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E4CF28">
      <w:pPr>
        <w:pStyle w:val="4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售后承诺方案</w:t>
      </w:r>
    </w:p>
    <w:p w14:paraId="6A52C108"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标的名称：自动化细菌培养仪</w:t>
      </w:r>
    </w:p>
    <w:p w14:paraId="70382C76"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规格型号：BC120</w:t>
      </w:r>
    </w:p>
    <w:p w14:paraId="138A8673">
      <w:pPr>
        <w:pStyle w:val="5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金额：139,800.00</w:t>
      </w:r>
    </w:p>
    <w:p w14:paraId="679912B3">
      <w:pPr>
        <w:pStyle w:val="5"/>
      </w:pPr>
      <w:r>
        <w:rPr>
          <w:rFonts w:hint="eastAsia"/>
          <w:lang w:val="en-US" w:eastAsia="zh-CN"/>
        </w:rPr>
        <w:t>1.</w:t>
      </w:r>
      <w:r>
        <w:t>三年质保及全生命周期保障</w:t>
      </w:r>
    </w:p>
    <w:p w14:paraId="141C67A1">
      <w:pPr>
        <w:pStyle w:val="5"/>
      </w:pPr>
      <w:r>
        <w:t>自验收合格之日起提供不少于三年的免费质保服务，覆盖整机维修、模块级维护、关键传感器校准、光学探测器清洁与更换、温控模组校验及所有原厂零部件无偿更换。</w:t>
      </w:r>
    </w:p>
    <w:p w14:paraId="29F25B0B">
      <w:pPr>
        <w:pStyle w:val="5"/>
        <w:rPr>
          <w:rFonts w:hint="eastAsia"/>
        </w:rPr>
      </w:pPr>
      <w:r>
        <w:rPr>
          <w:rFonts w:hint="eastAsia"/>
          <w:lang w:val="en-US" w:eastAsia="zh-CN"/>
        </w:rPr>
        <w:t>我</w:t>
      </w:r>
      <w:r>
        <w:rPr>
          <w:rFonts w:hint="eastAsia"/>
        </w:rPr>
        <w:t>方承诺提供所有设备为100% 原厂全新、未使用、无</w:t>
      </w:r>
      <w:bookmarkStart w:id="0" w:name="_GoBack"/>
      <w:bookmarkEnd w:id="0"/>
      <w:r>
        <w:rPr>
          <w:rFonts w:hint="eastAsia"/>
        </w:rPr>
        <w:t>拆封、无翻新、无返修、无二手、无样机，与投标文件型号、参数、配置、品牌、产地完全一致，质量达到国家有关标准规范的合格要求。</w:t>
      </w:r>
    </w:p>
    <w:p w14:paraId="2A3D1FAD">
      <w:pPr>
        <w:pStyle w:val="5"/>
      </w:pPr>
      <w:r>
        <w:rPr>
          <w:rFonts w:hint="eastAsia"/>
        </w:rPr>
        <w:t>如发现货物的质量、参数、规格、产地、配置数量与合同及投标文件不符，或证实货物是有缺陷的，包括潜在的缺陷或使用不符合要求的材料，采购人有权向我公司提出索赔和退货，我单位在3 个工作日内免费更换合格产品，并承担由此产生的所有费用（运输费、误工费等），不影响血站、科室使用计划。</w:t>
      </w:r>
    </w:p>
    <w:p w14:paraId="615D3066">
      <w:pPr>
        <w:pStyle w:val="5"/>
      </w:pPr>
      <w:r>
        <w:rPr>
          <w:rFonts w:hint="eastAsia"/>
          <w:lang w:val="en-US" w:eastAsia="zh-CN"/>
        </w:rPr>
        <w:t>2.</w:t>
      </w:r>
      <w:r>
        <w:t>保养与维修服务执行机制</w:t>
      </w:r>
    </w:p>
    <w:p w14:paraId="3735B996">
      <w:pPr>
        <w:pStyle w:val="5"/>
      </w:pPr>
      <w:r>
        <w:t>保养服务按计划节点自动触发，涵盖机器清洁（使用无菌级异丙醇擦拭光学窗口及瓶位接触面）、性能测试（每模组随机抽取3个瓶位进行标准菌株模拟培养验证）、机械与电气环境检查（振荡电机电流值监测、电源纹波测试、接地电阻检测）及环境适应性复核（温湿度传感器比对校准）。维修服务实行分级响应：一级故障（如条码识别失败、触摸屏无响应）2小时内远程诊断并推送操作指引；二级故障（如某加热模组温度失控、检测器信号漂移）启动备件预置流程，本市2小时、外埠12小时内抵达现场更换模块；三级故障（整机通信中断、多模组联控失效）启用备用机无缝切换机制。</w:t>
      </w:r>
    </w:p>
    <w:p w14:paraId="5AB64903">
      <w:pPr>
        <w:pStyle w:val="5"/>
        <w:rPr>
          <w:rFonts w:hint="default"/>
        </w:rPr>
      </w:pPr>
      <w:r>
        <w:rPr>
          <w:rFonts w:hint="eastAsia"/>
          <w:lang w:val="en-US" w:eastAsia="zh-CN"/>
        </w:rPr>
        <w:t>3</w:t>
      </w:r>
      <w:r>
        <w:rPr>
          <w:rFonts w:hint="default"/>
        </w:rPr>
        <w:t>、售后服务及培训要求:</w:t>
      </w:r>
    </w:p>
    <w:p w14:paraId="5095D2C9">
      <w:pPr>
        <w:pStyle w:val="5"/>
        <w:rPr>
          <w:rFonts w:hint="default"/>
        </w:rPr>
      </w:pPr>
      <w:r>
        <w:rPr>
          <w:rFonts w:hint="default"/>
        </w:rPr>
        <w:t>（1）在合同规定时间内完成设备的安装调试，并达到技术⽂件（仪器说明书等）要求的性能，如果现场安装测试指标未通过，招标⼈有权要求退货并要求赔偿损失。</w:t>
      </w:r>
    </w:p>
    <w:p w14:paraId="3C842D0E">
      <w:pPr>
        <w:pStyle w:val="5"/>
        <w:rPr>
          <w:rFonts w:hint="default"/>
        </w:rPr>
      </w:pPr>
      <w:r>
        <w:rPr>
          <w:rFonts w:hint="default"/>
        </w:rPr>
        <w:t>（2）免费提供⽤⼾现场安装、调试及培训。安装⼯程师在⽤⼾现场安装调试完毕后，进⾏现场讲解培训，⼈员不限。提供仪器使⽤⼿册、培训教材、应⽤⽂章等。保证⽤⼾掌握基本操作，可以正确操作使⽤仪器。定期进⾏⽤⼾回访，及时处理⽤⼾意⻅。</w:t>
      </w:r>
    </w:p>
    <w:p w14:paraId="049782EE">
      <w:pPr>
        <w:pStyle w:val="5"/>
        <w:rPr>
          <w:rFonts w:hint="default"/>
        </w:rPr>
      </w:pPr>
      <w:r>
        <w:rPr>
          <w:rFonts w:hint="default"/>
        </w:rPr>
        <w:t>（3）在收到通知后7⽇历⽇内没有弥补缺陷，招标⼈可采取必要的补救措施，但⻛险和费⽤将由</w:t>
      </w:r>
      <w:r>
        <w:rPr>
          <w:rFonts w:hint="eastAsia"/>
          <w:lang w:val="en-US" w:eastAsia="zh-CN"/>
        </w:rPr>
        <w:t>我公司</w:t>
      </w:r>
      <w:r>
        <w:rPr>
          <w:rFonts w:hint="default"/>
        </w:rPr>
        <w:t>承担。</w:t>
      </w:r>
    </w:p>
    <w:p w14:paraId="2405F9D7">
      <w:pPr>
        <w:pStyle w:val="5"/>
        <w:rPr>
          <w:rFonts w:hint="default"/>
        </w:rPr>
      </w:pPr>
      <w:r>
        <w:rPr>
          <w:rFonts w:hint="default"/>
        </w:rPr>
        <w:t>（4）</w:t>
      </w:r>
      <w:r>
        <w:rPr>
          <w:rFonts w:hint="eastAsia"/>
          <w:lang w:val="en-US" w:eastAsia="zh-CN"/>
        </w:rPr>
        <w:t>我公司</w:t>
      </w:r>
      <w:r>
        <w:rPr>
          <w:rFonts w:hint="default"/>
        </w:rPr>
        <w:t>组建结构完整、响应迅速的标准化售后服务团队，确保提供专业</w:t>
      </w:r>
      <w:r>
        <w:rPr>
          <w:rFonts w:hint="default"/>
          <w:lang w:val="en-US" w:eastAsia="zh-CN"/>
        </w:rPr>
        <w:t xml:space="preserve">⾼效、可持续的技术⽀持与服务保障。 </w:t>
      </w:r>
    </w:p>
    <w:p w14:paraId="18BB15A1">
      <w:pPr>
        <w:pStyle w:val="5"/>
        <w:rPr>
          <w:rFonts w:hint="default"/>
          <w:lang w:val="en-US" w:eastAsia="zh-CN"/>
        </w:rPr>
      </w:pPr>
    </w:p>
    <w:p w14:paraId="1E9E0840">
      <w:pPr>
        <w:pStyle w:val="5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4、</w:t>
      </w:r>
      <w:r>
        <w:rPr>
          <w:rFonts w:hint="default"/>
          <w:lang w:val="en-US" w:eastAsia="zh-CN"/>
        </w:rPr>
        <w:t>安装要求:</w:t>
      </w:r>
      <w:r>
        <w:rPr>
          <w:rFonts w:hint="eastAsia"/>
          <w:lang w:val="en-US" w:eastAsia="zh-CN"/>
        </w:rPr>
        <w:t>我公司</w:t>
      </w:r>
      <w:r>
        <w:rPr>
          <w:rFonts w:hint="default"/>
          <w:lang w:val="en-US" w:eastAsia="zh-CN"/>
        </w:rPr>
        <w:t>提供所⽤机械器具清单，并保证所⽤机械器具符合国家⾏业标准规定要求。投标⼈应按照国家、⾏业及地⽅规范标准、设计图纸及采购需求进⾏安装。验收前，</w:t>
      </w:r>
      <w:r>
        <w:rPr>
          <w:rFonts w:hint="eastAsia"/>
          <w:lang w:val="en-US" w:eastAsia="zh-CN"/>
        </w:rPr>
        <w:t>我公司</w:t>
      </w:r>
      <w:r>
        <w:rPr>
          <w:rFonts w:hint="default"/>
          <w:lang w:val="en-US" w:eastAsia="zh-CN"/>
        </w:rPr>
        <w:t>负责保护设备成品和现场⼯作⼈员的全部安全，同时采取有效的措施，保证设备不受到损害，如发⽣⼀切安全责任事故，由</w:t>
      </w:r>
      <w:r>
        <w:rPr>
          <w:rFonts w:hint="eastAsia"/>
          <w:lang w:val="en-US" w:eastAsia="zh-CN"/>
        </w:rPr>
        <w:t>我公司</w:t>
      </w:r>
      <w:r>
        <w:rPr>
          <w:rFonts w:hint="default"/>
          <w:lang w:val="en-US" w:eastAsia="zh-CN"/>
        </w:rPr>
        <w:t>承担全部责任。</w:t>
      </w:r>
    </w:p>
    <w:p w14:paraId="6B66F380">
      <w:pPr>
        <w:pStyle w:val="5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5、</w:t>
      </w:r>
      <w:r>
        <w:rPr>
          <w:rFonts w:hint="default"/>
          <w:lang w:val="en-US" w:eastAsia="zh-CN"/>
        </w:rPr>
        <w:t>验收设备安装调试完成后，采购⼈将依据相关标准，对设备功能参数进⾏全⾯检测，并核查产品交付完整性。通过现场查验、性能测试、资料审核等⽅式，对设备进⾏综合验收，确保设备符合采购要求，依据货物的特性、合同要求及相关国家标准及⾏业标准进⾏验收。</w:t>
      </w:r>
    </w:p>
    <w:p w14:paraId="6C5894E1">
      <w:pPr>
        <w:pStyle w:val="5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ource Han Sans C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ejaVu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88" w:lineRule="auto"/>
      </w:pPr>
      <w:r>
        <w:separator/>
      </w:r>
    </w:p>
  </w:footnote>
  <w:footnote w:type="continuationSeparator" w:id="1">
    <w:p>
      <w:pPr>
        <w:spacing w:line="28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A84FCF"/>
    <w:rsid w:val="11D90AD7"/>
    <w:rsid w:val="19C41B53"/>
    <w:rsid w:val="24FD00AA"/>
    <w:rsid w:val="28A84FCF"/>
    <w:rsid w:val="2AB07149"/>
    <w:rsid w:val="4210714D"/>
    <w:rsid w:val="485F55BD"/>
    <w:rsid w:val="582F28DD"/>
    <w:rsid w:val="7830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88" w:lineRule="auto"/>
      <w:jc w:val="left"/>
      <w:textAlignment w:val="baseline"/>
    </w:pPr>
    <w:rPr>
      <w:rFonts w:ascii="Arial" w:hAnsi="Arial" w:eastAsia="仿宋" w:cs="Arial"/>
      <w:snapToGrid w:val="0"/>
      <w:color w:val="000000"/>
      <w:kern w:val="0"/>
      <w:sz w:val="28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5"/>
    <w:qFormat/>
    <w:uiPriority w:val="0"/>
    <w:pPr>
      <w:spacing w:before="0" w:after="0" w:line="600" w:lineRule="exact"/>
      <w:ind w:firstLine="560"/>
      <w:jc w:val="both"/>
      <w:outlineLvl w:val="4"/>
    </w:pPr>
    <w:rPr>
      <w:rFonts w:ascii="宋体" w:hAnsi="宋体" w:eastAsia="宋体" w:cstheme="minorBidi"/>
      <w:b/>
      <w:color w:val="000000"/>
      <w:sz w:val="28"/>
      <w:szCs w:val="22"/>
      <w:lang w:val="en-US" w:eastAsia="en-US" w:bidi="ar-SA"/>
    </w:rPr>
  </w:style>
  <w:style w:type="paragraph" w:customStyle="1" w:styleId="5">
    <w:name w:val="正文1"/>
    <w:qFormat/>
    <w:uiPriority w:val="0"/>
    <w:pPr>
      <w:widowControl w:val="0"/>
      <w:wordWrap w:val="0"/>
      <w:overflowPunct/>
      <w:spacing w:before="0" w:after="0" w:line="600" w:lineRule="exact"/>
      <w:ind w:firstLine="560"/>
      <w:jc w:val="both"/>
      <w:outlineLvl w:val="9"/>
    </w:pPr>
    <w:rPr>
      <w:rFonts w:ascii="宋体" w:hAnsi="宋体" w:eastAsia="宋体" w:cstheme="minorBidi"/>
      <w:color w:val="000000"/>
      <w:sz w:val="28"/>
      <w:szCs w:val="22"/>
      <w:lang w:val="en-US" w:eastAsia="en-US" w:bidi="ar-SA"/>
    </w:rPr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924</Words>
  <Characters>927</Characters>
  <Lines>0</Lines>
  <Paragraphs>0</Paragraphs>
  <TotalTime>0</TotalTime>
  <ScaleCrop>false</ScaleCrop>
  <LinksUpToDate>false</LinksUpToDate>
  <CharactersWithSpaces>928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2026-07-03T03:27:00Z</dcterms:created>
  <dc:creator>彭宇</dc:creator>
  <cp:lastModifiedBy>QXK</cp:lastModifiedBy>
  <dcterms:modified xsi:type="dcterms:W3CDTF">2026-07-06T02:02:56Z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8AE1533377A34083908D8D54310295C4_13</vt:lpwstr>
  </property>
  <property fmtid="{D5CDD505-2E9C-101B-9397-08002B2CF9AE}" pid="4" name="KSOTemplateDocerSaveRecord">
    <vt:lpwstr>eyJoZGlkIjoiNDc4NTdkOTk5NWZiOWJmMzE5ZmZjZmVhODMyYWFhNmIiLCJ1c2VySWQiOiI3NTc2NTk2OTUifQ==</vt:lpwstr>
  </property>
</Properties>
</file>