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ADCFB6">
      <w:pPr>
        <w:rPr>
          <w:rFonts w:hint="eastAsia" w:ascii="宋体" w:hAnsi="宋体" w:eastAsia="宋体" w:cs="宋体"/>
          <w:kern w:val="2"/>
          <w:sz w:val="28"/>
          <w:szCs w:val="28"/>
          <w:lang w:val="en-US" w:eastAsia="zh-CN" w:bidi="ar-SA"/>
        </w:rPr>
      </w:pPr>
      <w:r>
        <w:rPr>
          <w:rFonts w:hint="eastAsia" w:eastAsia="宋体"/>
          <w:sz w:val="21"/>
          <w:lang w:val="en-US" w:eastAsia="zh-CN"/>
        </w:rPr>
        <w:t>附件二：</w:t>
      </w:r>
    </w:p>
    <w:p w14:paraId="1DD6EE02">
      <w:pPr>
        <w:pStyle w:val="2"/>
        <w:keepNext w:val="0"/>
        <w:keepLines w:val="0"/>
        <w:pageBreakBefore w:val="0"/>
        <w:kinsoku/>
        <w:wordWrap/>
        <w:overflowPunct/>
        <w:topLinePunct w:val="0"/>
        <w:autoSpaceDN/>
        <w:bidi w:val="0"/>
        <w:spacing w:line="360" w:lineRule="auto"/>
        <w:ind w:left="0" w:leftChars="0" w:firstLine="0" w:firstLineChars="0"/>
        <w:jc w:val="center"/>
        <w:textAlignment w:val="auto"/>
        <w:rPr>
          <w:rFonts w:hint="eastAsia" w:ascii="宋体" w:hAnsi="宋体" w:eastAsia="宋体" w:cs="宋体"/>
          <w:kern w:val="2"/>
          <w:sz w:val="19"/>
          <w:szCs w:val="19"/>
          <w:lang w:val="en-US" w:eastAsia="zh-CN" w:bidi="ar-SA"/>
        </w:rPr>
      </w:pPr>
      <w:r>
        <w:rPr>
          <w:rFonts w:hint="eastAsia" w:ascii="宋体" w:hAnsi="宋体" w:eastAsia="宋体" w:cs="宋体"/>
          <w:b/>
          <w:bCs/>
          <w:kern w:val="2"/>
          <w:sz w:val="19"/>
          <w:szCs w:val="19"/>
          <w:lang w:val="en-US" w:eastAsia="zh-CN" w:bidi="ar-SA"/>
        </w:rPr>
        <w:t>内蒙古建筑职业技术大学图书馆新书编目要求</w:t>
      </w:r>
    </w:p>
    <w:p w14:paraId="218D6DE2">
      <w:pPr>
        <w:pStyle w:val="2"/>
        <w:keepNext w:val="0"/>
        <w:keepLines w:val="0"/>
        <w:pageBreakBefore w:val="0"/>
        <w:kinsoku/>
        <w:wordWrap/>
        <w:overflowPunct/>
        <w:topLinePunct w:val="0"/>
        <w:autoSpaceDN/>
        <w:bidi w:val="0"/>
        <w:spacing w:line="360" w:lineRule="auto"/>
        <w:ind w:left="0" w:leftChars="0" w:firstLine="0" w:firstLineChars="0"/>
        <w:jc w:val="center"/>
        <w:textAlignment w:val="auto"/>
        <w:rPr>
          <w:rFonts w:hint="eastAsia" w:ascii="宋体" w:hAnsi="宋体" w:eastAsia="宋体" w:cs="宋体"/>
          <w:kern w:val="2"/>
          <w:sz w:val="19"/>
          <w:szCs w:val="19"/>
          <w:lang w:val="en-US" w:eastAsia="zh-CN" w:bidi="ar-SA"/>
        </w:rPr>
      </w:pPr>
    </w:p>
    <w:p w14:paraId="1A3B91A2">
      <w:pPr>
        <w:keepNext w:val="0"/>
        <w:keepLines w:val="0"/>
        <w:pageBreakBefore w:val="0"/>
        <w:widowControl w:val="0"/>
        <w:kinsoku/>
        <w:wordWrap/>
        <w:overflowPunct/>
        <w:topLinePunct w:val="0"/>
        <w:autoSpaceDE/>
        <w:autoSpaceDN/>
        <w:bidi w:val="0"/>
        <w:adjustRightInd/>
        <w:snapToGrid/>
        <w:spacing w:line="360" w:lineRule="auto"/>
        <w:ind w:left="0" w:leftChars="0" w:firstLine="380" w:firstLineChars="200"/>
        <w:jc w:val="both"/>
        <w:textAlignment w:val="auto"/>
        <w:rPr>
          <w:rFonts w:hint="eastAsia" w:ascii="宋体" w:hAnsi="宋体" w:eastAsia="宋体" w:cs="宋体"/>
          <w:b w:val="0"/>
          <w:bCs/>
          <w:sz w:val="19"/>
          <w:szCs w:val="19"/>
        </w:rPr>
      </w:pPr>
      <w:r>
        <w:rPr>
          <w:rFonts w:hint="eastAsia" w:ascii="宋体" w:hAnsi="宋体" w:eastAsia="宋体" w:cs="宋体"/>
          <w:b w:val="0"/>
          <w:bCs/>
          <w:sz w:val="19"/>
          <w:szCs w:val="19"/>
        </w:rPr>
        <w:t>一、</w:t>
      </w:r>
      <w:r>
        <w:rPr>
          <w:rFonts w:hint="eastAsia" w:ascii="宋体" w:hAnsi="宋体" w:cs="宋体"/>
          <w:b w:val="0"/>
          <w:bCs/>
          <w:sz w:val="19"/>
          <w:szCs w:val="19"/>
          <w:lang w:val="en-US" w:eastAsia="zh-CN"/>
        </w:rPr>
        <w:t>编</w:t>
      </w:r>
      <w:r>
        <w:rPr>
          <w:rFonts w:hint="eastAsia" w:ascii="宋体" w:hAnsi="宋体" w:eastAsia="宋体" w:cs="宋体"/>
          <w:b w:val="0"/>
          <w:bCs/>
          <w:sz w:val="19"/>
          <w:szCs w:val="19"/>
        </w:rPr>
        <w:t>目数据（MARC）要求</w:t>
      </w:r>
    </w:p>
    <w:p w14:paraId="4C3E6B46">
      <w:pPr>
        <w:keepNext w:val="0"/>
        <w:keepLines w:val="0"/>
        <w:pageBreakBefore w:val="0"/>
        <w:widowControl w:val="0"/>
        <w:tabs>
          <w:tab w:val="left" w:pos="2170"/>
          <w:tab w:val="left" w:pos="2410"/>
          <w:tab w:val="left" w:pos="2835"/>
          <w:tab w:val="left" w:pos="2977"/>
          <w:tab w:val="left" w:pos="3969"/>
        </w:tabs>
        <w:kinsoku/>
        <w:wordWrap/>
        <w:overflowPunct/>
        <w:topLinePunct w:val="0"/>
        <w:autoSpaceDE/>
        <w:autoSpaceDN/>
        <w:bidi w:val="0"/>
        <w:adjustRightInd/>
        <w:snapToGrid/>
        <w:spacing w:line="360" w:lineRule="auto"/>
        <w:ind w:left="0" w:leftChars="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提供标准、规范、完备的MARC编目数据，加工图书时同种书尽量同一批采，不要分成两批或多批重复给数据。</w:t>
      </w:r>
    </w:p>
    <w:p w14:paraId="0E2501C9">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中文图书机读目录著录必备字段</w:t>
      </w:r>
    </w:p>
    <w:tbl>
      <w:tblPr>
        <w:tblStyle w:val="3"/>
        <w:tblW w:w="8891" w:type="dxa"/>
        <w:tblInd w:w="0" w:type="dxa"/>
        <w:tblLayout w:type="fixed"/>
        <w:tblCellMar>
          <w:top w:w="0" w:type="dxa"/>
          <w:left w:w="108" w:type="dxa"/>
          <w:bottom w:w="0" w:type="dxa"/>
          <w:right w:w="108" w:type="dxa"/>
        </w:tblCellMar>
      </w:tblPr>
      <w:tblGrid>
        <w:gridCol w:w="1717"/>
        <w:gridCol w:w="1187"/>
        <w:gridCol w:w="1065"/>
        <w:gridCol w:w="4922"/>
      </w:tblGrid>
      <w:tr w14:paraId="1BB2F5E4">
        <w:tblPrEx>
          <w:tblCellMar>
            <w:top w:w="0" w:type="dxa"/>
            <w:left w:w="108" w:type="dxa"/>
            <w:bottom w:w="0" w:type="dxa"/>
            <w:right w:w="108" w:type="dxa"/>
          </w:tblCellMar>
        </w:tblPrEx>
        <w:trPr>
          <w:trHeight w:val="528" w:hRule="atLeast"/>
        </w:trPr>
        <w:tc>
          <w:tcPr>
            <w:tcW w:w="1717" w:type="dxa"/>
            <w:tcBorders>
              <w:top w:val="single" w:color="auto" w:sz="4" w:space="0"/>
              <w:left w:val="single" w:color="auto" w:sz="4" w:space="0"/>
              <w:bottom w:val="single" w:color="auto" w:sz="4" w:space="0"/>
              <w:right w:val="single" w:color="auto" w:sz="4" w:space="0"/>
            </w:tcBorders>
            <w:shd w:val="clear" w:color="auto" w:fill="BEBEBE"/>
            <w:noWrap w:val="0"/>
            <w:vAlign w:val="center"/>
          </w:tcPr>
          <w:p w14:paraId="3A887296">
            <w:pPr>
              <w:keepNext w:val="0"/>
              <w:keepLines w:val="0"/>
              <w:pageBreakBefore w:val="0"/>
              <w:wordWrap/>
              <w:overflowPunct/>
              <w:topLinePunct w:val="0"/>
              <w:bidi w:val="0"/>
              <w:spacing w:line="360" w:lineRule="auto"/>
              <w:ind w:left="0" w:leftChars="0"/>
              <w:jc w:val="center"/>
              <w:rPr>
                <w:rFonts w:hint="eastAsia" w:ascii="宋体" w:hAnsi="宋体" w:eastAsia="宋体" w:cs="宋体"/>
                <w:b/>
                <w:bCs/>
                <w:sz w:val="19"/>
                <w:szCs w:val="19"/>
              </w:rPr>
            </w:pPr>
            <w:r>
              <w:rPr>
                <w:rFonts w:hint="eastAsia" w:ascii="宋体" w:hAnsi="宋体" w:eastAsia="宋体" w:cs="宋体"/>
                <w:b/>
                <w:bCs/>
                <w:sz w:val="19"/>
                <w:szCs w:val="19"/>
              </w:rPr>
              <w:t>字段名称</w:t>
            </w:r>
          </w:p>
        </w:tc>
        <w:tc>
          <w:tcPr>
            <w:tcW w:w="1187" w:type="dxa"/>
            <w:tcBorders>
              <w:top w:val="single" w:color="auto" w:sz="4" w:space="0"/>
              <w:left w:val="single" w:color="auto" w:sz="4" w:space="0"/>
              <w:bottom w:val="single" w:color="auto" w:sz="4" w:space="0"/>
              <w:right w:val="single" w:color="auto" w:sz="4" w:space="0"/>
            </w:tcBorders>
            <w:shd w:val="clear" w:color="auto" w:fill="BEBEBE"/>
            <w:noWrap w:val="0"/>
            <w:vAlign w:val="center"/>
          </w:tcPr>
          <w:p w14:paraId="697764DD">
            <w:pPr>
              <w:keepNext w:val="0"/>
              <w:keepLines w:val="0"/>
              <w:pageBreakBefore w:val="0"/>
              <w:wordWrap/>
              <w:overflowPunct/>
              <w:topLinePunct w:val="0"/>
              <w:bidi w:val="0"/>
              <w:spacing w:line="360" w:lineRule="auto"/>
              <w:ind w:left="0" w:leftChars="0"/>
              <w:jc w:val="center"/>
              <w:rPr>
                <w:rFonts w:hint="eastAsia" w:ascii="宋体" w:hAnsi="宋体" w:eastAsia="宋体" w:cs="宋体"/>
                <w:b/>
                <w:bCs/>
                <w:sz w:val="19"/>
                <w:szCs w:val="19"/>
              </w:rPr>
            </w:pPr>
            <w:r>
              <w:rPr>
                <w:rFonts w:hint="eastAsia" w:ascii="宋体" w:hAnsi="宋体" w:eastAsia="宋体" w:cs="宋体"/>
                <w:b/>
                <w:bCs/>
                <w:sz w:val="19"/>
                <w:szCs w:val="19"/>
              </w:rPr>
              <w:t>字段标识</w:t>
            </w:r>
          </w:p>
        </w:tc>
        <w:tc>
          <w:tcPr>
            <w:tcW w:w="1065" w:type="dxa"/>
            <w:tcBorders>
              <w:top w:val="single" w:color="auto" w:sz="4" w:space="0"/>
              <w:left w:val="single" w:color="auto" w:sz="4" w:space="0"/>
              <w:bottom w:val="single" w:color="auto" w:sz="4" w:space="0"/>
              <w:right w:val="single" w:color="auto" w:sz="4" w:space="0"/>
            </w:tcBorders>
            <w:shd w:val="clear" w:color="auto" w:fill="BEBEBE"/>
            <w:noWrap w:val="0"/>
            <w:vAlign w:val="center"/>
          </w:tcPr>
          <w:p w14:paraId="35C6CE9C">
            <w:pPr>
              <w:keepNext w:val="0"/>
              <w:keepLines w:val="0"/>
              <w:pageBreakBefore w:val="0"/>
              <w:wordWrap/>
              <w:overflowPunct/>
              <w:topLinePunct w:val="0"/>
              <w:bidi w:val="0"/>
              <w:spacing w:line="360" w:lineRule="auto"/>
              <w:ind w:left="0" w:leftChars="0"/>
              <w:jc w:val="center"/>
              <w:rPr>
                <w:rFonts w:hint="eastAsia" w:ascii="宋体" w:hAnsi="宋体" w:eastAsia="宋体" w:cs="宋体"/>
                <w:b/>
                <w:bCs/>
                <w:sz w:val="19"/>
                <w:szCs w:val="19"/>
              </w:rPr>
            </w:pPr>
            <w:r>
              <w:rPr>
                <w:rFonts w:hint="eastAsia" w:ascii="宋体" w:hAnsi="宋体" w:eastAsia="宋体" w:cs="宋体"/>
                <w:b/>
                <w:bCs/>
                <w:sz w:val="19"/>
                <w:szCs w:val="19"/>
              </w:rPr>
              <w:t>指示符</w:t>
            </w:r>
          </w:p>
        </w:tc>
        <w:tc>
          <w:tcPr>
            <w:tcW w:w="4922" w:type="dxa"/>
            <w:tcBorders>
              <w:top w:val="single" w:color="auto" w:sz="4" w:space="0"/>
              <w:left w:val="single" w:color="auto" w:sz="4" w:space="0"/>
              <w:bottom w:val="single" w:color="auto" w:sz="4" w:space="0"/>
              <w:right w:val="single" w:color="auto" w:sz="4" w:space="0"/>
            </w:tcBorders>
            <w:shd w:val="clear" w:color="auto" w:fill="BEBEBE"/>
            <w:noWrap w:val="0"/>
            <w:vAlign w:val="center"/>
          </w:tcPr>
          <w:p w14:paraId="360350B8">
            <w:pPr>
              <w:keepNext w:val="0"/>
              <w:keepLines w:val="0"/>
              <w:pageBreakBefore w:val="0"/>
              <w:wordWrap/>
              <w:overflowPunct/>
              <w:topLinePunct w:val="0"/>
              <w:bidi w:val="0"/>
              <w:spacing w:line="360" w:lineRule="auto"/>
              <w:ind w:left="0" w:leftChars="0"/>
              <w:jc w:val="center"/>
              <w:rPr>
                <w:rFonts w:hint="eastAsia" w:ascii="宋体" w:hAnsi="宋体" w:eastAsia="宋体" w:cs="宋体"/>
                <w:b/>
                <w:bCs/>
                <w:sz w:val="19"/>
                <w:szCs w:val="19"/>
              </w:rPr>
            </w:pPr>
            <w:r>
              <w:rPr>
                <w:rFonts w:hint="eastAsia" w:ascii="宋体" w:hAnsi="宋体" w:eastAsia="宋体" w:cs="宋体"/>
                <w:b/>
                <w:bCs/>
                <w:sz w:val="19"/>
                <w:szCs w:val="19"/>
              </w:rPr>
              <w:t>子字段</w:t>
            </w:r>
          </w:p>
        </w:tc>
      </w:tr>
      <w:tr w14:paraId="44E5E344">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65482E87">
            <w:pPr>
              <w:keepNext w:val="0"/>
              <w:keepLines w:val="0"/>
              <w:pageBreakBefore w:val="0"/>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记录头标区</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422DD157">
            <w:pPr>
              <w:keepNext w:val="0"/>
              <w:keepLines w:val="0"/>
              <w:pageBreakBefore w:val="0"/>
              <w:wordWrap/>
              <w:overflowPunct/>
              <w:topLinePunct w:val="0"/>
              <w:bidi w:val="0"/>
              <w:spacing w:line="360" w:lineRule="auto"/>
              <w:ind w:left="0" w:leftChars="0"/>
              <w:jc w:val="center"/>
              <w:rPr>
                <w:rFonts w:hint="eastAsia" w:ascii="宋体" w:hAnsi="宋体" w:eastAsia="宋体" w:cs="宋体"/>
                <w:sz w:val="19"/>
                <w:szCs w:val="19"/>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A52FB73">
            <w:pPr>
              <w:keepNext w:val="0"/>
              <w:keepLines w:val="0"/>
              <w:pageBreakBefore w:val="0"/>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57A6EEB9">
            <w:pPr>
              <w:keepNext w:val="0"/>
              <w:keepLines w:val="0"/>
              <w:pageBreakBefore w:val="0"/>
              <w:wordWrap/>
              <w:overflowPunct/>
              <w:topLinePunct w:val="0"/>
              <w:bidi w:val="0"/>
              <w:spacing w:line="360" w:lineRule="auto"/>
              <w:ind w:left="0" w:leftChars="0"/>
              <w:jc w:val="center"/>
              <w:rPr>
                <w:rFonts w:hint="eastAsia" w:ascii="宋体" w:hAnsi="宋体" w:eastAsia="宋体" w:cs="宋体"/>
                <w:sz w:val="19"/>
                <w:szCs w:val="19"/>
              </w:rPr>
            </w:pPr>
          </w:p>
        </w:tc>
      </w:tr>
      <w:tr w14:paraId="4B3E13F3">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3473646E">
            <w:pPr>
              <w:keepNext w:val="0"/>
              <w:keepLines w:val="0"/>
              <w:pageBreakBefore w:val="0"/>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记录控制号</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244DCD83">
            <w:pPr>
              <w:keepNext w:val="0"/>
              <w:keepLines w:val="0"/>
              <w:pageBreakBefore w:val="0"/>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001</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C7D457B">
            <w:pPr>
              <w:keepNext w:val="0"/>
              <w:keepLines w:val="0"/>
              <w:pageBreakBefore w:val="0"/>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6A8AD2A7">
            <w:pPr>
              <w:keepNext w:val="0"/>
              <w:keepLines w:val="0"/>
              <w:pageBreakBefore w:val="0"/>
              <w:wordWrap/>
              <w:overflowPunct/>
              <w:topLinePunct w:val="0"/>
              <w:bidi w:val="0"/>
              <w:spacing w:line="360" w:lineRule="auto"/>
              <w:ind w:left="0" w:leftChars="0"/>
              <w:jc w:val="center"/>
              <w:rPr>
                <w:rFonts w:hint="eastAsia" w:ascii="宋体" w:hAnsi="宋体" w:eastAsia="宋体" w:cs="宋体"/>
                <w:sz w:val="19"/>
                <w:szCs w:val="19"/>
              </w:rPr>
            </w:pPr>
          </w:p>
        </w:tc>
      </w:tr>
      <w:tr w14:paraId="288D3912">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5D1B8479">
            <w:pPr>
              <w:keepNext w:val="0"/>
              <w:keepLines w:val="0"/>
              <w:pageBreakBefore w:val="0"/>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ISBN号</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23209CF1">
            <w:pPr>
              <w:keepNext w:val="0"/>
              <w:keepLines w:val="0"/>
              <w:pageBreakBefore w:val="0"/>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010</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5E67B7A">
            <w:pPr>
              <w:keepNext w:val="0"/>
              <w:keepLines w:val="0"/>
              <w:pageBreakBefore w:val="0"/>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4066765C">
            <w:pPr>
              <w:keepNext w:val="0"/>
              <w:keepLines w:val="0"/>
              <w:pageBreakBefore w:val="0"/>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＄aISBN号＄b装订方式＄d获得方式和价格</w:t>
            </w:r>
          </w:p>
        </w:tc>
      </w:tr>
      <w:tr w14:paraId="28A9F2B8">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5D66D4FF">
            <w:pPr>
              <w:keepNext w:val="0"/>
              <w:keepLines w:val="0"/>
              <w:pageBreakBefore w:val="0"/>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处理数据</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48419E03">
            <w:pPr>
              <w:keepNext w:val="0"/>
              <w:keepLines w:val="0"/>
              <w:pageBreakBefore w:val="0"/>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100</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D370AC2">
            <w:pPr>
              <w:keepNext w:val="0"/>
              <w:keepLines w:val="0"/>
              <w:pageBreakBefore w:val="0"/>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16B3AC04">
            <w:pPr>
              <w:keepNext w:val="0"/>
              <w:keepLines w:val="0"/>
              <w:pageBreakBefore w:val="0"/>
              <w:wordWrap/>
              <w:overflowPunct/>
              <w:topLinePunct w:val="0"/>
              <w:bidi w:val="0"/>
              <w:spacing w:line="360" w:lineRule="auto"/>
              <w:ind w:left="0" w:leftChars="0"/>
              <w:rPr>
                <w:rFonts w:hint="eastAsia" w:ascii="宋体" w:hAnsi="宋体" w:eastAsia="宋体" w:cs="宋体"/>
                <w:sz w:val="19"/>
                <w:szCs w:val="19"/>
              </w:rPr>
            </w:pPr>
          </w:p>
        </w:tc>
      </w:tr>
      <w:tr w14:paraId="55A98087">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59E90AE7">
            <w:pPr>
              <w:keepNext w:val="0"/>
              <w:keepLines w:val="0"/>
              <w:pageBreakBefore w:val="0"/>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作品语种</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41C49052">
            <w:pPr>
              <w:keepNext w:val="0"/>
              <w:keepLines w:val="0"/>
              <w:pageBreakBefore w:val="0"/>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101</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D79A4D5">
            <w:pPr>
              <w:keepNext w:val="0"/>
              <w:keepLines w:val="0"/>
              <w:pageBreakBefore w:val="0"/>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0_</w:t>
            </w:r>
          </w:p>
        </w:tc>
        <w:tc>
          <w:tcPr>
            <w:tcW w:w="4922" w:type="dxa"/>
            <w:tcBorders>
              <w:top w:val="single" w:color="auto" w:sz="4" w:space="0"/>
              <w:left w:val="single" w:color="auto" w:sz="4" w:space="0"/>
              <w:bottom w:val="single" w:color="auto" w:sz="4" w:space="0"/>
              <w:right w:val="single" w:color="auto" w:sz="4" w:space="0"/>
            </w:tcBorders>
            <w:noWrap w:val="0"/>
            <w:vAlign w:val="center"/>
          </w:tcPr>
          <w:p w14:paraId="7E877AD6">
            <w:pPr>
              <w:keepNext w:val="0"/>
              <w:keepLines w:val="0"/>
              <w:pageBreakBefore w:val="0"/>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＄achi</w:t>
            </w:r>
          </w:p>
        </w:tc>
      </w:tr>
      <w:tr w14:paraId="734DC926">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519F4643">
            <w:pPr>
              <w:keepNext w:val="0"/>
              <w:keepLines w:val="0"/>
              <w:pageBreakBefore w:val="0"/>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出版国别</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565EBBA6">
            <w:pPr>
              <w:keepNext w:val="0"/>
              <w:keepLines w:val="0"/>
              <w:pageBreakBefore w:val="0"/>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102</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9B41B2E">
            <w:pPr>
              <w:keepNext w:val="0"/>
              <w:keepLines w:val="0"/>
              <w:pageBreakBefore w:val="0"/>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2FE966A3">
            <w:pPr>
              <w:keepNext w:val="0"/>
              <w:keepLines w:val="0"/>
              <w:pageBreakBefore w:val="0"/>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＄a出版国代码＄b出版地区代码</w:t>
            </w:r>
          </w:p>
        </w:tc>
      </w:tr>
      <w:tr w14:paraId="4F534A64">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3267A7F6">
            <w:pPr>
              <w:keepNext w:val="0"/>
              <w:keepLines w:val="0"/>
              <w:pageBreakBefore w:val="0"/>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编码数据</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443DA086">
            <w:pPr>
              <w:keepNext w:val="0"/>
              <w:keepLines w:val="0"/>
              <w:pageBreakBefore w:val="0"/>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105</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398CBF6">
            <w:pPr>
              <w:keepNext w:val="0"/>
              <w:keepLines w:val="0"/>
              <w:pageBreakBefore w:val="0"/>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1F82CE6C">
            <w:pPr>
              <w:keepNext w:val="0"/>
              <w:keepLines w:val="0"/>
              <w:pageBreakBefore w:val="0"/>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w:t>
            </w:r>
          </w:p>
        </w:tc>
      </w:tr>
      <w:tr w14:paraId="7E2B4F3E">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3D3A9215">
            <w:pPr>
              <w:keepNext w:val="0"/>
              <w:keepLines w:val="0"/>
              <w:pageBreakBefore w:val="0"/>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形态特征</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22986775">
            <w:pPr>
              <w:keepNext w:val="0"/>
              <w:keepLines w:val="0"/>
              <w:pageBreakBefore w:val="0"/>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106</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5269387">
            <w:pPr>
              <w:keepNext w:val="0"/>
              <w:keepLines w:val="0"/>
              <w:pageBreakBefore w:val="0"/>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11FAFCE4">
            <w:pPr>
              <w:keepNext w:val="0"/>
              <w:keepLines w:val="0"/>
              <w:pageBreakBefore w:val="0"/>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＄ar</w:t>
            </w:r>
          </w:p>
        </w:tc>
      </w:tr>
      <w:tr w14:paraId="52F22321">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31705C8A">
            <w:pPr>
              <w:keepNext w:val="0"/>
              <w:keepLines w:val="0"/>
              <w:pageBreakBefore w:val="0"/>
              <w:tabs>
                <w:tab w:val="left" w:pos="2835"/>
                <w:tab w:val="left" w:pos="2977"/>
              </w:tabs>
              <w:wordWrap/>
              <w:overflowPunct/>
              <w:topLinePunct w:val="0"/>
              <w:bidi w:val="0"/>
              <w:spacing w:line="360" w:lineRule="auto"/>
              <w:ind w:left="2660" w:leftChars="0" w:hanging="2660" w:hangingChars="1400"/>
              <w:rPr>
                <w:rFonts w:hint="eastAsia" w:ascii="宋体" w:hAnsi="宋体" w:eastAsia="宋体" w:cs="宋体"/>
                <w:sz w:val="19"/>
                <w:szCs w:val="19"/>
              </w:rPr>
            </w:pPr>
            <w:r>
              <w:rPr>
                <w:rFonts w:hint="eastAsia" w:ascii="宋体" w:hAnsi="宋体" w:eastAsia="宋体" w:cs="宋体"/>
                <w:sz w:val="19"/>
                <w:szCs w:val="19"/>
              </w:rPr>
              <w:t>题名责任</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1BC77925">
            <w:pPr>
              <w:keepNext w:val="0"/>
              <w:keepLines w:val="0"/>
              <w:pageBreakBefore w:val="0"/>
              <w:tabs>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200</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CDAAD32">
            <w:pPr>
              <w:keepNext w:val="0"/>
              <w:keepLines w:val="0"/>
              <w:pageBreakBefore w:val="0"/>
              <w:tabs>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1_</w:t>
            </w:r>
          </w:p>
        </w:tc>
        <w:tc>
          <w:tcPr>
            <w:tcW w:w="4922" w:type="dxa"/>
            <w:tcBorders>
              <w:top w:val="single" w:color="auto" w:sz="4" w:space="0"/>
              <w:left w:val="single" w:color="auto" w:sz="4" w:space="0"/>
              <w:bottom w:val="single" w:color="auto" w:sz="4" w:space="0"/>
              <w:right w:val="single" w:color="auto" w:sz="4" w:space="0"/>
            </w:tcBorders>
            <w:noWrap w:val="0"/>
            <w:vAlign w:val="center"/>
          </w:tcPr>
          <w:p w14:paraId="70CA34F7">
            <w:pPr>
              <w:keepNext w:val="0"/>
              <w:keepLines w:val="0"/>
              <w:pageBreakBefore w:val="0"/>
              <w:tabs>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＄题名；＄A提名汉字拼音；＄d并列题名；＄e副题名及其他题名信息（如果是全几册，则在此说明）；＄h分册（辑）号；＄i分册（辑）名；＄f第一责任者；＄g其他责任者</w:t>
            </w:r>
          </w:p>
        </w:tc>
      </w:tr>
      <w:tr w14:paraId="74A5A19C">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09940C2C">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版本项</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790DD1F1">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205</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73629F2">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3491AD2D">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版次说明</w:t>
            </w:r>
          </w:p>
        </w:tc>
      </w:tr>
      <w:tr w14:paraId="23C186BF">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7BFE03DF">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出版发行项</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775EC261">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210</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5DE07F53">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42F4B44B">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＄a出版地；＄c出版社；＄d出版日期</w:t>
            </w:r>
          </w:p>
        </w:tc>
      </w:tr>
      <w:tr w14:paraId="27E3F452">
        <w:tblPrEx>
          <w:tblCellMar>
            <w:top w:w="0" w:type="dxa"/>
            <w:left w:w="108" w:type="dxa"/>
            <w:bottom w:w="0" w:type="dxa"/>
            <w:right w:w="108" w:type="dxa"/>
          </w:tblCellMar>
        </w:tblPrEx>
        <w:trPr>
          <w:trHeight w:val="661" w:hRule="atLeast"/>
        </w:trPr>
        <w:tc>
          <w:tcPr>
            <w:tcW w:w="1717" w:type="dxa"/>
            <w:tcBorders>
              <w:top w:val="single" w:color="auto" w:sz="4" w:space="0"/>
              <w:left w:val="single" w:color="auto" w:sz="4" w:space="0"/>
              <w:bottom w:val="single" w:color="auto" w:sz="4" w:space="0"/>
              <w:right w:val="single" w:color="auto" w:sz="4" w:space="0"/>
            </w:tcBorders>
            <w:noWrap w:val="0"/>
            <w:vAlign w:val="center"/>
          </w:tcPr>
          <w:p w14:paraId="45205777">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载体形态项</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5796E8E8">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215</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D6D9B51">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26EA888C">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＄a页数或卷册数；＄c图及其他细节；＄d尺寸(用厘米表示）；＄e附件</w:t>
            </w:r>
          </w:p>
        </w:tc>
      </w:tr>
      <w:tr w14:paraId="77A45F83">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31639285">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丛编项</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3C9E54C4">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225</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7CFE291">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2_</w:t>
            </w:r>
          </w:p>
        </w:tc>
        <w:tc>
          <w:tcPr>
            <w:tcW w:w="4922" w:type="dxa"/>
            <w:tcBorders>
              <w:top w:val="single" w:color="auto" w:sz="4" w:space="0"/>
              <w:left w:val="single" w:color="auto" w:sz="4" w:space="0"/>
              <w:bottom w:val="single" w:color="auto" w:sz="4" w:space="0"/>
              <w:right w:val="single" w:color="auto" w:sz="4" w:space="0"/>
            </w:tcBorders>
            <w:noWrap w:val="0"/>
            <w:vAlign w:val="center"/>
          </w:tcPr>
          <w:p w14:paraId="608F9663">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＄a丛书名；＄A;＄f丛编责任者；＄h丛书分册号</w:t>
            </w:r>
          </w:p>
        </w:tc>
      </w:tr>
      <w:tr w14:paraId="3A8E95CA">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3F1613D1">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一般附注</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0CFE4B11">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300</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A02FD11">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41EA7EF7">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＄a附注说明</w:t>
            </w:r>
          </w:p>
        </w:tc>
      </w:tr>
      <w:tr w14:paraId="76D31F13">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020E3882">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著录附注</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04C7972D">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303</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EB9628E">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4993C1F3">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w:t>
            </w:r>
          </w:p>
        </w:tc>
      </w:tr>
      <w:tr w14:paraId="0749A558">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19F5E442">
            <w:pPr>
              <w:keepNext w:val="0"/>
              <w:keepLines w:val="0"/>
              <w:pageBreakBefore w:val="0"/>
              <w:tabs>
                <w:tab w:val="left" w:pos="2127"/>
                <w:tab w:val="left" w:pos="2835"/>
                <w:tab w:val="left" w:pos="2977"/>
              </w:tabs>
              <w:wordWrap/>
              <w:overflowPunct/>
              <w:topLinePunct w:val="0"/>
              <w:bidi w:val="0"/>
              <w:spacing w:line="360" w:lineRule="auto"/>
              <w:ind w:left="2850" w:leftChars="0" w:hanging="2850" w:hangingChars="1500"/>
              <w:rPr>
                <w:rFonts w:hint="eastAsia" w:ascii="宋体" w:hAnsi="宋体" w:eastAsia="宋体" w:cs="宋体"/>
                <w:sz w:val="19"/>
                <w:szCs w:val="19"/>
              </w:rPr>
            </w:pPr>
            <w:r>
              <w:rPr>
                <w:rFonts w:hint="eastAsia" w:ascii="宋体" w:hAnsi="宋体" w:eastAsia="宋体" w:cs="宋体"/>
                <w:sz w:val="19"/>
                <w:szCs w:val="19"/>
              </w:rPr>
              <w:t>题名附注</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4B8E9207">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304</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7210475">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5C8366E5">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＄a附注内容：本书主编为：张三、李四；副主编为：王五、杨六</w:t>
            </w:r>
          </w:p>
        </w:tc>
      </w:tr>
      <w:tr w14:paraId="580095F9">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4CB549BB">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版本与书目史附注</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198DD663">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305</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AC34924">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42179E83">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w:t>
            </w:r>
          </w:p>
        </w:tc>
      </w:tr>
      <w:tr w14:paraId="2F4D4C66">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157A0992">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载体形态附注</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7FA654CC">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307</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9D3A4E7">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378C764F">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＄a附光盘：ISBN号或ISRC号</w:t>
            </w:r>
          </w:p>
        </w:tc>
      </w:tr>
      <w:tr w14:paraId="57B28364">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32A48CEB">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相关题名附注</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5E4A7B8E">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312</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4383E49">
            <w:pPr>
              <w:keepNext w:val="0"/>
              <w:keepLines w:val="0"/>
              <w:pageBreakBefore w:val="0"/>
              <w:tabs>
                <w:tab w:val="left" w:pos="2127"/>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12239545">
            <w:pPr>
              <w:keepNext w:val="0"/>
              <w:keepLines w:val="0"/>
              <w:pageBreakBefore w:val="0"/>
              <w:tabs>
                <w:tab w:val="left" w:pos="2127"/>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w:t>
            </w:r>
          </w:p>
        </w:tc>
      </w:tr>
      <w:tr w14:paraId="7422E3B5">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3C8E5633">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责任附注</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4EE50F7B">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314</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587D411">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2B514934">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＄a张俊 [1969—]，博士，电子科技大学计算机专业教授</w:t>
            </w:r>
          </w:p>
        </w:tc>
      </w:tr>
      <w:tr w14:paraId="11A6E861">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57875B76">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提要文摘</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21B12ECA">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330</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50C54A1">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67D021A0">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＄a本书主要介绍……</w:t>
            </w:r>
          </w:p>
        </w:tc>
      </w:tr>
      <w:tr w14:paraId="7F707DA0">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2B7C6733">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丛    编</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035AA044">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410</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33D40A3">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_0</w:t>
            </w:r>
          </w:p>
        </w:tc>
        <w:tc>
          <w:tcPr>
            <w:tcW w:w="4922" w:type="dxa"/>
            <w:tcBorders>
              <w:top w:val="single" w:color="auto" w:sz="4" w:space="0"/>
              <w:left w:val="single" w:color="auto" w:sz="4" w:space="0"/>
              <w:bottom w:val="single" w:color="auto" w:sz="4" w:space="0"/>
              <w:right w:val="single" w:color="auto" w:sz="4" w:space="0"/>
            </w:tcBorders>
            <w:noWrap w:val="0"/>
            <w:vAlign w:val="center"/>
          </w:tcPr>
          <w:p w14:paraId="49396F73">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 xml:space="preserve">＄1 </w:t>
            </w:r>
          </w:p>
        </w:tc>
      </w:tr>
      <w:tr w14:paraId="01513704">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60C1869E">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并列题名</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3454BBD2">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510</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A2CFFE6">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1_</w:t>
            </w:r>
          </w:p>
        </w:tc>
        <w:tc>
          <w:tcPr>
            <w:tcW w:w="4922" w:type="dxa"/>
            <w:tcBorders>
              <w:top w:val="single" w:color="auto" w:sz="4" w:space="0"/>
              <w:left w:val="single" w:color="auto" w:sz="4" w:space="0"/>
              <w:bottom w:val="single" w:color="auto" w:sz="4" w:space="0"/>
              <w:right w:val="single" w:color="auto" w:sz="4" w:space="0"/>
            </w:tcBorders>
            <w:noWrap w:val="0"/>
            <w:vAlign w:val="center"/>
          </w:tcPr>
          <w:p w14:paraId="065B9CAB">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w:t>
            </w:r>
          </w:p>
        </w:tc>
      </w:tr>
      <w:tr w14:paraId="76F7AA57">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7B00F897">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其他题名</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61EC3F87">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517</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2A594D4">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1_</w:t>
            </w:r>
          </w:p>
        </w:tc>
        <w:tc>
          <w:tcPr>
            <w:tcW w:w="4922" w:type="dxa"/>
            <w:tcBorders>
              <w:top w:val="single" w:color="auto" w:sz="4" w:space="0"/>
              <w:left w:val="single" w:color="auto" w:sz="4" w:space="0"/>
              <w:bottom w:val="single" w:color="auto" w:sz="4" w:space="0"/>
              <w:right w:val="single" w:color="auto" w:sz="4" w:space="0"/>
            </w:tcBorders>
            <w:noWrap w:val="0"/>
            <w:vAlign w:val="center"/>
          </w:tcPr>
          <w:p w14:paraId="3425BDCB">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＄a；＄A</w:t>
            </w:r>
          </w:p>
        </w:tc>
      </w:tr>
      <w:tr w14:paraId="6AD7FA57">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2BD62126">
            <w:pPr>
              <w:keepNext w:val="0"/>
              <w:keepLines w:val="0"/>
              <w:pageBreakBefore w:val="0"/>
              <w:tabs>
                <w:tab w:val="left" w:pos="2226"/>
                <w:tab w:val="left" w:pos="2835"/>
                <w:tab w:val="left" w:pos="2977"/>
              </w:tabs>
              <w:wordWrap/>
              <w:overflowPunct/>
              <w:topLinePunct w:val="0"/>
              <w:bidi w:val="0"/>
              <w:spacing w:line="360" w:lineRule="auto"/>
              <w:ind w:left="2755" w:leftChars="0" w:hanging="2755" w:hangingChars="1450"/>
              <w:rPr>
                <w:rFonts w:hint="eastAsia" w:ascii="宋体" w:hAnsi="宋体" w:eastAsia="宋体" w:cs="宋体"/>
                <w:sz w:val="19"/>
                <w:szCs w:val="19"/>
              </w:rPr>
            </w:pPr>
            <w:r>
              <w:rPr>
                <w:rFonts w:hint="eastAsia" w:ascii="宋体" w:hAnsi="宋体" w:eastAsia="宋体" w:cs="宋体"/>
                <w:sz w:val="19"/>
                <w:szCs w:val="19"/>
              </w:rPr>
              <w:t>普通主题</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371EE754">
            <w:pPr>
              <w:keepNext w:val="0"/>
              <w:keepLines w:val="0"/>
              <w:pageBreakBefore w:val="0"/>
              <w:tabs>
                <w:tab w:val="left" w:pos="2226"/>
                <w:tab w:val="left" w:pos="2835"/>
                <w:tab w:val="left" w:pos="2977"/>
              </w:tabs>
              <w:wordWrap/>
              <w:overflowPunct/>
              <w:topLinePunct w:val="0"/>
              <w:bidi w:val="0"/>
              <w:spacing w:line="360" w:lineRule="auto"/>
              <w:ind w:left="1805" w:leftChars="0" w:hanging="1805" w:hangingChars="950"/>
              <w:jc w:val="center"/>
              <w:rPr>
                <w:rFonts w:hint="eastAsia" w:ascii="宋体" w:hAnsi="宋体" w:eastAsia="宋体" w:cs="宋体"/>
                <w:sz w:val="19"/>
                <w:szCs w:val="19"/>
              </w:rPr>
            </w:pPr>
            <w:r>
              <w:rPr>
                <w:rFonts w:hint="eastAsia" w:ascii="宋体" w:hAnsi="宋体" w:eastAsia="宋体" w:cs="宋体"/>
                <w:sz w:val="19"/>
                <w:szCs w:val="19"/>
              </w:rPr>
              <w:t>606</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0EC0CE4">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0_</w:t>
            </w:r>
          </w:p>
        </w:tc>
        <w:tc>
          <w:tcPr>
            <w:tcW w:w="4922" w:type="dxa"/>
            <w:tcBorders>
              <w:top w:val="single" w:color="auto" w:sz="4" w:space="0"/>
              <w:left w:val="single" w:color="auto" w:sz="4" w:space="0"/>
              <w:bottom w:val="single" w:color="auto" w:sz="4" w:space="0"/>
              <w:right w:val="single" w:color="auto" w:sz="4" w:space="0"/>
            </w:tcBorders>
            <w:noWrap w:val="0"/>
            <w:vAlign w:val="center"/>
          </w:tcPr>
          <w:p w14:paraId="0C42E89B">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＄a标目基本元素；＄A主题词汉语拼音；＄j形式复分；＄x主题复分；＄y地理复分</w:t>
            </w:r>
          </w:p>
        </w:tc>
      </w:tr>
      <w:tr w14:paraId="4E296805">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24450B29">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非控主题词</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0B5A09F4">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610</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827D013">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0_</w:t>
            </w:r>
          </w:p>
        </w:tc>
        <w:tc>
          <w:tcPr>
            <w:tcW w:w="4922" w:type="dxa"/>
            <w:tcBorders>
              <w:top w:val="single" w:color="auto" w:sz="4" w:space="0"/>
              <w:left w:val="single" w:color="auto" w:sz="4" w:space="0"/>
              <w:bottom w:val="single" w:color="auto" w:sz="4" w:space="0"/>
              <w:right w:val="single" w:color="auto" w:sz="4" w:space="0"/>
            </w:tcBorders>
            <w:noWrap w:val="0"/>
            <w:vAlign w:val="center"/>
          </w:tcPr>
          <w:p w14:paraId="08F132EC">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w:t>
            </w:r>
          </w:p>
        </w:tc>
      </w:tr>
      <w:tr w14:paraId="714AEF79">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430F1232">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中图分类</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306E7C7C">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690</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2409D85">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0_</w:t>
            </w:r>
          </w:p>
        </w:tc>
        <w:tc>
          <w:tcPr>
            <w:tcW w:w="4922" w:type="dxa"/>
            <w:tcBorders>
              <w:top w:val="single" w:color="auto" w:sz="4" w:space="0"/>
              <w:left w:val="single" w:color="auto" w:sz="4" w:space="0"/>
              <w:bottom w:val="single" w:color="auto" w:sz="4" w:space="0"/>
              <w:right w:val="single" w:color="auto" w:sz="4" w:space="0"/>
            </w:tcBorders>
            <w:noWrap w:val="0"/>
            <w:vAlign w:val="center"/>
          </w:tcPr>
          <w:p w14:paraId="4894458F">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＄a分类号＄v4</w:t>
            </w:r>
          </w:p>
        </w:tc>
      </w:tr>
      <w:tr w14:paraId="55CC1B39">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4D964205">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人名等同责任</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092539FD">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701</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FB5C5E9">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_0</w:t>
            </w:r>
          </w:p>
        </w:tc>
        <w:tc>
          <w:tcPr>
            <w:tcW w:w="4922" w:type="dxa"/>
            <w:tcBorders>
              <w:top w:val="single" w:color="auto" w:sz="4" w:space="0"/>
              <w:left w:val="single" w:color="auto" w:sz="4" w:space="0"/>
              <w:bottom w:val="single" w:color="auto" w:sz="4" w:space="0"/>
              <w:right w:val="single" w:color="auto" w:sz="4" w:space="0"/>
            </w:tcBorders>
            <w:noWrap w:val="0"/>
            <w:vAlign w:val="center"/>
          </w:tcPr>
          <w:p w14:paraId="4CF7AD67">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 ＄A责任者拼音；＄4责任说明</w:t>
            </w:r>
          </w:p>
        </w:tc>
      </w:tr>
      <w:tr w14:paraId="63A8877D">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119B2460">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人名次要责任</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5D4EFC2F">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702</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14A2168">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_0</w:t>
            </w:r>
          </w:p>
        </w:tc>
        <w:tc>
          <w:tcPr>
            <w:tcW w:w="4922" w:type="dxa"/>
            <w:tcBorders>
              <w:top w:val="single" w:color="auto" w:sz="4" w:space="0"/>
              <w:left w:val="single" w:color="auto" w:sz="4" w:space="0"/>
              <w:bottom w:val="single" w:color="auto" w:sz="4" w:space="0"/>
              <w:right w:val="single" w:color="auto" w:sz="4" w:space="0"/>
            </w:tcBorders>
            <w:noWrap w:val="0"/>
            <w:vAlign w:val="center"/>
          </w:tcPr>
          <w:p w14:paraId="6581456E">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 ＄A责任者拼音；＄4责任说明</w:t>
            </w:r>
          </w:p>
        </w:tc>
      </w:tr>
      <w:tr w14:paraId="110302F2">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383725DB">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团体主要责任</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4B4254F8">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711</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32F8F07">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02</w:t>
            </w:r>
          </w:p>
        </w:tc>
        <w:tc>
          <w:tcPr>
            <w:tcW w:w="4922" w:type="dxa"/>
            <w:tcBorders>
              <w:top w:val="single" w:color="auto" w:sz="4" w:space="0"/>
              <w:left w:val="single" w:color="auto" w:sz="4" w:space="0"/>
              <w:bottom w:val="single" w:color="auto" w:sz="4" w:space="0"/>
              <w:right w:val="single" w:color="auto" w:sz="4" w:space="0"/>
            </w:tcBorders>
            <w:noWrap w:val="0"/>
            <w:vAlign w:val="center"/>
          </w:tcPr>
          <w:p w14:paraId="43F27940">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 ＄A责任者拼音；＄4责任说明</w:t>
            </w:r>
          </w:p>
        </w:tc>
      </w:tr>
      <w:tr w14:paraId="62F9DFD4">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04B231D7">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团体次要责任</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5C8914F0">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712</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7508C3E6">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02</w:t>
            </w:r>
          </w:p>
        </w:tc>
        <w:tc>
          <w:tcPr>
            <w:tcW w:w="4922" w:type="dxa"/>
            <w:tcBorders>
              <w:top w:val="single" w:color="auto" w:sz="4" w:space="0"/>
              <w:left w:val="single" w:color="auto" w:sz="4" w:space="0"/>
              <w:bottom w:val="single" w:color="auto" w:sz="4" w:space="0"/>
              <w:right w:val="single" w:color="auto" w:sz="4" w:space="0"/>
            </w:tcBorders>
            <w:noWrap w:val="0"/>
            <w:vAlign w:val="center"/>
          </w:tcPr>
          <w:p w14:paraId="7274CCED">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 ＄A责任者拼音；＄4责任说明</w:t>
            </w:r>
          </w:p>
        </w:tc>
      </w:tr>
      <w:tr w14:paraId="736DA692">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73636D1C">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记录来源</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24B936B4">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801</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204DBDB">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softHyphen/>
            </w:r>
            <w:r>
              <w:rPr>
                <w:rFonts w:hint="eastAsia" w:ascii="宋体" w:hAnsi="宋体" w:eastAsia="宋体" w:cs="宋体"/>
                <w:sz w:val="19"/>
                <w:szCs w:val="19"/>
              </w:rPr>
              <w:softHyphen/>
            </w:r>
            <w:r>
              <w:rPr>
                <w:rFonts w:hint="eastAsia" w:ascii="宋体" w:hAnsi="宋体" w:eastAsia="宋体" w:cs="宋体"/>
                <w:sz w:val="19"/>
                <w:szCs w:val="19"/>
              </w:rPr>
              <w:t>_0</w:t>
            </w:r>
          </w:p>
        </w:tc>
        <w:tc>
          <w:tcPr>
            <w:tcW w:w="4922" w:type="dxa"/>
            <w:tcBorders>
              <w:top w:val="single" w:color="auto" w:sz="4" w:space="0"/>
              <w:left w:val="single" w:color="auto" w:sz="4" w:space="0"/>
              <w:bottom w:val="single" w:color="auto" w:sz="4" w:space="0"/>
              <w:right w:val="single" w:color="auto" w:sz="4" w:space="0"/>
            </w:tcBorders>
            <w:noWrap w:val="0"/>
            <w:vAlign w:val="center"/>
          </w:tcPr>
          <w:p w14:paraId="65922D0D">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w:t>
            </w:r>
            <w:r>
              <w:rPr>
                <w:rFonts w:hint="eastAsia" w:ascii="宋体" w:hAnsi="宋体" w:eastAsia="宋体" w:cs="宋体"/>
                <w:sz w:val="19"/>
                <w:szCs w:val="19"/>
              </w:rPr>
              <w:softHyphen/>
            </w:r>
            <w:r>
              <w:rPr>
                <w:rFonts w:hint="eastAsia" w:ascii="宋体" w:hAnsi="宋体" w:eastAsia="宋体" w:cs="宋体"/>
                <w:sz w:val="19"/>
                <w:szCs w:val="19"/>
              </w:rPr>
              <w:t>aCN</w:t>
            </w:r>
            <w:r>
              <w:rPr>
                <w:rFonts w:hint="eastAsia" w:ascii="宋体" w:hAnsi="宋体" w:eastAsia="宋体" w:cs="宋体"/>
                <w:sz w:val="19"/>
                <w:szCs w:val="19"/>
              </w:rPr>
              <w:softHyphen/>
            </w:r>
            <w:r>
              <w:rPr>
                <w:rFonts w:hint="eastAsia" w:ascii="宋体" w:hAnsi="宋体" w:eastAsia="宋体" w:cs="宋体"/>
                <w:sz w:val="19"/>
                <w:szCs w:val="19"/>
              </w:rPr>
              <w:t>＄</w:t>
            </w:r>
            <w:r>
              <w:rPr>
                <w:rFonts w:hint="eastAsia" w:ascii="宋体" w:hAnsi="宋体" w:eastAsia="宋体" w:cs="宋体"/>
                <w:color w:val="000000" w:themeColor="text1"/>
                <w:sz w:val="19"/>
                <w:szCs w:val="19"/>
                <w14:textFill>
                  <w14:solidFill>
                    <w14:schemeClr w14:val="tx1"/>
                  </w14:solidFill>
                </w14:textFill>
              </w:rPr>
              <w:t>bJ</w:t>
            </w:r>
            <w:r>
              <w:rPr>
                <w:rFonts w:hint="eastAsia" w:ascii="宋体" w:hAnsi="宋体" w:cs="宋体"/>
                <w:color w:val="000000" w:themeColor="text1"/>
                <w:sz w:val="19"/>
                <w:szCs w:val="19"/>
                <w:lang w:val="en-US" w:eastAsia="zh-CN"/>
                <w14:textFill>
                  <w14:solidFill>
                    <w14:schemeClr w14:val="tx1"/>
                  </w14:solidFill>
                </w14:textFill>
              </w:rPr>
              <w:t>D</w:t>
            </w:r>
            <w:r>
              <w:rPr>
                <w:rFonts w:hint="eastAsia" w:ascii="宋体" w:hAnsi="宋体" w:eastAsia="宋体" w:cs="宋体"/>
                <w:color w:val="000000" w:themeColor="text1"/>
                <w:sz w:val="19"/>
                <w:szCs w:val="19"/>
                <w14:textFill>
                  <w14:solidFill>
                    <w14:schemeClr w14:val="tx1"/>
                  </w14:solidFill>
                </w14:textFill>
              </w:rPr>
              <w:t>TSG</w:t>
            </w:r>
            <w:r>
              <w:rPr>
                <w:rFonts w:hint="eastAsia" w:ascii="宋体" w:hAnsi="宋体" w:eastAsia="宋体" w:cs="宋体"/>
                <w:sz w:val="19"/>
                <w:szCs w:val="19"/>
              </w:rPr>
              <w:t>＄</w:t>
            </w:r>
            <w:r>
              <w:rPr>
                <w:rFonts w:hint="eastAsia" w:ascii="宋体" w:hAnsi="宋体" w:eastAsia="宋体" w:cs="宋体"/>
                <w:sz w:val="19"/>
                <w:szCs w:val="19"/>
              </w:rPr>
              <w:softHyphen/>
            </w:r>
            <w:r>
              <w:rPr>
                <w:rFonts w:hint="eastAsia" w:ascii="宋体" w:hAnsi="宋体" w:eastAsia="宋体" w:cs="宋体"/>
                <w:sz w:val="19"/>
                <w:szCs w:val="19"/>
              </w:rPr>
              <w:t>c########</w:t>
            </w:r>
          </w:p>
        </w:tc>
      </w:tr>
      <w:tr w14:paraId="2F90493E">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5CBD0BC7">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馆藏信息</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5C04987A">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r>
              <w:rPr>
                <w:rFonts w:hint="eastAsia" w:ascii="宋体" w:hAnsi="宋体" w:eastAsia="宋体" w:cs="宋体"/>
                <w:sz w:val="19"/>
                <w:szCs w:val="19"/>
              </w:rPr>
              <w:t>905</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C97E6DE">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508A62F0">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sz w:val="19"/>
                <w:szCs w:val="19"/>
              </w:rPr>
            </w:pPr>
            <w:r>
              <w:rPr>
                <w:rFonts w:hint="eastAsia" w:ascii="宋体" w:hAnsi="宋体" w:eastAsia="宋体" w:cs="宋体"/>
                <w:sz w:val="19"/>
                <w:szCs w:val="19"/>
              </w:rPr>
              <w:t>＄a藏书单位代码；＄d分类号；＄c种次号</w:t>
            </w:r>
          </w:p>
        </w:tc>
      </w:tr>
      <w:tr w14:paraId="0135A303">
        <w:tblPrEx>
          <w:tblCellMar>
            <w:top w:w="0" w:type="dxa"/>
            <w:left w:w="108" w:type="dxa"/>
            <w:bottom w:w="0" w:type="dxa"/>
            <w:right w:w="108" w:type="dxa"/>
          </w:tblCellMar>
        </w:tblPrEx>
        <w:tc>
          <w:tcPr>
            <w:tcW w:w="1717" w:type="dxa"/>
            <w:tcBorders>
              <w:top w:val="single" w:color="auto" w:sz="4" w:space="0"/>
              <w:left w:val="single" w:color="auto" w:sz="4" w:space="0"/>
              <w:bottom w:val="single" w:color="auto" w:sz="4" w:space="0"/>
              <w:right w:val="single" w:color="auto" w:sz="4" w:space="0"/>
            </w:tcBorders>
            <w:noWrap w:val="0"/>
            <w:vAlign w:val="center"/>
          </w:tcPr>
          <w:p w14:paraId="4A491E64">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color w:val="auto"/>
                <w:sz w:val="19"/>
                <w:szCs w:val="19"/>
              </w:rPr>
            </w:pPr>
            <w:r>
              <w:rPr>
                <w:rFonts w:hint="eastAsia" w:ascii="宋体" w:hAnsi="宋体" w:eastAsia="宋体" w:cs="宋体"/>
                <w:color w:val="auto"/>
                <w:sz w:val="19"/>
                <w:szCs w:val="19"/>
              </w:rPr>
              <w:t>复本信息</w:t>
            </w:r>
          </w:p>
        </w:tc>
        <w:tc>
          <w:tcPr>
            <w:tcW w:w="1187" w:type="dxa"/>
            <w:tcBorders>
              <w:top w:val="single" w:color="auto" w:sz="4" w:space="0"/>
              <w:left w:val="single" w:color="auto" w:sz="4" w:space="0"/>
              <w:bottom w:val="single" w:color="auto" w:sz="4" w:space="0"/>
              <w:right w:val="single" w:color="auto" w:sz="4" w:space="0"/>
            </w:tcBorders>
            <w:noWrap w:val="0"/>
            <w:vAlign w:val="center"/>
          </w:tcPr>
          <w:p w14:paraId="34C9098A">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color w:val="auto"/>
                <w:sz w:val="19"/>
                <w:szCs w:val="19"/>
              </w:rPr>
            </w:pPr>
            <w:r>
              <w:rPr>
                <w:rFonts w:hint="eastAsia" w:ascii="宋体" w:hAnsi="宋体" w:eastAsia="宋体" w:cs="宋体"/>
                <w:color w:val="auto"/>
                <w:sz w:val="19"/>
                <w:szCs w:val="19"/>
              </w:rPr>
              <w:t>906</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3D00DFD">
            <w:pPr>
              <w:keepNext w:val="0"/>
              <w:keepLines w:val="0"/>
              <w:pageBreakBefore w:val="0"/>
              <w:tabs>
                <w:tab w:val="left" w:pos="2226"/>
                <w:tab w:val="left" w:pos="2835"/>
                <w:tab w:val="left" w:pos="2977"/>
              </w:tabs>
              <w:wordWrap/>
              <w:overflowPunct/>
              <w:topLinePunct w:val="0"/>
              <w:bidi w:val="0"/>
              <w:spacing w:line="360" w:lineRule="auto"/>
              <w:ind w:left="0" w:leftChars="0"/>
              <w:jc w:val="center"/>
              <w:rPr>
                <w:rFonts w:hint="eastAsia" w:ascii="宋体" w:hAnsi="宋体" w:eastAsia="宋体" w:cs="宋体"/>
                <w:color w:val="auto"/>
                <w:sz w:val="19"/>
                <w:szCs w:val="19"/>
              </w:rPr>
            </w:pPr>
          </w:p>
        </w:tc>
        <w:tc>
          <w:tcPr>
            <w:tcW w:w="4922" w:type="dxa"/>
            <w:tcBorders>
              <w:top w:val="single" w:color="auto" w:sz="4" w:space="0"/>
              <w:left w:val="single" w:color="auto" w:sz="4" w:space="0"/>
              <w:bottom w:val="single" w:color="auto" w:sz="4" w:space="0"/>
              <w:right w:val="single" w:color="auto" w:sz="4" w:space="0"/>
            </w:tcBorders>
            <w:noWrap w:val="0"/>
            <w:vAlign w:val="center"/>
          </w:tcPr>
          <w:p w14:paraId="626001C4">
            <w:pPr>
              <w:keepNext w:val="0"/>
              <w:keepLines w:val="0"/>
              <w:pageBreakBefore w:val="0"/>
              <w:tabs>
                <w:tab w:val="left" w:pos="2226"/>
                <w:tab w:val="left" w:pos="2835"/>
                <w:tab w:val="left" w:pos="2977"/>
              </w:tabs>
              <w:wordWrap/>
              <w:overflowPunct/>
              <w:topLinePunct w:val="0"/>
              <w:bidi w:val="0"/>
              <w:spacing w:line="360" w:lineRule="auto"/>
              <w:ind w:left="0" w:leftChars="0"/>
              <w:rPr>
                <w:rFonts w:hint="eastAsia" w:ascii="宋体" w:hAnsi="宋体" w:eastAsia="宋体" w:cs="宋体"/>
                <w:color w:val="auto"/>
                <w:sz w:val="19"/>
                <w:szCs w:val="19"/>
              </w:rPr>
            </w:pPr>
            <w:r>
              <w:rPr>
                <w:rFonts w:hint="eastAsia" w:ascii="宋体" w:hAnsi="宋体" w:eastAsia="宋体" w:cs="宋体"/>
                <w:color w:val="auto"/>
                <w:sz w:val="19"/>
                <w:szCs w:val="19"/>
              </w:rPr>
              <w:t>＄a财产号；＄b馆藏地；＄c索书号；＄d条码号；＄g价格；＄v卷期；＄l附件；＄m说明项（有几个复本并列几个906字段）</w:t>
            </w:r>
          </w:p>
        </w:tc>
      </w:tr>
    </w:tbl>
    <w:p w14:paraId="05649D75">
      <w:pPr>
        <w:keepNext w:val="0"/>
        <w:keepLines w:val="0"/>
        <w:pageBreakBefore w:val="0"/>
        <w:widowControl w:val="0"/>
        <w:numPr>
          <w:ilvl w:val="0"/>
          <w:numId w:val="0"/>
        </w:numPr>
        <w:tabs>
          <w:tab w:val="left" w:pos="2170"/>
          <w:tab w:val="left" w:pos="2410"/>
          <w:tab w:val="left" w:pos="2835"/>
          <w:tab w:val="left" w:pos="2977"/>
          <w:tab w:val="left" w:pos="3969"/>
        </w:tabs>
        <w:kinsoku/>
        <w:wordWrap/>
        <w:overflowPunct/>
        <w:topLinePunct w:val="0"/>
        <w:autoSpaceDE/>
        <w:autoSpaceDN/>
        <w:bidi w:val="0"/>
        <w:adjustRightInd/>
        <w:snapToGrid/>
        <w:spacing w:line="360" w:lineRule="auto"/>
        <w:ind w:left="0" w:leftChars="0" w:right="0" w:rightChars="0" w:firstLine="380" w:firstLineChars="200"/>
        <w:jc w:val="both"/>
        <w:textAlignment w:val="auto"/>
        <w:rPr>
          <w:rFonts w:hint="eastAsia" w:ascii="宋体" w:hAnsi="宋体" w:eastAsia="宋体" w:cs="宋体"/>
          <w:b w:val="0"/>
          <w:bCs/>
          <w:sz w:val="19"/>
          <w:szCs w:val="19"/>
        </w:rPr>
      </w:pPr>
      <w:r>
        <w:rPr>
          <w:rFonts w:hint="eastAsia" w:ascii="宋体" w:hAnsi="宋体" w:cs="宋体"/>
          <w:b w:val="0"/>
          <w:bCs/>
          <w:sz w:val="19"/>
          <w:szCs w:val="19"/>
          <w:lang w:val="en-US" w:eastAsia="zh-CN"/>
        </w:rPr>
        <w:t>二、</w:t>
      </w:r>
      <w:r>
        <w:rPr>
          <w:rFonts w:hint="eastAsia" w:ascii="宋体" w:hAnsi="宋体" w:eastAsia="宋体" w:cs="宋体"/>
          <w:b w:val="0"/>
          <w:bCs/>
          <w:sz w:val="19"/>
          <w:szCs w:val="19"/>
        </w:rPr>
        <w:t>中文图书</w:t>
      </w:r>
      <w:r>
        <w:rPr>
          <w:rFonts w:hint="eastAsia" w:ascii="宋体" w:hAnsi="宋体" w:eastAsia="宋体" w:cs="宋体"/>
          <w:b w:val="0"/>
          <w:bCs/>
          <w:sz w:val="19"/>
          <w:szCs w:val="19"/>
          <w:lang w:eastAsia="zh-CN"/>
        </w:rPr>
        <w:t>编目</w:t>
      </w:r>
      <w:r>
        <w:rPr>
          <w:rFonts w:hint="eastAsia" w:ascii="宋体" w:hAnsi="宋体" w:eastAsia="宋体" w:cs="宋体"/>
          <w:b w:val="0"/>
          <w:bCs/>
          <w:sz w:val="19"/>
          <w:szCs w:val="19"/>
        </w:rPr>
        <w:t>细则</w:t>
      </w:r>
    </w:p>
    <w:p w14:paraId="7BEF9F77">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lang w:val="en-US" w:eastAsia="zh-CN"/>
        </w:rPr>
      </w:pPr>
      <w:r>
        <w:rPr>
          <w:rFonts w:hint="eastAsia" w:ascii="宋体" w:hAnsi="宋体" w:eastAsia="宋体" w:cs="宋体"/>
          <w:sz w:val="19"/>
          <w:szCs w:val="19"/>
        </w:rPr>
        <w:t>严格依据</w:t>
      </w:r>
      <w:r>
        <w:rPr>
          <w:rFonts w:hint="eastAsia" w:ascii="宋体" w:hAnsi="宋体" w:eastAsia="宋体" w:cs="宋体"/>
          <w:sz w:val="19"/>
          <w:szCs w:val="19"/>
          <w:lang w:val="en-US" w:eastAsia="zh-CN"/>
        </w:rPr>
        <w:t>calis</w:t>
      </w:r>
      <w:r>
        <w:rPr>
          <w:rFonts w:hint="eastAsia" w:ascii="宋体" w:hAnsi="宋体" w:eastAsia="宋体" w:cs="宋体"/>
          <w:sz w:val="19"/>
          <w:szCs w:val="19"/>
        </w:rPr>
        <w:t>标准编目数据进行准确编目，</w:t>
      </w:r>
      <w:r>
        <w:rPr>
          <w:rFonts w:hint="eastAsia" w:ascii="宋体" w:hAnsi="宋体" w:cs="宋体"/>
          <w:sz w:val="19"/>
          <w:szCs w:val="19"/>
          <w:lang w:val="en-US" w:eastAsia="zh-CN"/>
        </w:rPr>
        <w:t>我</w:t>
      </w:r>
      <w:r>
        <w:rPr>
          <w:rFonts w:hint="eastAsia" w:ascii="宋体" w:hAnsi="宋体" w:eastAsia="宋体" w:cs="宋体"/>
          <w:sz w:val="19"/>
          <w:szCs w:val="19"/>
          <w:lang w:eastAsia="zh-CN"/>
        </w:rPr>
        <w:t>馆</w:t>
      </w:r>
      <w:r>
        <w:rPr>
          <w:rFonts w:hint="eastAsia" w:ascii="宋体" w:hAnsi="宋体" w:eastAsia="宋体" w:cs="宋体"/>
          <w:sz w:val="19"/>
          <w:szCs w:val="19"/>
        </w:rPr>
        <w:t>将对数据的完整性做重点检查，字段要求按</w:t>
      </w:r>
      <w:r>
        <w:rPr>
          <w:rFonts w:hint="eastAsia" w:ascii="宋体" w:hAnsi="宋体" w:eastAsia="宋体" w:cs="宋体"/>
          <w:sz w:val="19"/>
          <w:szCs w:val="19"/>
          <w:lang w:val="en-US" w:eastAsia="zh-CN"/>
        </w:rPr>
        <w:t>mark</w:t>
      </w:r>
      <w:r>
        <w:rPr>
          <w:rFonts w:hint="eastAsia" w:ascii="宋体" w:hAnsi="宋体" w:eastAsia="宋体" w:cs="宋体"/>
          <w:sz w:val="19"/>
          <w:szCs w:val="19"/>
        </w:rPr>
        <w:t>编目模板规范录入。如发现不符合</w:t>
      </w:r>
      <w:r>
        <w:rPr>
          <w:rFonts w:hint="eastAsia" w:ascii="宋体" w:hAnsi="宋体" w:eastAsia="宋体" w:cs="宋体"/>
          <w:sz w:val="19"/>
          <w:szCs w:val="19"/>
          <w:lang w:eastAsia="zh-CN"/>
        </w:rPr>
        <w:t>甲方图书馆</w:t>
      </w:r>
      <w:r>
        <w:rPr>
          <w:rFonts w:hint="eastAsia" w:ascii="宋体" w:hAnsi="宋体" w:eastAsia="宋体" w:cs="宋体"/>
          <w:sz w:val="19"/>
          <w:szCs w:val="19"/>
        </w:rPr>
        <w:t>编目要求</w:t>
      </w:r>
      <w:r>
        <w:rPr>
          <w:rFonts w:hint="eastAsia" w:ascii="宋体" w:hAnsi="宋体" w:eastAsia="宋体" w:cs="宋体"/>
          <w:sz w:val="19"/>
          <w:szCs w:val="19"/>
          <w:lang w:eastAsia="zh-CN"/>
        </w:rPr>
        <w:t>的，</w:t>
      </w:r>
      <w:r>
        <w:rPr>
          <w:rFonts w:hint="eastAsia" w:ascii="宋体" w:hAnsi="宋体" w:eastAsia="宋体" w:cs="宋体"/>
          <w:sz w:val="19"/>
          <w:szCs w:val="19"/>
        </w:rPr>
        <w:t>要及时进行修改，待</w:t>
      </w:r>
      <w:r>
        <w:rPr>
          <w:rFonts w:hint="eastAsia" w:ascii="宋体" w:hAnsi="宋体" w:cs="宋体"/>
          <w:sz w:val="19"/>
          <w:szCs w:val="19"/>
          <w:lang w:val="en-US" w:eastAsia="zh-CN"/>
        </w:rPr>
        <w:t>我馆</w:t>
      </w:r>
      <w:r>
        <w:rPr>
          <w:rFonts w:hint="eastAsia" w:ascii="宋体" w:hAnsi="宋体" w:eastAsia="宋体" w:cs="宋体"/>
          <w:sz w:val="19"/>
          <w:szCs w:val="19"/>
        </w:rPr>
        <w:t>审核合格后方可继续加工。</w:t>
      </w:r>
      <w:r>
        <w:rPr>
          <w:rFonts w:hint="eastAsia" w:ascii="宋体" w:hAnsi="宋体" w:eastAsia="宋体" w:cs="宋体"/>
          <w:sz w:val="19"/>
          <w:szCs w:val="19"/>
          <w:lang w:eastAsia="zh-CN"/>
        </w:rPr>
        <w:t>出错率不能超过</w:t>
      </w:r>
      <w:r>
        <w:rPr>
          <w:rFonts w:hint="eastAsia" w:ascii="宋体" w:hAnsi="宋体" w:eastAsia="宋体" w:cs="宋体"/>
          <w:sz w:val="19"/>
          <w:szCs w:val="19"/>
          <w:lang w:val="en-US" w:eastAsia="zh-CN"/>
        </w:rPr>
        <w:t>10%。</w:t>
      </w:r>
    </w:p>
    <w:p w14:paraId="1DF63E83">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根据我馆实际分类情况制定如下编目细则：</w:t>
      </w:r>
    </w:p>
    <w:p w14:paraId="0D846D82">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1</w:t>
      </w:r>
      <w:r>
        <w:rPr>
          <w:rFonts w:hint="eastAsia" w:ascii="宋体" w:hAnsi="宋体" w:cs="宋体"/>
          <w:sz w:val="19"/>
          <w:szCs w:val="19"/>
          <w:lang w:val="en-US" w:eastAsia="zh-CN"/>
        </w:rPr>
        <w:t>.</w:t>
      </w:r>
      <w:r>
        <w:rPr>
          <w:rFonts w:hint="eastAsia" w:ascii="宋体" w:hAnsi="宋体" w:eastAsia="宋体" w:cs="宋体"/>
          <w:sz w:val="19"/>
          <w:szCs w:val="19"/>
        </w:rPr>
        <w:t>编目前需认真核对书目信息</w:t>
      </w:r>
      <w:r>
        <w:rPr>
          <w:rFonts w:hint="eastAsia" w:ascii="宋体" w:hAnsi="宋体" w:eastAsia="宋体" w:cs="宋体"/>
          <w:sz w:val="19"/>
          <w:szCs w:val="19"/>
          <w:lang w:val="en-US" w:eastAsia="zh-CN"/>
        </w:rPr>
        <w:t>(书名、价格、ISBN等)</w:t>
      </w:r>
      <w:r>
        <w:rPr>
          <w:rFonts w:hint="eastAsia" w:ascii="宋体" w:hAnsi="宋体" w:eastAsia="宋体" w:cs="宋体"/>
          <w:sz w:val="19"/>
          <w:szCs w:val="19"/>
        </w:rPr>
        <w:t>，以确保与图书信息一致。若有缺少的字段需添加完整。</w:t>
      </w:r>
    </w:p>
    <w:p w14:paraId="403A98E1">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2</w:t>
      </w:r>
      <w:r>
        <w:rPr>
          <w:rFonts w:hint="eastAsia" w:ascii="宋体" w:hAnsi="宋体" w:cs="宋体"/>
          <w:sz w:val="19"/>
          <w:szCs w:val="19"/>
          <w:lang w:val="en-US" w:eastAsia="zh-CN"/>
        </w:rPr>
        <w:t>.</w:t>
      </w:r>
      <w:r>
        <w:rPr>
          <w:rFonts w:hint="eastAsia" w:ascii="宋体" w:hAnsi="宋体" w:eastAsia="宋体" w:cs="宋体"/>
          <w:sz w:val="19"/>
          <w:szCs w:val="19"/>
        </w:rPr>
        <w:t>编目日期请按当前</w:t>
      </w:r>
      <w:r>
        <w:rPr>
          <w:rFonts w:hint="eastAsia" w:ascii="宋体" w:hAnsi="宋体" w:eastAsia="宋体" w:cs="宋体"/>
          <w:sz w:val="19"/>
          <w:szCs w:val="19"/>
          <w:lang w:val="en-US" w:eastAsia="zh-CN"/>
        </w:rPr>
        <w:t>(加工)</w:t>
      </w:r>
      <w:r>
        <w:rPr>
          <w:rFonts w:hint="eastAsia" w:ascii="宋体" w:hAnsi="宋体" w:eastAsia="宋体" w:cs="宋体"/>
          <w:sz w:val="19"/>
          <w:szCs w:val="19"/>
        </w:rPr>
        <w:t>日期给定，请勿使用历史时间。</w:t>
      </w:r>
    </w:p>
    <w:p w14:paraId="44660648">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3</w:t>
      </w:r>
      <w:r>
        <w:rPr>
          <w:rFonts w:hint="eastAsia" w:ascii="宋体" w:hAnsi="宋体" w:cs="宋体"/>
          <w:sz w:val="19"/>
          <w:szCs w:val="19"/>
          <w:lang w:val="en-US" w:eastAsia="zh-CN"/>
        </w:rPr>
        <w:t>.</w:t>
      </w:r>
      <w:r>
        <w:rPr>
          <w:rFonts w:hint="eastAsia" w:ascii="宋体" w:hAnsi="宋体" w:eastAsia="宋体" w:cs="宋体"/>
          <w:sz w:val="19"/>
          <w:szCs w:val="19"/>
        </w:rPr>
        <w:t>092订购信息字段请删除。</w:t>
      </w:r>
    </w:p>
    <w:p w14:paraId="4CEC2CE4">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default" w:ascii="宋体" w:hAnsi="宋体" w:eastAsia="宋体" w:cs="宋体"/>
          <w:sz w:val="19"/>
          <w:szCs w:val="19"/>
          <w:lang w:val="en-US" w:eastAsia="zh-CN"/>
        </w:rPr>
      </w:pPr>
      <w:r>
        <w:rPr>
          <w:rFonts w:hint="eastAsia" w:ascii="宋体" w:hAnsi="宋体" w:cs="宋体"/>
          <w:sz w:val="19"/>
          <w:szCs w:val="19"/>
          <w:lang w:val="en-US" w:eastAsia="zh-CN"/>
        </w:rPr>
        <w:t>4.</w:t>
      </w:r>
      <w:r>
        <w:rPr>
          <w:rFonts w:hint="eastAsia" w:ascii="宋体" w:hAnsi="宋体" w:eastAsia="宋体" w:cs="宋体"/>
          <w:sz w:val="19"/>
          <w:szCs w:val="19"/>
          <w:lang w:val="en-US" w:eastAsia="zh-CN"/>
        </w:rPr>
        <w:t>200字段：</w:t>
      </w:r>
      <w:r>
        <w:rPr>
          <w:rFonts w:hint="eastAsia" w:ascii="宋体" w:hAnsi="宋体" w:eastAsia="宋体" w:cs="宋体"/>
          <w:sz w:val="19"/>
          <w:szCs w:val="19"/>
        </w:rPr>
        <w:t>＄</w:t>
      </w:r>
      <w:r>
        <w:rPr>
          <w:rFonts w:hint="eastAsia" w:ascii="宋体" w:hAnsi="宋体" w:eastAsia="宋体" w:cs="宋体"/>
          <w:sz w:val="19"/>
          <w:szCs w:val="19"/>
          <w:lang w:val="en-US" w:eastAsia="zh-CN"/>
        </w:rPr>
        <w:t>a</w:t>
      </w:r>
      <w:r>
        <w:rPr>
          <w:rFonts w:hint="eastAsia" w:ascii="宋体" w:hAnsi="宋体" w:eastAsia="宋体" w:cs="宋体"/>
          <w:sz w:val="19"/>
          <w:szCs w:val="19"/>
          <w:lang w:eastAsia="zh-CN"/>
        </w:rPr>
        <w:t>题名</w:t>
      </w:r>
      <w:r>
        <w:rPr>
          <w:rFonts w:hint="eastAsia" w:ascii="宋体" w:hAnsi="宋体" w:eastAsia="宋体" w:cs="宋体"/>
          <w:sz w:val="19"/>
          <w:szCs w:val="19"/>
        </w:rPr>
        <w:t>＄</w:t>
      </w:r>
      <w:r>
        <w:rPr>
          <w:rFonts w:hint="eastAsia" w:ascii="宋体" w:hAnsi="宋体" w:eastAsia="宋体" w:cs="宋体"/>
          <w:sz w:val="19"/>
          <w:szCs w:val="19"/>
          <w:lang w:val="en-US" w:eastAsia="zh-CN"/>
        </w:rPr>
        <w:t>A</w:t>
      </w:r>
      <w:r>
        <w:rPr>
          <w:rFonts w:hint="eastAsia" w:ascii="宋体" w:hAnsi="宋体" w:eastAsia="宋体" w:cs="宋体"/>
          <w:sz w:val="19"/>
          <w:szCs w:val="19"/>
          <w:lang w:eastAsia="zh-CN"/>
        </w:rPr>
        <w:t>题名</w:t>
      </w:r>
      <w:r>
        <w:rPr>
          <w:rFonts w:hint="eastAsia" w:ascii="宋体" w:hAnsi="宋体" w:eastAsia="宋体" w:cs="宋体"/>
          <w:sz w:val="19"/>
          <w:szCs w:val="19"/>
        </w:rPr>
        <w:t>拼音；＄d并列题名；＄e副题名及其他题名信息（如果是全几册，则在此说明）；＄h分册（辑）号；＄i分册（辑）名；＄f第一责任者；＄g其他责任者</w:t>
      </w:r>
      <w:r>
        <w:rPr>
          <w:rFonts w:hint="eastAsia" w:ascii="宋体" w:hAnsi="宋体" w:eastAsia="宋体" w:cs="宋体"/>
          <w:sz w:val="19"/>
          <w:szCs w:val="19"/>
          <w:lang w:eastAsia="zh-CN"/>
        </w:rPr>
        <w:t>。</w:t>
      </w:r>
    </w:p>
    <w:p w14:paraId="7A635480">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lang w:val="en-US" w:eastAsia="zh-CN"/>
        </w:rPr>
      </w:pPr>
      <w:r>
        <w:rPr>
          <w:rFonts w:hint="eastAsia" w:ascii="宋体" w:hAnsi="宋体" w:cs="宋体"/>
          <w:sz w:val="19"/>
          <w:szCs w:val="19"/>
          <w:lang w:val="en-US" w:eastAsia="zh-CN"/>
        </w:rPr>
        <w:t>5.</w:t>
      </w:r>
      <w:r>
        <w:rPr>
          <w:rFonts w:hint="eastAsia" w:ascii="宋体" w:hAnsi="宋体" w:eastAsia="宋体" w:cs="宋体"/>
          <w:sz w:val="19"/>
          <w:szCs w:val="19"/>
          <w:lang w:val="en-US" w:eastAsia="zh-CN"/>
        </w:rPr>
        <w:t>205字段：版次说明。</w:t>
      </w:r>
    </w:p>
    <w:p w14:paraId="3DF985AB">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default" w:ascii="宋体" w:hAnsi="宋体" w:eastAsia="宋体" w:cs="宋体"/>
          <w:sz w:val="19"/>
          <w:szCs w:val="19"/>
          <w:lang w:val="en-US" w:eastAsia="zh-CN"/>
        </w:rPr>
      </w:pPr>
      <w:r>
        <w:rPr>
          <w:rFonts w:hint="eastAsia" w:ascii="宋体" w:hAnsi="宋体" w:cs="宋体"/>
          <w:sz w:val="19"/>
          <w:szCs w:val="19"/>
          <w:lang w:val="en-US" w:eastAsia="zh-CN"/>
        </w:rPr>
        <w:t>6.</w:t>
      </w:r>
      <w:r>
        <w:rPr>
          <w:rFonts w:hint="eastAsia" w:ascii="宋体" w:hAnsi="宋体" w:eastAsia="宋体" w:cs="宋体"/>
          <w:sz w:val="19"/>
          <w:szCs w:val="19"/>
          <w:lang w:val="en-US" w:eastAsia="zh-CN"/>
        </w:rPr>
        <w:t>225字段：</w:t>
      </w:r>
      <w:r>
        <w:rPr>
          <w:rFonts w:hint="eastAsia" w:ascii="宋体" w:hAnsi="宋体" w:eastAsia="宋体" w:cs="宋体"/>
          <w:sz w:val="19"/>
          <w:szCs w:val="19"/>
        </w:rPr>
        <w:t>＄</w:t>
      </w:r>
      <w:r>
        <w:rPr>
          <w:rFonts w:hint="eastAsia" w:ascii="宋体" w:hAnsi="宋体" w:eastAsia="宋体" w:cs="宋体"/>
          <w:sz w:val="19"/>
          <w:szCs w:val="19"/>
          <w:lang w:val="en-US" w:eastAsia="zh-CN"/>
        </w:rPr>
        <w:t>a丛编</w:t>
      </w:r>
      <w:r>
        <w:rPr>
          <w:rFonts w:hint="eastAsia" w:ascii="宋体" w:hAnsi="宋体" w:eastAsia="宋体" w:cs="宋体"/>
          <w:sz w:val="19"/>
          <w:szCs w:val="19"/>
        </w:rPr>
        <w:t>＄</w:t>
      </w:r>
      <w:r>
        <w:rPr>
          <w:rFonts w:hint="eastAsia" w:ascii="宋体" w:hAnsi="宋体" w:eastAsia="宋体" w:cs="宋体"/>
          <w:sz w:val="19"/>
          <w:szCs w:val="19"/>
          <w:lang w:val="en-US" w:eastAsia="zh-CN"/>
        </w:rPr>
        <w:t>A丛编拼音</w:t>
      </w:r>
      <w:r>
        <w:rPr>
          <w:rFonts w:hint="eastAsia" w:ascii="宋体" w:hAnsi="宋体" w:cs="宋体"/>
          <w:sz w:val="19"/>
          <w:szCs w:val="19"/>
          <w:lang w:val="en-US" w:eastAsia="zh-CN"/>
        </w:rPr>
        <w:t>。</w:t>
      </w:r>
    </w:p>
    <w:p w14:paraId="3D11B85D">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lang w:eastAsia="zh-CN"/>
        </w:rPr>
      </w:pPr>
      <w:r>
        <w:rPr>
          <w:rFonts w:hint="eastAsia" w:ascii="宋体" w:hAnsi="宋体" w:eastAsia="宋体" w:cs="宋体"/>
          <w:sz w:val="19"/>
          <w:szCs w:val="19"/>
          <w:lang w:val="en-US" w:eastAsia="zh-CN"/>
        </w:rPr>
        <w:t>7</w:t>
      </w:r>
      <w:r>
        <w:rPr>
          <w:rFonts w:hint="eastAsia" w:ascii="宋体" w:hAnsi="宋体" w:cs="宋体"/>
          <w:sz w:val="19"/>
          <w:szCs w:val="19"/>
          <w:lang w:val="en-US" w:eastAsia="zh-CN"/>
        </w:rPr>
        <w:t>.</w:t>
      </w:r>
      <w:r>
        <w:rPr>
          <w:rFonts w:hint="eastAsia" w:ascii="宋体" w:hAnsi="宋体" w:eastAsia="宋体" w:cs="宋体"/>
          <w:sz w:val="19"/>
          <w:szCs w:val="19"/>
        </w:rPr>
        <w:t>3XX字段</w:t>
      </w:r>
      <w:r>
        <w:rPr>
          <w:rFonts w:hint="eastAsia" w:ascii="宋体" w:hAnsi="宋体" w:eastAsia="宋体" w:cs="宋体"/>
          <w:sz w:val="19"/>
          <w:szCs w:val="19"/>
          <w:lang w:eastAsia="zh-CN"/>
        </w:rPr>
        <w:t>：</w:t>
      </w:r>
      <w:r>
        <w:rPr>
          <w:rFonts w:hint="eastAsia" w:ascii="宋体" w:hAnsi="宋体" w:eastAsia="宋体" w:cs="宋体"/>
          <w:sz w:val="19"/>
          <w:szCs w:val="19"/>
        </w:rPr>
        <w:t>必备的</w:t>
      </w:r>
      <w:r>
        <w:rPr>
          <w:rFonts w:hint="eastAsia" w:ascii="宋体" w:hAnsi="宋体" w:eastAsia="宋体" w:cs="宋体"/>
          <w:sz w:val="19"/>
          <w:szCs w:val="19"/>
          <w:lang w:eastAsia="zh-CN"/>
        </w:rPr>
        <w:t>书目信息</w:t>
      </w:r>
      <w:r>
        <w:rPr>
          <w:rFonts w:hint="eastAsia" w:ascii="宋体" w:hAnsi="宋体" w:eastAsia="宋体" w:cs="宋体"/>
          <w:sz w:val="19"/>
          <w:szCs w:val="19"/>
        </w:rPr>
        <w:t>请将其准确完整录入</w:t>
      </w:r>
      <w:r>
        <w:rPr>
          <w:rFonts w:hint="eastAsia" w:ascii="宋体" w:hAnsi="宋体" w:eastAsia="宋体" w:cs="宋体"/>
          <w:sz w:val="19"/>
          <w:szCs w:val="19"/>
          <w:lang w:eastAsia="zh-CN"/>
        </w:rPr>
        <w:t>。</w:t>
      </w:r>
    </w:p>
    <w:p w14:paraId="01B06E3E">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default" w:ascii="宋体" w:hAnsi="宋体" w:eastAsia="宋体" w:cs="宋体"/>
          <w:sz w:val="19"/>
          <w:szCs w:val="19"/>
          <w:lang w:val="en-US" w:eastAsia="zh-CN"/>
        </w:rPr>
      </w:pPr>
      <w:r>
        <w:rPr>
          <w:rFonts w:hint="eastAsia" w:ascii="宋体" w:hAnsi="宋体" w:cs="宋体"/>
          <w:sz w:val="19"/>
          <w:szCs w:val="19"/>
          <w:lang w:val="en-US" w:eastAsia="zh-CN"/>
        </w:rPr>
        <w:t>8.</w:t>
      </w:r>
      <w:r>
        <w:rPr>
          <w:rFonts w:hint="eastAsia" w:ascii="宋体" w:hAnsi="宋体" w:eastAsia="宋体" w:cs="宋体"/>
          <w:sz w:val="19"/>
          <w:szCs w:val="19"/>
          <w:lang w:val="en-US" w:eastAsia="zh-CN"/>
        </w:rPr>
        <w:t>517字段：</w:t>
      </w:r>
      <w:r>
        <w:rPr>
          <w:rFonts w:hint="eastAsia" w:ascii="宋体" w:hAnsi="宋体" w:eastAsia="宋体" w:cs="宋体"/>
          <w:sz w:val="19"/>
          <w:szCs w:val="19"/>
        </w:rPr>
        <w:t>＄</w:t>
      </w:r>
      <w:r>
        <w:rPr>
          <w:rFonts w:hint="eastAsia" w:ascii="宋体" w:hAnsi="宋体" w:eastAsia="宋体" w:cs="宋体"/>
          <w:sz w:val="19"/>
          <w:szCs w:val="19"/>
          <w:lang w:val="en-US" w:eastAsia="zh-CN"/>
        </w:rPr>
        <w:t>a链接副题名及其他题名信息</w:t>
      </w:r>
      <w:r>
        <w:rPr>
          <w:rFonts w:hint="eastAsia" w:ascii="宋体" w:hAnsi="宋体" w:eastAsia="宋体" w:cs="宋体"/>
          <w:sz w:val="19"/>
          <w:szCs w:val="19"/>
        </w:rPr>
        <w:t>＄</w:t>
      </w:r>
      <w:r>
        <w:rPr>
          <w:rFonts w:hint="eastAsia" w:ascii="宋体" w:hAnsi="宋体" w:eastAsia="宋体" w:cs="宋体"/>
          <w:sz w:val="19"/>
          <w:szCs w:val="19"/>
          <w:lang w:val="en-US" w:eastAsia="zh-CN"/>
        </w:rPr>
        <w:t>A汉字拼音</w:t>
      </w:r>
    </w:p>
    <w:p w14:paraId="61BFD790">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lang w:val="en-US" w:eastAsia="zh-CN"/>
        </w:rPr>
        <w:t>9</w:t>
      </w:r>
      <w:r>
        <w:rPr>
          <w:rFonts w:hint="eastAsia" w:ascii="宋体" w:hAnsi="宋体" w:cs="宋体"/>
          <w:sz w:val="19"/>
          <w:szCs w:val="19"/>
          <w:lang w:val="en-US" w:eastAsia="zh-CN"/>
        </w:rPr>
        <w:t>.</w:t>
      </w:r>
      <w:r>
        <w:rPr>
          <w:rFonts w:hint="eastAsia" w:ascii="宋体" w:hAnsi="宋体" w:eastAsia="宋体" w:cs="宋体"/>
          <w:sz w:val="19"/>
          <w:szCs w:val="19"/>
        </w:rPr>
        <w:t>606字段</w:t>
      </w:r>
      <w:r>
        <w:rPr>
          <w:rFonts w:hint="eastAsia" w:ascii="宋体" w:hAnsi="宋体" w:eastAsia="宋体" w:cs="宋体"/>
          <w:sz w:val="19"/>
          <w:szCs w:val="19"/>
          <w:lang w:eastAsia="zh-CN"/>
        </w:rPr>
        <w:t>：</w:t>
      </w:r>
      <w:r>
        <w:rPr>
          <w:rFonts w:hint="eastAsia" w:ascii="宋体" w:hAnsi="宋体" w:eastAsia="宋体" w:cs="宋体"/>
          <w:sz w:val="19"/>
          <w:szCs w:val="19"/>
        </w:rPr>
        <w:t>进行后组标引。应多链接主题词606字段，方便读</w:t>
      </w:r>
    </w:p>
    <w:p w14:paraId="59657A34">
      <w:pPr>
        <w:keepNext w:val="0"/>
        <w:keepLines w:val="0"/>
        <w:pageBreakBefore w:val="0"/>
        <w:widowControl w:val="0"/>
        <w:kinsoku/>
        <w:wordWrap/>
        <w:overflowPunct/>
        <w:topLinePunct w:val="0"/>
        <w:autoSpaceDE/>
        <w:autoSpaceDN/>
        <w:bidi w:val="0"/>
        <w:adjustRightInd/>
        <w:snapToGrid/>
        <w:spacing w:line="360" w:lineRule="auto"/>
        <w:ind w:left="0" w:leftChars="0" w:right="0"/>
        <w:jc w:val="both"/>
        <w:textAlignment w:val="auto"/>
        <w:rPr>
          <w:rFonts w:hint="default" w:ascii="宋体" w:hAnsi="宋体" w:eastAsia="宋体" w:cs="宋体"/>
          <w:sz w:val="19"/>
          <w:szCs w:val="19"/>
          <w:lang w:val="en-US" w:eastAsia="zh-CN"/>
        </w:rPr>
      </w:pPr>
      <w:r>
        <w:rPr>
          <w:rFonts w:hint="eastAsia" w:ascii="宋体" w:hAnsi="宋体" w:eastAsia="宋体" w:cs="宋体"/>
          <w:sz w:val="19"/>
          <w:szCs w:val="19"/>
        </w:rPr>
        <w:t>者用主题词检索。</w:t>
      </w:r>
      <w:r>
        <w:rPr>
          <w:rFonts w:hint="eastAsia" w:ascii="宋体" w:hAnsi="宋体" w:eastAsia="宋体" w:cs="宋体"/>
          <w:sz w:val="19"/>
          <w:szCs w:val="19"/>
          <w:lang w:eastAsia="zh-CN"/>
        </w:rPr>
        <w:t>主题词后加</w:t>
      </w:r>
      <w:r>
        <w:rPr>
          <w:rFonts w:hint="eastAsia" w:ascii="宋体" w:hAnsi="宋体" w:eastAsia="宋体" w:cs="宋体"/>
          <w:sz w:val="19"/>
          <w:szCs w:val="19"/>
        </w:rPr>
        <w:t>＄</w:t>
      </w:r>
      <w:r>
        <w:rPr>
          <w:rFonts w:hint="eastAsia" w:ascii="宋体" w:hAnsi="宋体" w:eastAsia="宋体" w:cs="宋体"/>
          <w:sz w:val="19"/>
          <w:szCs w:val="19"/>
          <w:lang w:val="en-US" w:eastAsia="zh-CN"/>
        </w:rPr>
        <w:t>A主题词拼音。</w:t>
      </w:r>
    </w:p>
    <w:p w14:paraId="2AF66B7E">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10</w:t>
      </w:r>
      <w:r>
        <w:rPr>
          <w:rFonts w:hint="eastAsia" w:ascii="宋体" w:hAnsi="宋体" w:cs="宋体"/>
          <w:sz w:val="19"/>
          <w:szCs w:val="19"/>
          <w:lang w:val="en-US" w:eastAsia="zh-CN"/>
        </w:rPr>
        <w:t>.</w:t>
      </w:r>
      <w:r>
        <w:rPr>
          <w:rFonts w:hint="eastAsia" w:ascii="宋体" w:hAnsi="宋体" w:eastAsia="宋体" w:cs="宋体"/>
          <w:sz w:val="19"/>
          <w:szCs w:val="19"/>
        </w:rPr>
        <w:t>690字段</w:t>
      </w:r>
      <w:r>
        <w:rPr>
          <w:rFonts w:hint="eastAsia" w:ascii="宋体" w:hAnsi="宋体" w:eastAsia="宋体" w:cs="宋体"/>
          <w:sz w:val="19"/>
          <w:szCs w:val="19"/>
          <w:lang w:eastAsia="zh-CN"/>
        </w:rPr>
        <w:t>：</w:t>
      </w:r>
      <w:r>
        <w:rPr>
          <w:rFonts w:hint="eastAsia" w:ascii="宋体" w:hAnsi="宋体" w:eastAsia="宋体" w:cs="宋体"/>
          <w:sz w:val="19"/>
          <w:szCs w:val="19"/>
        </w:rPr>
        <w:t>如果在编文献有多种分类，则链接多个690字段，把其中需要分配书次号的690字段放在所有连接的690字段的最前面。</w:t>
      </w:r>
      <w:r>
        <w:rPr>
          <w:rFonts w:hint="eastAsia" w:ascii="宋体" w:hAnsi="宋体" w:eastAsia="宋体" w:cs="宋体"/>
          <w:sz w:val="19"/>
          <w:szCs w:val="19"/>
          <w:lang w:eastAsia="zh-CN"/>
        </w:rPr>
        <w:t>后面是</w:t>
      </w:r>
      <w:r>
        <w:rPr>
          <w:rFonts w:hint="eastAsia" w:ascii="宋体" w:hAnsi="宋体" w:eastAsia="宋体" w:cs="宋体"/>
          <w:sz w:val="19"/>
          <w:szCs w:val="19"/>
        </w:rPr>
        <w:t>＄</w:t>
      </w:r>
      <w:r>
        <w:rPr>
          <w:rFonts w:hint="eastAsia" w:ascii="宋体" w:hAnsi="宋体" w:eastAsia="宋体" w:cs="宋体"/>
          <w:sz w:val="19"/>
          <w:szCs w:val="19"/>
          <w:lang w:val="en-US" w:eastAsia="zh-CN"/>
        </w:rPr>
        <w:t>V5。</w:t>
      </w:r>
    </w:p>
    <w:p w14:paraId="05693D55">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cs="宋体"/>
          <w:sz w:val="19"/>
          <w:szCs w:val="19"/>
          <w:lang w:val="en-US" w:eastAsia="zh-CN"/>
        </w:rPr>
        <w:t>11.</w:t>
      </w:r>
      <w:r>
        <w:rPr>
          <w:rFonts w:hint="eastAsia" w:ascii="宋体" w:hAnsi="宋体" w:eastAsia="宋体" w:cs="宋体"/>
          <w:sz w:val="19"/>
          <w:szCs w:val="19"/>
          <w:lang w:val="en-US" w:eastAsia="zh-CN"/>
        </w:rPr>
        <w:t>801字段：</w:t>
      </w:r>
      <w:r>
        <w:rPr>
          <w:rFonts w:hint="eastAsia" w:ascii="宋体" w:hAnsi="宋体" w:eastAsia="宋体" w:cs="宋体"/>
          <w:sz w:val="19"/>
          <w:szCs w:val="19"/>
        </w:rPr>
        <w:t>“801记录来源字段”改为我馆馆藏信息，即“＄b机构名称代码”为我学院图书馆名称拼音首字母缩写，应为“＄</w:t>
      </w:r>
      <w:r>
        <w:rPr>
          <w:rFonts w:hint="eastAsia" w:ascii="宋体" w:hAnsi="宋体" w:eastAsia="宋体" w:cs="宋体"/>
          <w:sz w:val="19"/>
          <w:szCs w:val="19"/>
        </w:rPr>
        <w:softHyphen/>
      </w:r>
      <w:r>
        <w:rPr>
          <w:rFonts w:hint="eastAsia" w:ascii="宋体" w:hAnsi="宋体" w:eastAsia="宋体" w:cs="宋体"/>
          <w:sz w:val="19"/>
          <w:szCs w:val="19"/>
        </w:rPr>
        <w:t>aCN</w:t>
      </w:r>
      <w:r>
        <w:rPr>
          <w:rFonts w:hint="eastAsia" w:ascii="宋体" w:hAnsi="宋体" w:eastAsia="宋体" w:cs="宋体"/>
          <w:sz w:val="19"/>
          <w:szCs w:val="19"/>
        </w:rPr>
        <w:softHyphen/>
      </w:r>
      <w:r>
        <w:rPr>
          <w:rFonts w:hint="eastAsia" w:ascii="宋体" w:hAnsi="宋体" w:eastAsia="宋体" w:cs="宋体"/>
          <w:sz w:val="19"/>
          <w:szCs w:val="19"/>
        </w:rPr>
        <w:t>＄bJ</w:t>
      </w:r>
      <w:r>
        <w:rPr>
          <w:rFonts w:hint="eastAsia" w:ascii="宋体" w:hAnsi="宋体" w:cs="宋体"/>
          <w:sz w:val="19"/>
          <w:szCs w:val="19"/>
          <w:lang w:val="en-US" w:eastAsia="zh-CN"/>
        </w:rPr>
        <w:t>D</w:t>
      </w:r>
      <w:r>
        <w:rPr>
          <w:rFonts w:hint="eastAsia" w:ascii="宋体" w:hAnsi="宋体" w:eastAsia="宋体" w:cs="宋体"/>
          <w:sz w:val="19"/>
          <w:szCs w:val="19"/>
        </w:rPr>
        <w:t>TSG＄</w:t>
      </w:r>
      <w:r>
        <w:rPr>
          <w:rFonts w:hint="eastAsia" w:ascii="宋体" w:hAnsi="宋体" w:eastAsia="宋体" w:cs="宋体"/>
          <w:sz w:val="19"/>
          <w:szCs w:val="19"/>
        </w:rPr>
        <w:softHyphen/>
      </w:r>
      <w:r>
        <w:rPr>
          <w:rFonts w:hint="eastAsia" w:ascii="宋体" w:hAnsi="宋体" w:eastAsia="宋体" w:cs="宋体"/>
          <w:sz w:val="19"/>
          <w:szCs w:val="19"/>
        </w:rPr>
        <w:t>c########”。</w:t>
      </w:r>
    </w:p>
    <w:p w14:paraId="18A2071F">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lang w:val="en-US" w:eastAsia="zh-CN"/>
        </w:rPr>
        <w:t>12</w:t>
      </w:r>
      <w:r>
        <w:rPr>
          <w:rFonts w:hint="eastAsia" w:ascii="宋体" w:hAnsi="宋体" w:cs="宋体"/>
          <w:sz w:val="19"/>
          <w:szCs w:val="19"/>
          <w:lang w:val="en-US" w:eastAsia="zh-CN"/>
        </w:rPr>
        <w:t>.</w:t>
      </w:r>
      <w:r>
        <w:rPr>
          <w:rFonts w:hint="eastAsia" w:ascii="宋体" w:hAnsi="宋体" w:eastAsia="宋体" w:cs="宋体"/>
          <w:sz w:val="19"/>
          <w:szCs w:val="19"/>
        </w:rPr>
        <w:t>905字段</w:t>
      </w:r>
      <w:r>
        <w:rPr>
          <w:rFonts w:hint="eastAsia" w:ascii="宋体" w:hAnsi="宋体" w:eastAsia="宋体" w:cs="宋体"/>
          <w:sz w:val="19"/>
          <w:szCs w:val="19"/>
          <w:lang w:eastAsia="zh-CN"/>
        </w:rPr>
        <w:t>：</w:t>
      </w:r>
      <w:r>
        <w:rPr>
          <w:rFonts w:hint="eastAsia" w:ascii="宋体" w:hAnsi="宋体" w:eastAsia="宋体" w:cs="宋体"/>
          <w:sz w:val="19"/>
          <w:szCs w:val="19"/>
        </w:rPr>
        <w:t>添加种次号时，请选择已经使用最大号的下一个号。</w:t>
      </w:r>
    </w:p>
    <w:p w14:paraId="071BB7DE">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lang w:val="en-US" w:eastAsia="zh-CN"/>
        </w:rPr>
        <w:t>13</w:t>
      </w:r>
      <w:r>
        <w:rPr>
          <w:rFonts w:hint="eastAsia" w:ascii="宋体" w:hAnsi="宋体" w:cs="宋体"/>
          <w:sz w:val="19"/>
          <w:szCs w:val="19"/>
          <w:lang w:val="en-US" w:eastAsia="zh-CN"/>
        </w:rPr>
        <w:t>.</w:t>
      </w:r>
      <w:r>
        <w:rPr>
          <w:rFonts w:hint="eastAsia" w:ascii="宋体" w:hAnsi="宋体" w:eastAsia="宋体" w:cs="宋体"/>
          <w:sz w:val="19"/>
          <w:szCs w:val="19"/>
        </w:rPr>
        <w:t>906字段</w:t>
      </w:r>
      <w:r>
        <w:rPr>
          <w:rFonts w:hint="eastAsia" w:ascii="宋体" w:hAnsi="宋体" w:eastAsia="宋体" w:cs="宋体"/>
          <w:sz w:val="19"/>
          <w:szCs w:val="19"/>
          <w:lang w:eastAsia="zh-CN"/>
        </w:rPr>
        <w:t>：</w:t>
      </w:r>
      <w:r>
        <w:rPr>
          <w:rFonts w:hint="eastAsia" w:ascii="宋体" w:hAnsi="宋体" w:eastAsia="宋体" w:cs="宋体"/>
          <w:sz w:val="19"/>
          <w:szCs w:val="19"/>
        </w:rPr>
        <w:t>添加副本。</w:t>
      </w:r>
    </w:p>
    <w:p w14:paraId="75AE9018">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1</w:t>
      </w:r>
      <w:r>
        <w:rPr>
          <w:rFonts w:hint="eastAsia" w:ascii="宋体" w:hAnsi="宋体" w:eastAsia="宋体" w:cs="宋体"/>
          <w:sz w:val="19"/>
          <w:szCs w:val="19"/>
          <w:lang w:val="en-US" w:eastAsia="zh-CN"/>
        </w:rPr>
        <w:t>4</w:t>
      </w:r>
      <w:r>
        <w:rPr>
          <w:rFonts w:hint="eastAsia" w:ascii="宋体" w:hAnsi="宋体" w:cs="宋体"/>
          <w:sz w:val="19"/>
          <w:szCs w:val="19"/>
          <w:lang w:val="en-US" w:eastAsia="zh-CN"/>
        </w:rPr>
        <w:t>.</w:t>
      </w:r>
      <w:r>
        <w:rPr>
          <w:rFonts w:hint="eastAsia" w:ascii="宋体" w:hAnsi="宋体" w:eastAsia="宋体" w:cs="宋体"/>
          <w:sz w:val="19"/>
          <w:szCs w:val="19"/>
        </w:rPr>
        <w:t>标准、图集、规范此类图书分配索书号时，需在书次号后加上年代，年代依据094字段确定（见例1），年代用括号括住，括号在英文、半角状态下输入（见例2）。</w:t>
      </w:r>
    </w:p>
    <w:p w14:paraId="4A939AAD">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lang w:eastAsia="zh-CN"/>
        </w:rPr>
      </w:pPr>
      <w:r>
        <w:rPr>
          <w:rFonts w:hint="eastAsia" w:ascii="宋体" w:hAnsi="宋体" w:eastAsia="宋体" w:cs="宋体"/>
          <w:sz w:val="19"/>
          <w:szCs w:val="19"/>
        </w:rPr>
        <w:t>例1：</w:t>
      </w:r>
      <w:r>
        <w:rPr>
          <w:rFonts w:hint="eastAsia" w:ascii="宋体" w:hAnsi="宋体" w:eastAsia="宋体" w:cs="宋体"/>
          <w:sz w:val="19"/>
          <w:szCs w:val="19"/>
          <w:lang w:eastAsia="zh-CN"/>
        </w:rPr>
        <w:drawing>
          <wp:inline distT="0" distB="0" distL="114300" distR="114300">
            <wp:extent cx="3686175" cy="190500"/>
            <wp:effectExtent l="0" t="0" r="9525" b="0"/>
            <wp:docPr id="37" name="图片 37" descr="52d8fc83e0c13976add763e21440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52d8fc83e0c13976add763e21440063"/>
                    <pic:cNvPicPr>
                      <a:picLocks noChangeAspect="1"/>
                    </pic:cNvPicPr>
                  </pic:nvPicPr>
                  <pic:blipFill>
                    <a:blip r:embed="rId6"/>
                    <a:stretch>
                      <a:fillRect/>
                    </a:stretch>
                  </pic:blipFill>
                  <pic:spPr>
                    <a:xfrm>
                      <a:off x="0" y="0"/>
                      <a:ext cx="3686175" cy="190500"/>
                    </a:xfrm>
                    <a:prstGeom prst="rect">
                      <a:avLst/>
                    </a:prstGeom>
                  </pic:spPr>
                </pic:pic>
              </a:graphicData>
            </a:graphic>
          </wp:inline>
        </w:drawing>
      </w:r>
    </w:p>
    <w:p w14:paraId="121EC377">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lang w:eastAsia="zh-CN"/>
        </w:rPr>
      </w:pPr>
      <w:r>
        <w:rPr>
          <w:rFonts w:hint="eastAsia" w:ascii="宋体" w:hAnsi="宋体" w:eastAsia="宋体" w:cs="宋体"/>
          <w:sz w:val="19"/>
          <w:szCs w:val="19"/>
        </w:rPr>
        <w:t>例2：</w:t>
      </w:r>
      <w:r>
        <w:rPr>
          <w:rFonts w:hint="eastAsia" w:ascii="宋体" w:hAnsi="宋体" w:eastAsia="宋体" w:cs="宋体"/>
          <w:sz w:val="19"/>
          <w:szCs w:val="19"/>
          <w:lang w:eastAsia="zh-CN"/>
        </w:rPr>
        <w:drawing>
          <wp:inline distT="0" distB="0" distL="114300" distR="114300">
            <wp:extent cx="4095750" cy="200025"/>
            <wp:effectExtent l="0" t="0" r="0" b="9525"/>
            <wp:docPr id="44" name="图片 44" descr="b6e061ea3f91f4fdc72cff657c485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b6e061ea3f91f4fdc72cff657c485bd"/>
                    <pic:cNvPicPr>
                      <a:picLocks noChangeAspect="1"/>
                    </pic:cNvPicPr>
                  </pic:nvPicPr>
                  <pic:blipFill>
                    <a:blip r:embed="rId7"/>
                    <a:stretch>
                      <a:fillRect/>
                    </a:stretch>
                  </pic:blipFill>
                  <pic:spPr>
                    <a:xfrm>
                      <a:off x="0" y="0"/>
                      <a:ext cx="4095750" cy="200025"/>
                    </a:xfrm>
                    <a:prstGeom prst="rect">
                      <a:avLst/>
                    </a:prstGeom>
                  </pic:spPr>
                </pic:pic>
              </a:graphicData>
            </a:graphic>
          </wp:inline>
        </w:drawing>
      </w:r>
    </w:p>
    <w:p w14:paraId="51E6116B">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1</w:t>
      </w:r>
      <w:r>
        <w:rPr>
          <w:rFonts w:hint="eastAsia" w:ascii="宋体" w:hAnsi="宋体" w:eastAsia="宋体" w:cs="宋体"/>
          <w:sz w:val="19"/>
          <w:szCs w:val="19"/>
          <w:lang w:val="en-US" w:eastAsia="zh-CN"/>
        </w:rPr>
        <w:t>5</w:t>
      </w:r>
      <w:r>
        <w:rPr>
          <w:rFonts w:hint="eastAsia" w:ascii="宋体" w:hAnsi="宋体" w:cs="宋体"/>
          <w:sz w:val="19"/>
          <w:szCs w:val="19"/>
          <w:lang w:val="en-US" w:eastAsia="zh-CN"/>
        </w:rPr>
        <w:t>.</w:t>
      </w:r>
      <w:r>
        <w:rPr>
          <w:rFonts w:hint="eastAsia" w:ascii="宋体" w:hAnsi="宋体" w:eastAsia="宋体" w:cs="宋体"/>
          <w:sz w:val="19"/>
          <w:szCs w:val="19"/>
        </w:rPr>
        <w:t>子字段中需要加拼音时，用＄A，不用＄9。</w:t>
      </w:r>
    </w:p>
    <w:p w14:paraId="3D1EE3E9">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1</w:t>
      </w:r>
      <w:r>
        <w:rPr>
          <w:rFonts w:hint="eastAsia" w:ascii="宋体" w:hAnsi="宋体" w:eastAsia="宋体" w:cs="宋体"/>
          <w:sz w:val="19"/>
          <w:szCs w:val="19"/>
          <w:lang w:val="en-US" w:eastAsia="zh-CN"/>
        </w:rPr>
        <w:t>6</w:t>
      </w:r>
      <w:r>
        <w:rPr>
          <w:rFonts w:hint="eastAsia" w:ascii="宋体" w:hAnsi="宋体" w:cs="宋体"/>
          <w:sz w:val="19"/>
          <w:szCs w:val="19"/>
          <w:lang w:val="en-US" w:eastAsia="zh-CN"/>
        </w:rPr>
        <w:t>.</w:t>
      </w:r>
      <w:r>
        <w:rPr>
          <w:rFonts w:hint="eastAsia" w:ascii="宋体" w:hAnsi="宋体" w:eastAsia="宋体" w:cs="宋体"/>
          <w:sz w:val="19"/>
          <w:szCs w:val="19"/>
        </w:rPr>
        <w:t>按照《中图法》（第五版）分类、参照图书版权页、Calis、国家图书馆等信息加工。</w:t>
      </w:r>
    </w:p>
    <w:p w14:paraId="494632F9">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1</w:t>
      </w:r>
      <w:r>
        <w:rPr>
          <w:rFonts w:hint="eastAsia" w:ascii="宋体" w:hAnsi="宋体" w:eastAsia="宋体" w:cs="宋体"/>
          <w:sz w:val="19"/>
          <w:szCs w:val="19"/>
          <w:lang w:val="en-US" w:eastAsia="zh-CN"/>
        </w:rPr>
        <w:t>7</w:t>
      </w:r>
      <w:r>
        <w:rPr>
          <w:rFonts w:hint="eastAsia" w:ascii="宋体" w:hAnsi="宋体" w:cs="宋体"/>
          <w:sz w:val="19"/>
          <w:szCs w:val="19"/>
          <w:lang w:val="en-US" w:eastAsia="zh-CN"/>
        </w:rPr>
        <w:t>.</w:t>
      </w:r>
      <w:r>
        <w:rPr>
          <w:rFonts w:hint="eastAsia" w:ascii="宋体" w:hAnsi="宋体" w:eastAsia="宋体" w:cs="宋体"/>
          <w:sz w:val="19"/>
          <w:szCs w:val="19"/>
        </w:rPr>
        <w:t>套书价格录入时，请将价格分录，例如套书价格120元（全三册），即每套3册，在单册登录时须按每册单价40元进行录入。</w:t>
      </w:r>
    </w:p>
    <w:p w14:paraId="012E5306">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1</w:t>
      </w:r>
      <w:r>
        <w:rPr>
          <w:rFonts w:hint="eastAsia" w:ascii="宋体" w:hAnsi="宋体" w:eastAsia="宋体" w:cs="宋体"/>
          <w:sz w:val="19"/>
          <w:szCs w:val="19"/>
          <w:lang w:val="en-US" w:eastAsia="zh-CN"/>
        </w:rPr>
        <w:t>8</w:t>
      </w:r>
      <w:r>
        <w:rPr>
          <w:rFonts w:hint="eastAsia" w:ascii="宋体" w:hAnsi="宋体" w:eastAsia="宋体" w:cs="宋体"/>
          <w:sz w:val="19"/>
          <w:szCs w:val="19"/>
        </w:rPr>
        <w:t>.财产号与条码号一致，可按相同录入。图书条码号要连续，不许有漏号书。若为一套书，上、下册的复本条码号分别应是连续的。</w:t>
      </w:r>
    </w:p>
    <w:p w14:paraId="548877BB">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1</w:t>
      </w:r>
      <w:r>
        <w:rPr>
          <w:rFonts w:hint="eastAsia" w:ascii="宋体" w:hAnsi="宋体" w:eastAsia="宋体" w:cs="宋体"/>
          <w:sz w:val="19"/>
          <w:szCs w:val="19"/>
          <w:lang w:val="en-US" w:eastAsia="zh-CN"/>
        </w:rPr>
        <w:t>9</w:t>
      </w:r>
      <w:r>
        <w:rPr>
          <w:rFonts w:hint="eastAsia" w:ascii="宋体" w:hAnsi="宋体" w:eastAsia="宋体" w:cs="宋体"/>
          <w:sz w:val="19"/>
          <w:szCs w:val="19"/>
        </w:rPr>
        <w:t>. 馆藏地设置</w:t>
      </w:r>
    </w:p>
    <w:tbl>
      <w:tblPr>
        <w:tblStyle w:val="3"/>
        <w:tblW w:w="8490" w:type="dxa"/>
        <w:tblInd w:w="163" w:type="dxa"/>
        <w:tblLayout w:type="fixed"/>
        <w:tblCellMar>
          <w:top w:w="0" w:type="dxa"/>
          <w:left w:w="108" w:type="dxa"/>
          <w:bottom w:w="0" w:type="dxa"/>
          <w:right w:w="108" w:type="dxa"/>
        </w:tblCellMar>
      </w:tblPr>
      <w:tblGrid>
        <w:gridCol w:w="661"/>
        <w:gridCol w:w="3629"/>
        <w:gridCol w:w="4200"/>
      </w:tblGrid>
      <w:tr w14:paraId="135AD4A3">
        <w:tblPrEx>
          <w:tblCellMar>
            <w:top w:w="0" w:type="dxa"/>
            <w:left w:w="108" w:type="dxa"/>
            <w:bottom w:w="0" w:type="dxa"/>
            <w:right w:w="108" w:type="dxa"/>
          </w:tblCellMar>
        </w:tblPrEx>
        <w:trPr>
          <w:trHeight w:val="362" w:hRule="exact"/>
        </w:trPr>
        <w:tc>
          <w:tcPr>
            <w:tcW w:w="661" w:type="dxa"/>
            <w:tcBorders>
              <w:top w:val="single" w:color="auto" w:sz="4" w:space="0"/>
              <w:left w:val="single" w:color="auto" w:sz="4" w:space="0"/>
              <w:bottom w:val="single" w:color="auto" w:sz="4" w:space="0"/>
              <w:right w:val="single" w:color="auto" w:sz="4" w:space="0"/>
            </w:tcBorders>
            <w:shd w:val="clear" w:color="auto" w:fill="C0C0C0"/>
            <w:noWrap w:val="0"/>
            <w:vAlign w:val="center"/>
          </w:tcPr>
          <w:p w14:paraId="65F61DEF">
            <w:pPr>
              <w:keepNext w:val="0"/>
              <w:keepLines w:val="0"/>
              <w:pageBreakBefore w:val="0"/>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b/>
                <w:bCs/>
                <w:color w:val="000000"/>
                <w:kern w:val="0"/>
                <w:sz w:val="19"/>
                <w:szCs w:val="19"/>
              </w:rPr>
            </w:pPr>
            <w:r>
              <w:rPr>
                <w:rFonts w:hint="eastAsia" w:ascii="宋体" w:hAnsi="宋体" w:eastAsia="宋体" w:cs="宋体"/>
                <w:b/>
                <w:bCs/>
                <w:color w:val="000000"/>
                <w:kern w:val="0"/>
                <w:sz w:val="19"/>
                <w:szCs w:val="19"/>
              </w:rPr>
              <w:t>序号</w:t>
            </w:r>
          </w:p>
        </w:tc>
        <w:tc>
          <w:tcPr>
            <w:tcW w:w="3629" w:type="dxa"/>
            <w:tcBorders>
              <w:top w:val="single" w:color="auto" w:sz="4" w:space="0"/>
              <w:left w:val="single" w:color="auto" w:sz="4" w:space="0"/>
              <w:bottom w:val="single" w:color="auto" w:sz="4" w:space="0"/>
              <w:right w:val="single" w:color="auto" w:sz="4" w:space="0"/>
            </w:tcBorders>
            <w:shd w:val="clear" w:color="auto" w:fill="C0C0C0"/>
            <w:noWrap w:val="0"/>
            <w:vAlign w:val="center"/>
          </w:tcPr>
          <w:p w14:paraId="15E77039">
            <w:pPr>
              <w:keepNext w:val="0"/>
              <w:keepLines w:val="0"/>
              <w:pageBreakBefore w:val="0"/>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b/>
                <w:bCs/>
                <w:color w:val="000000"/>
                <w:kern w:val="0"/>
                <w:sz w:val="19"/>
                <w:szCs w:val="19"/>
              </w:rPr>
            </w:pPr>
            <w:r>
              <w:rPr>
                <w:rFonts w:hint="eastAsia" w:ascii="宋体" w:hAnsi="宋体" w:eastAsia="宋体" w:cs="宋体"/>
                <w:b/>
                <w:bCs/>
                <w:color w:val="000000"/>
                <w:kern w:val="0"/>
                <w:sz w:val="19"/>
                <w:szCs w:val="19"/>
              </w:rPr>
              <w:t>馆藏地</w:t>
            </w:r>
          </w:p>
        </w:tc>
        <w:tc>
          <w:tcPr>
            <w:tcW w:w="4200" w:type="dxa"/>
            <w:tcBorders>
              <w:top w:val="single" w:color="auto" w:sz="4" w:space="0"/>
              <w:left w:val="single" w:color="auto" w:sz="4" w:space="0"/>
              <w:bottom w:val="single" w:color="auto" w:sz="4" w:space="0"/>
              <w:right w:val="single" w:color="auto" w:sz="4" w:space="0"/>
            </w:tcBorders>
            <w:shd w:val="clear" w:color="auto" w:fill="C0C0C0"/>
            <w:noWrap w:val="0"/>
            <w:vAlign w:val="center"/>
          </w:tcPr>
          <w:p w14:paraId="7F2B51DC">
            <w:pPr>
              <w:keepNext w:val="0"/>
              <w:keepLines w:val="0"/>
              <w:pageBreakBefore w:val="0"/>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b/>
                <w:bCs/>
                <w:color w:val="000000"/>
                <w:kern w:val="0"/>
                <w:sz w:val="19"/>
                <w:szCs w:val="19"/>
              </w:rPr>
            </w:pPr>
            <w:r>
              <w:rPr>
                <w:rFonts w:hint="eastAsia" w:ascii="宋体" w:hAnsi="宋体" w:eastAsia="宋体" w:cs="宋体"/>
                <w:b/>
                <w:bCs/>
                <w:color w:val="000000"/>
                <w:kern w:val="0"/>
                <w:sz w:val="19"/>
                <w:szCs w:val="19"/>
              </w:rPr>
              <w:t>类目分配</w:t>
            </w:r>
          </w:p>
        </w:tc>
      </w:tr>
      <w:tr w14:paraId="66812E2F">
        <w:tblPrEx>
          <w:tblCellMar>
            <w:top w:w="0" w:type="dxa"/>
            <w:left w:w="108" w:type="dxa"/>
            <w:bottom w:w="0" w:type="dxa"/>
            <w:right w:w="108" w:type="dxa"/>
          </w:tblCellMar>
        </w:tblPrEx>
        <w:trPr>
          <w:trHeight w:val="330" w:hRule="exact"/>
        </w:trPr>
        <w:tc>
          <w:tcPr>
            <w:tcW w:w="661" w:type="dxa"/>
            <w:tcBorders>
              <w:top w:val="single" w:color="auto" w:sz="4" w:space="0"/>
              <w:left w:val="single" w:color="auto" w:sz="4" w:space="0"/>
              <w:bottom w:val="single" w:color="auto" w:sz="4" w:space="0"/>
              <w:right w:val="single" w:color="auto" w:sz="4" w:space="0"/>
            </w:tcBorders>
            <w:noWrap w:val="0"/>
            <w:vAlign w:val="center"/>
          </w:tcPr>
          <w:p w14:paraId="66469976">
            <w:pPr>
              <w:keepNext w:val="0"/>
              <w:keepLines w:val="0"/>
              <w:pageBreakBefore w:val="0"/>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color w:val="000000"/>
                <w:kern w:val="0"/>
                <w:sz w:val="19"/>
                <w:szCs w:val="19"/>
              </w:rPr>
            </w:pPr>
            <w:r>
              <w:rPr>
                <w:rFonts w:hint="eastAsia" w:ascii="宋体" w:hAnsi="宋体" w:eastAsia="宋体" w:cs="宋体"/>
                <w:color w:val="000000"/>
                <w:kern w:val="0"/>
                <w:sz w:val="19"/>
                <w:szCs w:val="19"/>
              </w:rPr>
              <w:t>1</w:t>
            </w:r>
          </w:p>
        </w:tc>
        <w:tc>
          <w:tcPr>
            <w:tcW w:w="3629" w:type="dxa"/>
            <w:tcBorders>
              <w:top w:val="single" w:color="auto" w:sz="4" w:space="0"/>
              <w:left w:val="single" w:color="auto" w:sz="4" w:space="0"/>
              <w:bottom w:val="single" w:color="auto" w:sz="4" w:space="0"/>
              <w:right w:val="single" w:color="auto" w:sz="4" w:space="0"/>
            </w:tcBorders>
            <w:noWrap w:val="0"/>
            <w:vAlign w:val="center"/>
          </w:tcPr>
          <w:p w14:paraId="040DE1B0">
            <w:pPr>
              <w:keepNext w:val="0"/>
              <w:keepLines w:val="0"/>
              <w:pageBreakBefore w:val="0"/>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color w:val="000000"/>
                <w:kern w:val="0"/>
                <w:sz w:val="19"/>
                <w:szCs w:val="19"/>
              </w:rPr>
            </w:pPr>
            <w:r>
              <w:rPr>
                <w:rFonts w:hint="eastAsia" w:ascii="宋体" w:hAnsi="宋体" w:eastAsia="宋体" w:cs="宋体"/>
                <w:color w:val="000000"/>
                <w:kern w:val="0"/>
                <w:sz w:val="19"/>
                <w:szCs w:val="19"/>
                <w:lang w:val="en-US" w:eastAsia="zh-CN"/>
              </w:rPr>
              <w:t>哲思</w:t>
            </w:r>
            <w:r>
              <w:rPr>
                <w:rFonts w:hint="eastAsia" w:ascii="宋体" w:hAnsi="宋体" w:eastAsia="宋体" w:cs="宋体"/>
                <w:color w:val="000000"/>
                <w:kern w:val="0"/>
                <w:sz w:val="19"/>
                <w:szCs w:val="19"/>
                <w:lang w:eastAsia="zh-CN"/>
              </w:rPr>
              <w:t>社科阅览室</w:t>
            </w:r>
            <w:r>
              <w:rPr>
                <w:rFonts w:hint="eastAsia" w:ascii="宋体" w:hAnsi="宋体" w:eastAsia="宋体" w:cs="宋体"/>
                <w:color w:val="000000"/>
                <w:kern w:val="0"/>
                <w:sz w:val="19"/>
                <w:szCs w:val="19"/>
              </w:rPr>
              <w:t>（代码0000</w:t>
            </w:r>
            <w:r>
              <w:rPr>
                <w:rFonts w:hint="eastAsia" w:ascii="宋体" w:hAnsi="宋体" w:eastAsia="宋体" w:cs="宋体"/>
                <w:color w:val="000000"/>
                <w:kern w:val="0"/>
                <w:sz w:val="19"/>
                <w:szCs w:val="19"/>
                <w:lang w:val="en-US" w:eastAsia="zh-CN"/>
              </w:rPr>
              <w:t>2</w:t>
            </w:r>
            <w:r>
              <w:rPr>
                <w:rFonts w:hint="eastAsia" w:ascii="宋体" w:hAnsi="宋体" w:eastAsia="宋体" w:cs="宋体"/>
                <w:color w:val="000000"/>
                <w:kern w:val="0"/>
                <w:sz w:val="19"/>
                <w:szCs w:val="19"/>
              </w:rPr>
              <w:t>）</w:t>
            </w:r>
          </w:p>
        </w:tc>
        <w:tc>
          <w:tcPr>
            <w:tcW w:w="4200" w:type="dxa"/>
            <w:tcBorders>
              <w:top w:val="single" w:color="auto" w:sz="4" w:space="0"/>
              <w:left w:val="single" w:color="auto" w:sz="4" w:space="0"/>
              <w:bottom w:val="single" w:color="auto" w:sz="4" w:space="0"/>
              <w:right w:val="single" w:color="auto" w:sz="4" w:space="0"/>
            </w:tcBorders>
            <w:noWrap w:val="0"/>
            <w:vAlign w:val="center"/>
          </w:tcPr>
          <w:p w14:paraId="196A0A42">
            <w:pPr>
              <w:keepNext w:val="0"/>
              <w:keepLines w:val="0"/>
              <w:pageBreakBefore w:val="0"/>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kern w:val="0"/>
                <w:sz w:val="19"/>
                <w:szCs w:val="19"/>
                <w:lang w:val="en-US" w:eastAsia="zh-CN"/>
              </w:rPr>
            </w:pPr>
            <w:r>
              <w:rPr>
                <w:rFonts w:hint="eastAsia" w:ascii="宋体" w:hAnsi="宋体" w:eastAsia="宋体" w:cs="宋体"/>
                <w:color w:val="000000"/>
                <w:kern w:val="0"/>
                <w:sz w:val="19"/>
                <w:szCs w:val="19"/>
                <w:lang w:val="en-US" w:eastAsia="zh-CN"/>
              </w:rPr>
              <w:t>A、D、I、K</w:t>
            </w:r>
          </w:p>
        </w:tc>
      </w:tr>
      <w:tr w14:paraId="70ADC6E2">
        <w:tblPrEx>
          <w:tblCellMar>
            <w:top w:w="0" w:type="dxa"/>
            <w:left w:w="108" w:type="dxa"/>
            <w:bottom w:w="0" w:type="dxa"/>
            <w:right w:w="108" w:type="dxa"/>
          </w:tblCellMar>
        </w:tblPrEx>
        <w:trPr>
          <w:trHeight w:val="300" w:hRule="exact"/>
        </w:trPr>
        <w:tc>
          <w:tcPr>
            <w:tcW w:w="661" w:type="dxa"/>
            <w:tcBorders>
              <w:top w:val="single" w:color="auto" w:sz="4" w:space="0"/>
              <w:left w:val="single" w:color="auto" w:sz="4" w:space="0"/>
              <w:bottom w:val="single" w:color="auto" w:sz="4" w:space="0"/>
              <w:right w:val="single" w:color="auto" w:sz="4" w:space="0"/>
            </w:tcBorders>
            <w:noWrap w:val="0"/>
            <w:vAlign w:val="center"/>
          </w:tcPr>
          <w:p w14:paraId="75C75BE8">
            <w:pPr>
              <w:keepNext w:val="0"/>
              <w:keepLines w:val="0"/>
              <w:pageBreakBefore w:val="0"/>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color w:val="000000"/>
                <w:kern w:val="0"/>
                <w:sz w:val="19"/>
                <w:szCs w:val="19"/>
              </w:rPr>
            </w:pPr>
            <w:r>
              <w:rPr>
                <w:rFonts w:hint="eastAsia" w:ascii="宋体" w:hAnsi="宋体" w:eastAsia="宋体" w:cs="宋体"/>
                <w:color w:val="000000"/>
                <w:kern w:val="0"/>
                <w:sz w:val="19"/>
                <w:szCs w:val="19"/>
              </w:rPr>
              <w:t>2</w:t>
            </w:r>
          </w:p>
        </w:tc>
        <w:tc>
          <w:tcPr>
            <w:tcW w:w="3629" w:type="dxa"/>
            <w:tcBorders>
              <w:top w:val="single" w:color="auto" w:sz="4" w:space="0"/>
              <w:left w:val="single" w:color="auto" w:sz="4" w:space="0"/>
              <w:bottom w:val="single" w:color="auto" w:sz="4" w:space="0"/>
              <w:right w:val="single" w:color="auto" w:sz="4" w:space="0"/>
            </w:tcBorders>
            <w:noWrap w:val="0"/>
            <w:vAlign w:val="center"/>
          </w:tcPr>
          <w:p w14:paraId="0ABD7186">
            <w:pPr>
              <w:keepNext w:val="0"/>
              <w:keepLines w:val="0"/>
              <w:pageBreakBefore w:val="0"/>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color w:val="000000"/>
                <w:kern w:val="0"/>
                <w:sz w:val="19"/>
                <w:szCs w:val="19"/>
              </w:rPr>
            </w:pPr>
            <w:r>
              <w:rPr>
                <w:rFonts w:hint="eastAsia" w:ascii="宋体" w:hAnsi="宋体" w:eastAsia="宋体" w:cs="宋体"/>
                <w:color w:val="000000"/>
                <w:kern w:val="0"/>
                <w:sz w:val="19"/>
                <w:szCs w:val="19"/>
                <w:lang w:val="en-US" w:eastAsia="zh-CN"/>
              </w:rPr>
              <w:t>广厦</w:t>
            </w:r>
            <w:r>
              <w:rPr>
                <w:rFonts w:hint="eastAsia" w:ascii="宋体" w:hAnsi="宋体" w:eastAsia="宋体" w:cs="宋体"/>
                <w:color w:val="000000"/>
                <w:kern w:val="0"/>
                <w:sz w:val="19"/>
                <w:szCs w:val="19"/>
              </w:rPr>
              <w:t>科技</w:t>
            </w:r>
            <w:r>
              <w:rPr>
                <w:rFonts w:hint="eastAsia" w:ascii="宋体" w:hAnsi="宋体" w:eastAsia="宋体" w:cs="宋体"/>
                <w:color w:val="000000"/>
                <w:kern w:val="0"/>
                <w:sz w:val="19"/>
                <w:szCs w:val="19"/>
                <w:lang w:eastAsia="zh-CN"/>
              </w:rPr>
              <w:t>阅览室</w:t>
            </w:r>
            <w:r>
              <w:rPr>
                <w:rFonts w:hint="eastAsia" w:ascii="宋体" w:hAnsi="宋体" w:eastAsia="宋体" w:cs="宋体"/>
                <w:color w:val="000000"/>
                <w:kern w:val="0"/>
                <w:sz w:val="19"/>
                <w:szCs w:val="19"/>
              </w:rPr>
              <w:t>（代码00010）</w:t>
            </w:r>
          </w:p>
        </w:tc>
        <w:tc>
          <w:tcPr>
            <w:tcW w:w="4200" w:type="dxa"/>
            <w:tcBorders>
              <w:top w:val="single" w:color="auto" w:sz="4" w:space="0"/>
              <w:left w:val="single" w:color="auto" w:sz="4" w:space="0"/>
              <w:bottom w:val="single" w:color="auto" w:sz="4" w:space="0"/>
              <w:right w:val="single" w:color="auto" w:sz="4" w:space="0"/>
            </w:tcBorders>
            <w:noWrap w:val="0"/>
            <w:vAlign w:val="center"/>
          </w:tcPr>
          <w:p w14:paraId="5B95060E">
            <w:pPr>
              <w:keepNext w:val="0"/>
              <w:keepLines w:val="0"/>
              <w:pageBreakBefore w:val="0"/>
              <w:kinsoku/>
              <w:wordWrap/>
              <w:overflowPunct/>
              <w:topLinePunct w:val="0"/>
              <w:autoSpaceDE/>
              <w:autoSpaceDN/>
              <w:bidi w:val="0"/>
              <w:adjustRightInd/>
              <w:snapToGrid/>
              <w:spacing w:line="360" w:lineRule="auto"/>
              <w:ind w:left="0" w:leftChars="0"/>
              <w:jc w:val="left"/>
              <w:textAlignment w:val="auto"/>
              <w:rPr>
                <w:rFonts w:hint="eastAsia" w:ascii="宋体" w:hAnsi="宋体" w:eastAsia="宋体" w:cs="宋体"/>
                <w:color w:val="000000"/>
                <w:kern w:val="0"/>
                <w:sz w:val="19"/>
                <w:szCs w:val="19"/>
                <w:lang w:val="en-US" w:eastAsia="zh-CN"/>
              </w:rPr>
            </w:pPr>
            <w:r>
              <w:rPr>
                <w:rFonts w:hint="eastAsia" w:ascii="宋体" w:hAnsi="宋体" w:eastAsia="宋体" w:cs="宋体"/>
                <w:color w:val="000000"/>
                <w:kern w:val="0"/>
                <w:sz w:val="19"/>
                <w:szCs w:val="19"/>
                <w:lang w:val="en-US" w:eastAsia="zh-CN"/>
              </w:rPr>
              <w:t>TU、TS</w:t>
            </w:r>
          </w:p>
        </w:tc>
      </w:tr>
      <w:tr w14:paraId="4AA70555">
        <w:tblPrEx>
          <w:tblCellMar>
            <w:top w:w="0" w:type="dxa"/>
            <w:left w:w="108" w:type="dxa"/>
            <w:bottom w:w="0" w:type="dxa"/>
            <w:right w:w="108" w:type="dxa"/>
          </w:tblCellMar>
        </w:tblPrEx>
        <w:trPr>
          <w:trHeight w:val="370" w:hRule="exact"/>
        </w:trPr>
        <w:tc>
          <w:tcPr>
            <w:tcW w:w="661" w:type="dxa"/>
            <w:tcBorders>
              <w:top w:val="single" w:color="auto" w:sz="4" w:space="0"/>
              <w:left w:val="single" w:color="auto" w:sz="4" w:space="0"/>
              <w:bottom w:val="single" w:color="auto" w:sz="4" w:space="0"/>
              <w:right w:val="single" w:color="auto" w:sz="4" w:space="0"/>
            </w:tcBorders>
            <w:noWrap w:val="0"/>
            <w:vAlign w:val="center"/>
          </w:tcPr>
          <w:p w14:paraId="04B6BA9C">
            <w:pPr>
              <w:keepNext w:val="0"/>
              <w:keepLines w:val="0"/>
              <w:pageBreakBefore w:val="0"/>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color w:val="000000"/>
                <w:kern w:val="0"/>
                <w:sz w:val="19"/>
                <w:szCs w:val="19"/>
                <w:lang w:val="en-US" w:eastAsia="zh-CN"/>
              </w:rPr>
            </w:pPr>
            <w:r>
              <w:rPr>
                <w:rFonts w:hint="eastAsia" w:ascii="宋体" w:hAnsi="宋体" w:eastAsia="宋体" w:cs="宋体"/>
                <w:color w:val="000000"/>
                <w:kern w:val="0"/>
                <w:sz w:val="19"/>
                <w:szCs w:val="19"/>
                <w:lang w:val="en-US" w:eastAsia="zh-CN"/>
              </w:rPr>
              <w:t>3</w:t>
            </w:r>
          </w:p>
        </w:tc>
        <w:tc>
          <w:tcPr>
            <w:tcW w:w="3629" w:type="dxa"/>
            <w:tcBorders>
              <w:top w:val="single" w:color="auto" w:sz="4" w:space="0"/>
              <w:left w:val="single" w:color="auto" w:sz="4" w:space="0"/>
              <w:bottom w:val="single" w:color="auto" w:sz="4" w:space="0"/>
              <w:right w:val="single" w:color="auto" w:sz="4" w:space="0"/>
            </w:tcBorders>
            <w:noWrap w:val="0"/>
            <w:vAlign w:val="center"/>
          </w:tcPr>
          <w:p w14:paraId="2D0BDDBA">
            <w:pPr>
              <w:keepNext w:val="0"/>
              <w:keepLines w:val="0"/>
              <w:pageBreakBefore w:val="0"/>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color w:val="000000"/>
                <w:kern w:val="0"/>
                <w:sz w:val="19"/>
                <w:szCs w:val="19"/>
                <w:lang w:val="en-US" w:eastAsia="zh-CN"/>
              </w:rPr>
            </w:pPr>
            <w:r>
              <w:rPr>
                <w:rFonts w:hint="eastAsia" w:ascii="宋体" w:hAnsi="宋体" w:eastAsia="宋体" w:cs="宋体"/>
                <w:color w:val="000000"/>
                <w:kern w:val="0"/>
                <w:sz w:val="19"/>
                <w:szCs w:val="19"/>
                <w:lang w:val="en-US" w:eastAsia="zh-CN"/>
              </w:rPr>
              <w:t>瀚海</w:t>
            </w:r>
            <w:r>
              <w:rPr>
                <w:rFonts w:hint="eastAsia" w:ascii="宋体" w:hAnsi="宋体" w:eastAsia="宋体" w:cs="宋体"/>
                <w:color w:val="000000"/>
                <w:kern w:val="0"/>
                <w:sz w:val="19"/>
                <w:szCs w:val="19"/>
                <w:lang w:eastAsia="zh-CN"/>
              </w:rPr>
              <w:t>社科阅览室</w:t>
            </w:r>
            <w:r>
              <w:rPr>
                <w:rFonts w:hint="eastAsia" w:ascii="宋体" w:hAnsi="宋体" w:eastAsia="宋体" w:cs="宋体"/>
                <w:color w:val="000000"/>
                <w:kern w:val="0"/>
                <w:sz w:val="19"/>
                <w:szCs w:val="19"/>
              </w:rPr>
              <w:t>（</w:t>
            </w:r>
            <w:r>
              <w:rPr>
                <w:rFonts w:hint="eastAsia" w:ascii="宋体" w:hAnsi="宋体" w:eastAsia="宋体" w:cs="宋体"/>
                <w:color w:val="000000"/>
                <w:kern w:val="0"/>
                <w:sz w:val="19"/>
                <w:szCs w:val="19"/>
                <w:lang w:val="en-US" w:eastAsia="zh-CN"/>
              </w:rPr>
              <w:t>代码00009</w:t>
            </w:r>
            <w:r>
              <w:rPr>
                <w:rFonts w:hint="eastAsia" w:ascii="宋体" w:hAnsi="宋体" w:eastAsia="宋体" w:cs="宋体"/>
                <w:color w:val="000000"/>
                <w:kern w:val="0"/>
                <w:sz w:val="19"/>
                <w:szCs w:val="19"/>
              </w:rPr>
              <w:t>）</w:t>
            </w:r>
          </w:p>
        </w:tc>
        <w:tc>
          <w:tcPr>
            <w:tcW w:w="4200" w:type="dxa"/>
            <w:tcBorders>
              <w:top w:val="single" w:color="auto" w:sz="4" w:space="0"/>
              <w:left w:val="single" w:color="auto" w:sz="4" w:space="0"/>
              <w:bottom w:val="single" w:color="auto" w:sz="4" w:space="0"/>
              <w:right w:val="single" w:color="auto" w:sz="4" w:space="0"/>
            </w:tcBorders>
            <w:noWrap w:val="0"/>
            <w:vAlign w:val="center"/>
          </w:tcPr>
          <w:p w14:paraId="7BC75862">
            <w:pPr>
              <w:keepNext w:val="0"/>
              <w:keepLines w:val="0"/>
              <w:pageBreakBefore w:val="0"/>
              <w:kinsoku/>
              <w:wordWrap/>
              <w:overflowPunct/>
              <w:topLinePunct w:val="0"/>
              <w:autoSpaceDE/>
              <w:autoSpaceDN/>
              <w:bidi w:val="0"/>
              <w:adjustRightInd/>
              <w:snapToGrid/>
              <w:spacing w:line="360" w:lineRule="auto"/>
              <w:ind w:left="0" w:leftChars="0"/>
              <w:jc w:val="left"/>
              <w:textAlignment w:val="auto"/>
              <w:rPr>
                <w:rFonts w:hint="eastAsia" w:ascii="宋体" w:hAnsi="宋体" w:eastAsia="宋体" w:cs="宋体"/>
                <w:color w:val="000000"/>
                <w:kern w:val="0"/>
                <w:sz w:val="19"/>
                <w:szCs w:val="19"/>
                <w:lang w:val="en-US" w:eastAsia="zh-CN"/>
              </w:rPr>
            </w:pPr>
            <w:r>
              <w:rPr>
                <w:rFonts w:hint="eastAsia" w:ascii="宋体" w:hAnsi="宋体" w:eastAsia="宋体" w:cs="宋体"/>
                <w:color w:val="000000"/>
                <w:kern w:val="0"/>
                <w:sz w:val="19"/>
                <w:szCs w:val="19"/>
                <w:lang w:val="en-US" w:eastAsia="zh-CN"/>
              </w:rPr>
              <w:t>B、C、E、G、N、H、Q、R、S、V、Z、O</w:t>
            </w:r>
          </w:p>
        </w:tc>
      </w:tr>
      <w:tr w14:paraId="18FE7EB7">
        <w:tblPrEx>
          <w:tblCellMar>
            <w:top w:w="0" w:type="dxa"/>
            <w:left w:w="108" w:type="dxa"/>
            <w:bottom w:w="0" w:type="dxa"/>
            <w:right w:w="108" w:type="dxa"/>
          </w:tblCellMar>
        </w:tblPrEx>
        <w:trPr>
          <w:trHeight w:val="360" w:hRule="exact"/>
        </w:trPr>
        <w:tc>
          <w:tcPr>
            <w:tcW w:w="661" w:type="dxa"/>
            <w:tcBorders>
              <w:top w:val="single" w:color="auto" w:sz="4" w:space="0"/>
              <w:left w:val="single" w:color="auto" w:sz="4" w:space="0"/>
              <w:bottom w:val="single" w:color="auto" w:sz="4" w:space="0"/>
              <w:right w:val="single" w:color="auto" w:sz="4" w:space="0"/>
            </w:tcBorders>
            <w:noWrap w:val="0"/>
            <w:vAlign w:val="center"/>
          </w:tcPr>
          <w:p w14:paraId="1A5CF0CB">
            <w:pPr>
              <w:keepNext w:val="0"/>
              <w:keepLines w:val="0"/>
              <w:pageBreakBefore w:val="0"/>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color w:val="000000"/>
                <w:kern w:val="0"/>
                <w:sz w:val="19"/>
                <w:szCs w:val="19"/>
                <w:lang w:val="en-US" w:eastAsia="zh-CN"/>
              </w:rPr>
            </w:pPr>
            <w:r>
              <w:rPr>
                <w:rFonts w:hint="eastAsia" w:ascii="宋体" w:hAnsi="宋体" w:eastAsia="宋体" w:cs="宋体"/>
                <w:color w:val="000000"/>
                <w:kern w:val="0"/>
                <w:sz w:val="19"/>
                <w:szCs w:val="19"/>
                <w:lang w:val="en-US" w:eastAsia="zh-CN"/>
              </w:rPr>
              <w:t>4</w:t>
            </w:r>
          </w:p>
        </w:tc>
        <w:tc>
          <w:tcPr>
            <w:tcW w:w="3629" w:type="dxa"/>
            <w:tcBorders>
              <w:top w:val="single" w:color="auto" w:sz="4" w:space="0"/>
              <w:left w:val="single" w:color="auto" w:sz="4" w:space="0"/>
              <w:bottom w:val="single" w:color="auto" w:sz="4" w:space="0"/>
              <w:right w:val="single" w:color="auto" w:sz="4" w:space="0"/>
            </w:tcBorders>
            <w:noWrap w:val="0"/>
            <w:vAlign w:val="center"/>
          </w:tcPr>
          <w:p w14:paraId="7C9A07E1">
            <w:pPr>
              <w:keepNext w:val="0"/>
              <w:keepLines w:val="0"/>
              <w:pageBreakBefore w:val="0"/>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color w:val="000000"/>
                <w:kern w:val="0"/>
                <w:sz w:val="19"/>
                <w:szCs w:val="19"/>
                <w:lang w:val="en-US" w:eastAsia="zh-CN"/>
              </w:rPr>
            </w:pPr>
            <w:r>
              <w:rPr>
                <w:rFonts w:hint="eastAsia" w:ascii="宋体" w:hAnsi="宋体" w:eastAsia="宋体" w:cs="宋体"/>
                <w:color w:val="000000"/>
                <w:kern w:val="0"/>
                <w:sz w:val="19"/>
                <w:szCs w:val="19"/>
                <w:lang w:val="en-US" w:eastAsia="zh-CN"/>
              </w:rPr>
              <w:t>求索</w:t>
            </w:r>
            <w:r>
              <w:rPr>
                <w:rFonts w:hint="eastAsia" w:ascii="宋体" w:hAnsi="宋体" w:eastAsia="宋体" w:cs="宋体"/>
                <w:color w:val="000000"/>
                <w:kern w:val="0"/>
                <w:sz w:val="19"/>
                <w:szCs w:val="19"/>
                <w:lang w:eastAsia="zh-CN"/>
              </w:rPr>
              <w:t>科技阅览室</w:t>
            </w:r>
            <w:r>
              <w:rPr>
                <w:rFonts w:hint="eastAsia" w:ascii="宋体" w:hAnsi="宋体" w:eastAsia="宋体" w:cs="宋体"/>
                <w:color w:val="000000"/>
                <w:kern w:val="0"/>
                <w:sz w:val="19"/>
                <w:szCs w:val="19"/>
              </w:rPr>
              <w:t>（</w:t>
            </w:r>
            <w:r>
              <w:rPr>
                <w:rFonts w:hint="eastAsia" w:ascii="宋体" w:hAnsi="宋体" w:eastAsia="宋体" w:cs="宋体"/>
                <w:color w:val="000000"/>
                <w:kern w:val="0"/>
                <w:sz w:val="19"/>
                <w:szCs w:val="19"/>
                <w:lang w:val="en-US" w:eastAsia="zh-CN"/>
              </w:rPr>
              <w:t>代码00030</w:t>
            </w:r>
            <w:r>
              <w:rPr>
                <w:rFonts w:hint="eastAsia" w:ascii="宋体" w:hAnsi="宋体" w:eastAsia="宋体" w:cs="宋体"/>
                <w:color w:val="000000"/>
                <w:kern w:val="0"/>
                <w:sz w:val="19"/>
                <w:szCs w:val="19"/>
              </w:rPr>
              <w:t>）</w:t>
            </w:r>
          </w:p>
        </w:tc>
        <w:tc>
          <w:tcPr>
            <w:tcW w:w="4200" w:type="dxa"/>
            <w:tcBorders>
              <w:top w:val="single" w:color="auto" w:sz="4" w:space="0"/>
              <w:left w:val="single" w:color="auto" w:sz="4" w:space="0"/>
              <w:bottom w:val="single" w:color="auto" w:sz="4" w:space="0"/>
              <w:right w:val="single" w:color="auto" w:sz="4" w:space="0"/>
            </w:tcBorders>
            <w:noWrap w:val="0"/>
            <w:vAlign w:val="center"/>
          </w:tcPr>
          <w:p w14:paraId="639DCDFC">
            <w:pPr>
              <w:keepNext w:val="0"/>
              <w:keepLines w:val="0"/>
              <w:pageBreakBefore w:val="0"/>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kern w:val="0"/>
                <w:sz w:val="19"/>
                <w:szCs w:val="19"/>
                <w:lang w:val="en-US" w:eastAsia="zh-CN"/>
              </w:rPr>
            </w:pPr>
            <w:r>
              <w:rPr>
                <w:rFonts w:hint="eastAsia" w:ascii="宋体" w:hAnsi="宋体" w:eastAsia="宋体" w:cs="宋体"/>
                <w:color w:val="000000"/>
                <w:kern w:val="0"/>
                <w:sz w:val="19"/>
                <w:szCs w:val="19"/>
                <w:lang w:val="en-US" w:eastAsia="zh-CN"/>
              </w:rPr>
              <w:t>F、TM、TN、X</w:t>
            </w:r>
          </w:p>
        </w:tc>
      </w:tr>
      <w:tr w14:paraId="29124F78">
        <w:tblPrEx>
          <w:tblCellMar>
            <w:top w:w="0" w:type="dxa"/>
            <w:left w:w="108" w:type="dxa"/>
            <w:bottom w:w="0" w:type="dxa"/>
            <w:right w:w="108" w:type="dxa"/>
          </w:tblCellMar>
        </w:tblPrEx>
        <w:trPr>
          <w:trHeight w:val="554" w:hRule="atLeast"/>
        </w:trPr>
        <w:tc>
          <w:tcPr>
            <w:tcW w:w="661" w:type="dxa"/>
            <w:tcBorders>
              <w:top w:val="single" w:color="auto" w:sz="4" w:space="0"/>
              <w:left w:val="single" w:color="auto" w:sz="4" w:space="0"/>
              <w:bottom w:val="single" w:color="auto" w:sz="4" w:space="0"/>
              <w:right w:val="single" w:color="auto" w:sz="4" w:space="0"/>
            </w:tcBorders>
            <w:noWrap w:val="0"/>
            <w:vAlign w:val="center"/>
          </w:tcPr>
          <w:p w14:paraId="67BC1FE2">
            <w:pPr>
              <w:keepNext w:val="0"/>
              <w:keepLines w:val="0"/>
              <w:pageBreakBefore w:val="0"/>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color w:val="000000"/>
                <w:kern w:val="0"/>
                <w:sz w:val="19"/>
                <w:szCs w:val="19"/>
                <w:lang w:val="en-US" w:eastAsia="zh-CN"/>
              </w:rPr>
            </w:pPr>
            <w:r>
              <w:rPr>
                <w:rFonts w:hint="eastAsia" w:ascii="宋体" w:hAnsi="宋体" w:eastAsia="宋体" w:cs="宋体"/>
                <w:color w:val="000000"/>
                <w:kern w:val="0"/>
                <w:sz w:val="19"/>
                <w:szCs w:val="19"/>
                <w:lang w:val="en-US" w:eastAsia="zh-CN"/>
              </w:rPr>
              <w:t>5</w:t>
            </w:r>
          </w:p>
        </w:tc>
        <w:tc>
          <w:tcPr>
            <w:tcW w:w="3629" w:type="dxa"/>
            <w:tcBorders>
              <w:top w:val="single" w:color="auto" w:sz="4" w:space="0"/>
              <w:left w:val="single" w:color="auto" w:sz="4" w:space="0"/>
              <w:bottom w:val="single" w:color="auto" w:sz="4" w:space="0"/>
              <w:right w:val="single" w:color="auto" w:sz="4" w:space="0"/>
            </w:tcBorders>
            <w:noWrap w:val="0"/>
            <w:vAlign w:val="center"/>
          </w:tcPr>
          <w:p w14:paraId="1ACFF623">
            <w:pPr>
              <w:keepNext w:val="0"/>
              <w:keepLines w:val="0"/>
              <w:pageBreakBefore w:val="0"/>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color w:val="000000"/>
                <w:kern w:val="0"/>
                <w:sz w:val="19"/>
                <w:szCs w:val="19"/>
              </w:rPr>
            </w:pPr>
            <w:r>
              <w:rPr>
                <w:rFonts w:hint="eastAsia" w:ascii="宋体" w:hAnsi="宋体" w:eastAsia="宋体" w:cs="宋体"/>
                <w:color w:val="000000"/>
                <w:kern w:val="0"/>
                <w:sz w:val="19"/>
                <w:szCs w:val="19"/>
                <w:lang w:val="en-US" w:eastAsia="zh-CN"/>
              </w:rPr>
              <w:t>摘星</w:t>
            </w:r>
            <w:r>
              <w:rPr>
                <w:rFonts w:hint="eastAsia" w:ascii="宋体" w:hAnsi="宋体" w:eastAsia="宋体" w:cs="宋体"/>
                <w:color w:val="000000"/>
                <w:kern w:val="0"/>
                <w:sz w:val="19"/>
                <w:szCs w:val="19"/>
                <w:lang w:eastAsia="zh-CN"/>
              </w:rPr>
              <w:t>科技阅览室</w:t>
            </w:r>
            <w:r>
              <w:rPr>
                <w:rFonts w:hint="eastAsia" w:ascii="宋体" w:hAnsi="宋体" w:eastAsia="宋体" w:cs="宋体"/>
                <w:color w:val="000000"/>
                <w:kern w:val="0"/>
                <w:sz w:val="19"/>
                <w:szCs w:val="19"/>
              </w:rPr>
              <w:t>（代码0000</w:t>
            </w:r>
            <w:r>
              <w:rPr>
                <w:rFonts w:hint="eastAsia" w:ascii="宋体" w:hAnsi="宋体" w:eastAsia="宋体" w:cs="宋体"/>
                <w:color w:val="000000"/>
                <w:kern w:val="0"/>
                <w:sz w:val="19"/>
                <w:szCs w:val="19"/>
                <w:lang w:val="en-US" w:eastAsia="zh-CN"/>
              </w:rPr>
              <w:t>1</w:t>
            </w:r>
            <w:r>
              <w:rPr>
                <w:rFonts w:hint="eastAsia" w:ascii="宋体" w:hAnsi="宋体" w:eastAsia="宋体" w:cs="宋体"/>
                <w:color w:val="000000"/>
                <w:kern w:val="0"/>
                <w:sz w:val="19"/>
                <w:szCs w:val="19"/>
              </w:rPr>
              <w:t>）</w:t>
            </w:r>
          </w:p>
        </w:tc>
        <w:tc>
          <w:tcPr>
            <w:tcW w:w="4200" w:type="dxa"/>
            <w:tcBorders>
              <w:top w:val="single" w:color="auto" w:sz="4" w:space="0"/>
              <w:left w:val="single" w:color="auto" w:sz="4" w:space="0"/>
              <w:bottom w:val="single" w:color="auto" w:sz="4" w:space="0"/>
              <w:right w:val="single" w:color="auto" w:sz="4" w:space="0"/>
            </w:tcBorders>
            <w:noWrap w:val="0"/>
            <w:vAlign w:val="center"/>
          </w:tcPr>
          <w:p w14:paraId="6DBA5BDE">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000000"/>
                <w:kern w:val="0"/>
                <w:sz w:val="19"/>
                <w:szCs w:val="19"/>
                <w:lang w:val="en-US" w:eastAsia="zh-CN"/>
              </w:rPr>
            </w:pPr>
            <w:r>
              <w:rPr>
                <w:rFonts w:hint="eastAsia" w:ascii="宋体" w:hAnsi="宋体" w:eastAsia="宋体" w:cs="宋体"/>
                <w:color w:val="000000"/>
                <w:kern w:val="0"/>
                <w:sz w:val="19"/>
                <w:szCs w:val="19"/>
                <w:lang w:val="en-US" w:eastAsia="zh-CN"/>
              </w:rPr>
              <w:t>T、TB、TD、TE、TF、TG、TH、TJ、TK、TL、TP、TQ</w:t>
            </w:r>
          </w:p>
        </w:tc>
      </w:tr>
      <w:tr w14:paraId="4CD348C7">
        <w:tblPrEx>
          <w:tblCellMar>
            <w:top w:w="0" w:type="dxa"/>
            <w:left w:w="108" w:type="dxa"/>
            <w:bottom w:w="0" w:type="dxa"/>
            <w:right w:w="108" w:type="dxa"/>
          </w:tblCellMar>
        </w:tblPrEx>
        <w:trPr>
          <w:trHeight w:val="515" w:hRule="exact"/>
        </w:trPr>
        <w:tc>
          <w:tcPr>
            <w:tcW w:w="661" w:type="dxa"/>
            <w:tcBorders>
              <w:top w:val="single" w:color="auto" w:sz="4" w:space="0"/>
              <w:left w:val="single" w:color="auto" w:sz="4" w:space="0"/>
              <w:bottom w:val="single" w:color="auto" w:sz="4" w:space="0"/>
              <w:right w:val="single" w:color="auto" w:sz="4" w:space="0"/>
            </w:tcBorders>
            <w:noWrap w:val="0"/>
            <w:vAlign w:val="center"/>
          </w:tcPr>
          <w:p w14:paraId="0F3CF903">
            <w:pPr>
              <w:keepNext w:val="0"/>
              <w:keepLines w:val="0"/>
              <w:pageBreakBefore w:val="0"/>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color w:val="000000"/>
                <w:kern w:val="0"/>
                <w:sz w:val="19"/>
                <w:szCs w:val="19"/>
                <w:lang w:val="en-US" w:eastAsia="zh-CN"/>
              </w:rPr>
            </w:pPr>
            <w:r>
              <w:rPr>
                <w:rFonts w:hint="eastAsia" w:ascii="宋体" w:hAnsi="宋体" w:eastAsia="宋体" w:cs="宋体"/>
                <w:color w:val="000000"/>
                <w:kern w:val="0"/>
                <w:sz w:val="19"/>
                <w:szCs w:val="19"/>
                <w:lang w:val="en-US" w:eastAsia="zh-CN"/>
              </w:rPr>
              <w:t>6</w:t>
            </w:r>
          </w:p>
        </w:tc>
        <w:tc>
          <w:tcPr>
            <w:tcW w:w="3629" w:type="dxa"/>
            <w:tcBorders>
              <w:top w:val="single" w:color="auto" w:sz="4" w:space="0"/>
              <w:left w:val="single" w:color="auto" w:sz="4" w:space="0"/>
              <w:bottom w:val="single" w:color="auto" w:sz="4" w:space="0"/>
              <w:right w:val="single" w:color="auto" w:sz="4" w:space="0"/>
            </w:tcBorders>
            <w:noWrap w:val="0"/>
            <w:vAlign w:val="center"/>
          </w:tcPr>
          <w:p w14:paraId="1E269771">
            <w:pPr>
              <w:keepNext w:val="0"/>
              <w:keepLines w:val="0"/>
              <w:pageBreakBefore w:val="0"/>
              <w:kinsoku/>
              <w:wordWrap/>
              <w:overflowPunct/>
              <w:topLinePunct w:val="0"/>
              <w:autoSpaceDE/>
              <w:autoSpaceDN/>
              <w:bidi w:val="0"/>
              <w:adjustRightInd/>
              <w:snapToGrid/>
              <w:spacing w:line="360" w:lineRule="auto"/>
              <w:ind w:left="0" w:leftChars="0"/>
              <w:textAlignment w:val="auto"/>
              <w:rPr>
                <w:rFonts w:hint="eastAsia" w:ascii="宋体" w:hAnsi="宋体" w:eastAsia="宋体" w:cs="宋体"/>
                <w:color w:val="000000"/>
                <w:kern w:val="0"/>
                <w:sz w:val="19"/>
                <w:szCs w:val="19"/>
                <w:lang w:val="en-US" w:eastAsia="zh-CN"/>
              </w:rPr>
            </w:pPr>
            <w:r>
              <w:rPr>
                <w:rFonts w:hint="eastAsia" w:ascii="宋体" w:hAnsi="宋体" w:eastAsia="宋体" w:cs="宋体"/>
                <w:color w:val="000000"/>
                <w:kern w:val="0"/>
                <w:sz w:val="19"/>
                <w:szCs w:val="19"/>
                <w:lang w:val="en-US" w:eastAsia="zh-CN"/>
              </w:rPr>
              <w:t>潋水图书</w:t>
            </w:r>
            <w:r>
              <w:rPr>
                <w:rFonts w:hint="eastAsia" w:ascii="宋体" w:hAnsi="宋体" w:eastAsia="宋体" w:cs="宋体"/>
                <w:color w:val="000000"/>
                <w:kern w:val="0"/>
                <w:sz w:val="19"/>
                <w:szCs w:val="19"/>
                <w:lang w:eastAsia="zh-CN"/>
              </w:rPr>
              <w:t>阅览室</w:t>
            </w:r>
            <w:r>
              <w:rPr>
                <w:rFonts w:hint="eastAsia" w:ascii="宋体" w:hAnsi="宋体" w:eastAsia="宋体" w:cs="宋体"/>
                <w:color w:val="000000"/>
                <w:kern w:val="0"/>
                <w:sz w:val="19"/>
                <w:szCs w:val="19"/>
              </w:rPr>
              <w:t>（代码0000</w:t>
            </w:r>
            <w:r>
              <w:rPr>
                <w:rFonts w:hint="eastAsia" w:ascii="宋体" w:hAnsi="宋体" w:eastAsia="宋体" w:cs="宋体"/>
                <w:color w:val="000000"/>
                <w:kern w:val="0"/>
                <w:sz w:val="19"/>
                <w:szCs w:val="19"/>
                <w:lang w:val="en-US" w:eastAsia="zh-CN"/>
              </w:rPr>
              <w:t>7</w:t>
            </w:r>
            <w:r>
              <w:rPr>
                <w:rFonts w:hint="eastAsia" w:ascii="宋体" w:hAnsi="宋体" w:eastAsia="宋体" w:cs="宋体"/>
                <w:color w:val="000000"/>
                <w:kern w:val="0"/>
                <w:sz w:val="19"/>
                <w:szCs w:val="19"/>
              </w:rPr>
              <w:t>）</w:t>
            </w:r>
          </w:p>
        </w:tc>
        <w:tc>
          <w:tcPr>
            <w:tcW w:w="4200" w:type="dxa"/>
            <w:tcBorders>
              <w:top w:val="single" w:color="auto" w:sz="4" w:space="0"/>
              <w:left w:val="single" w:color="auto" w:sz="4" w:space="0"/>
              <w:bottom w:val="single" w:color="auto" w:sz="4" w:space="0"/>
              <w:right w:val="single" w:color="auto" w:sz="4" w:space="0"/>
            </w:tcBorders>
            <w:noWrap w:val="0"/>
            <w:vAlign w:val="center"/>
          </w:tcPr>
          <w:p w14:paraId="4648C0C4">
            <w:pPr>
              <w:keepNext w:val="0"/>
              <w:keepLines w:val="0"/>
              <w:pageBreakBefore w:val="0"/>
              <w:kinsoku/>
              <w:wordWrap/>
              <w:overflowPunct/>
              <w:topLinePunct w:val="0"/>
              <w:autoSpaceDE/>
              <w:autoSpaceDN/>
              <w:bidi w:val="0"/>
              <w:adjustRightInd/>
              <w:snapToGrid/>
              <w:spacing w:line="360" w:lineRule="auto"/>
              <w:ind w:left="0" w:leftChars="0" w:firstLine="0" w:firstLineChars="0"/>
              <w:jc w:val="both"/>
              <w:textAlignment w:val="auto"/>
              <w:rPr>
                <w:rFonts w:hint="eastAsia" w:ascii="宋体" w:hAnsi="宋体" w:eastAsia="宋体" w:cs="宋体"/>
                <w:color w:val="000000"/>
                <w:kern w:val="0"/>
                <w:sz w:val="19"/>
                <w:szCs w:val="19"/>
                <w:lang w:val="en-US" w:eastAsia="zh-CN"/>
              </w:rPr>
            </w:pPr>
            <w:r>
              <w:rPr>
                <w:rFonts w:hint="eastAsia" w:ascii="宋体" w:hAnsi="宋体" w:eastAsia="宋体" w:cs="宋体"/>
                <w:color w:val="000000"/>
                <w:kern w:val="0"/>
                <w:sz w:val="19"/>
                <w:szCs w:val="19"/>
                <w:lang w:val="en-US" w:eastAsia="zh-CN"/>
              </w:rPr>
              <w:t>U、P、J</w:t>
            </w:r>
          </w:p>
        </w:tc>
      </w:tr>
    </w:tbl>
    <w:p w14:paraId="5A4DF9AE">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20</w:t>
      </w:r>
      <w:r>
        <w:rPr>
          <w:rFonts w:hint="eastAsia" w:ascii="宋体" w:hAnsi="宋体" w:cs="宋体"/>
          <w:sz w:val="19"/>
          <w:szCs w:val="19"/>
          <w:lang w:val="en-US" w:eastAsia="zh-CN"/>
        </w:rPr>
        <w:t>.</w:t>
      </w:r>
      <w:r>
        <w:rPr>
          <w:rFonts w:hint="eastAsia" w:ascii="宋体" w:hAnsi="宋体" w:eastAsia="宋体" w:cs="宋体"/>
          <w:sz w:val="19"/>
          <w:szCs w:val="19"/>
          <w:lang w:val="en-US" w:eastAsia="zh-CN"/>
        </w:rPr>
        <w:t>带CD图书</w:t>
      </w:r>
      <w:r>
        <w:rPr>
          <w:rFonts w:hint="eastAsia" w:ascii="宋体" w:hAnsi="宋体" w:cs="宋体"/>
          <w:sz w:val="19"/>
          <w:szCs w:val="19"/>
          <w:lang w:val="en-US" w:eastAsia="zh-CN"/>
        </w:rPr>
        <w:t>录入</w:t>
      </w:r>
      <w:r>
        <w:rPr>
          <w:rFonts w:hint="eastAsia" w:ascii="宋体" w:hAnsi="宋体" w:eastAsia="宋体" w:cs="宋体"/>
          <w:sz w:val="19"/>
          <w:szCs w:val="19"/>
          <w:lang w:val="en-US" w:eastAsia="zh-CN"/>
        </w:rPr>
        <w:t>：</w:t>
      </w:r>
    </w:p>
    <w:p w14:paraId="53DB2ED8">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(1).</w:t>
      </w:r>
      <w:r>
        <w:rPr>
          <w:rFonts w:hint="eastAsia" w:ascii="宋体" w:hAnsi="宋体" w:eastAsia="宋体" w:cs="宋体"/>
          <w:sz w:val="19"/>
          <w:szCs w:val="19"/>
        </w:rPr>
        <w:t>Marc</w:t>
      </w:r>
      <w:r>
        <w:rPr>
          <w:rFonts w:hint="eastAsia" w:ascii="宋体" w:hAnsi="宋体" w:cs="宋体"/>
          <w:sz w:val="19"/>
          <w:szCs w:val="19"/>
          <w:lang w:val="en-US" w:eastAsia="zh-CN"/>
        </w:rPr>
        <w:t>录入</w:t>
      </w:r>
      <w:r>
        <w:rPr>
          <w:rFonts w:hint="eastAsia" w:ascii="宋体" w:hAnsi="宋体" w:eastAsia="宋体" w:cs="宋体"/>
          <w:sz w:val="19"/>
          <w:szCs w:val="19"/>
        </w:rPr>
        <w:t>时，须在010字段下面继续增加一个010字段</w:t>
      </w:r>
      <w:r>
        <w:rPr>
          <w:rFonts w:hint="eastAsia" w:ascii="宋体" w:hAnsi="宋体" w:eastAsia="宋体" w:cs="宋体"/>
          <w:sz w:val="19"/>
          <w:szCs w:val="19"/>
          <w:lang w:eastAsia="zh-CN"/>
        </w:rPr>
        <w:t>，录入光盘</w:t>
      </w:r>
      <w:r>
        <w:rPr>
          <w:rFonts w:hint="eastAsia" w:ascii="宋体" w:hAnsi="宋体" w:eastAsia="宋体" w:cs="宋体"/>
          <w:sz w:val="19"/>
          <w:szCs w:val="19"/>
          <w:lang w:val="en-US" w:eastAsia="zh-CN"/>
        </w:rPr>
        <w:t>号，</w:t>
      </w:r>
      <w:r>
        <w:rPr>
          <w:rFonts w:hint="eastAsia" w:ascii="宋体" w:hAnsi="宋体" w:eastAsia="宋体" w:cs="宋体"/>
          <w:sz w:val="19"/>
          <w:szCs w:val="19"/>
          <w:lang w:eastAsia="zh-CN"/>
        </w:rPr>
        <w:t>即</w:t>
      </w:r>
      <w:r>
        <w:rPr>
          <w:rFonts w:hint="eastAsia" w:ascii="宋体" w:hAnsi="宋体" w:eastAsia="宋体" w:cs="宋体"/>
          <w:sz w:val="19"/>
          <w:szCs w:val="19"/>
        </w:rPr>
        <w:t>010：$a</w:t>
      </w:r>
      <w:r>
        <w:rPr>
          <w:rFonts w:hint="eastAsia" w:ascii="宋体" w:hAnsi="宋体" w:eastAsia="宋体" w:cs="宋体"/>
          <w:sz w:val="19"/>
          <w:szCs w:val="19"/>
          <w:lang w:eastAsia="zh-CN"/>
        </w:rPr>
        <w:t>光盘号</w:t>
      </w:r>
      <w:r>
        <w:rPr>
          <w:rFonts w:hint="eastAsia" w:ascii="宋体" w:hAnsi="宋体" w:eastAsia="宋体" w:cs="宋体"/>
          <w:sz w:val="19"/>
          <w:szCs w:val="19"/>
        </w:rPr>
        <w:t>$b光盘</w:t>
      </w:r>
      <w:r>
        <w:rPr>
          <w:rFonts w:hint="eastAsia" w:ascii="宋体" w:hAnsi="宋体" w:eastAsia="宋体" w:cs="宋体"/>
          <w:sz w:val="19"/>
          <w:szCs w:val="19"/>
          <w:lang w:eastAsia="zh-CN"/>
        </w:rPr>
        <w:t>。</w:t>
      </w:r>
    </w:p>
    <w:p w14:paraId="76F479DB">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lang w:val="en-US" w:eastAsia="zh-CN"/>
        </w:rPr>
        <w:t>(2).</w:t>
      </w:r>
      <w:r>
        <w:rPr>
          <w:rFonts w:hint="eastAsia" w:ascii="宋体" w:hAnsi="宋体" w:eastAsia="宋体" w:cs="宋体"/>
          <w:sz w:val="19"/>
          <w:szCs w:val="19"/>
        </w:rPr>
        <w:t>215</w:t>
      </w:r>
      <w:r>
        <w:rPr>
          <w:rFonts w:hint="eastAsia" w:ascii="宋体" w:hAnsi="宋体" w:eastAsia="宋体" w:cs="宋体"/>
          <w:sz w:val="19"/>
          <w:szCs w:val="19"/>
          <w:lang w:eastAsia="zh-CN"/>
        </w:rPr>
        <w:t>字段末尾加上</w:t>
      </w:r>
      <w:r>
        <w:rPr>
          <w:rFonts w:hint="eastAsia" w:ascii="宋体" w:hAnsi="宋体" w:eastAsia="宋体" w:cs="宋体"/>
          <w:sz w:val="19"/>
          <w:szCs w:val="19"/>
        </w:rPr>
        <w:t>$e光盘1片，并在系统分配索书号对话框中附件栏标明附光盘X片。</w:t>
      </w:r>
    </w:p>
    <w:p w14:paraId="05658F96">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lang w:eastAsia="zh-CN"/>
        </w:rPr>
      </w:pPr>
      <w:r>
        <w:rPr>
          <w:rFonts w:hint="eastAsia" w:ascii="宋体" w:hAnsi="宋体" w:eastAsia="宋体" w:cs="宋体"/>
          <w:sz w:val="19"/>
          <w:szCs w:val="19"/>
          <w:lang w:val="en-US" w:eastAsia="zh-CN"/>
        </w:rPr>
        <w:t>21.</w:t>
      </w:r>
      <w:r>
        <w:rPr>
          <w:rFonts w:hint="eastAsia" w:ascii="宋体" w:hAnsi="宋体" w:eastAsia="宋体" w:cs="宋体"/>
          <w:sz w:val="19"/>
          <w:szCs w:val="19"/>
        </w:rPr>
        <w:t>含习题册</w:t>
      </w:r>
      <w:r>
        <w:rPr>
          <w:rFonts w:hint="eastAsia" w:ascii="宋体" w:hAnsi="宋体" w:eastAsia="宋体" w:cs="宋体"/>
          <w:sz w:val="19"/>
          <w:szCs w:val="19"/>
          <w:lang w:eastAsia="zh-CN"/>
        </w:rPr>
        <w:t>图书加工</w:t>
      </w:r>
    </w:p>
    <w:p w14:paraId="0436CD70">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如图书含习题册（附件）时：如果习题册无ISBN和价格或者两者缺一，则习题册与图书统一装订在一起，把原贴于图书末页左上角的条码与右上角书标改贴到习题册书名页上，习题册的条码号与图书是相同的。并在“附件”中标明含习题册。</w:t>
      </w:r>
    </w:p>
    <w:p w14:paraId="1FC3CB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380" w:firstLineChars="200"/>
        <w:jc w:val="both"/>
        <w:textAlignment w:val="auto"/>
        <w:rPr>
          <w:rFonts w:hint="eastAsia" w:ascii="宋体" w:hAnsi="宋体" w:cs="宋体"/>
          <w:sz w:val="19"/>
          <w:szCs w:val="19"/>
          <w:lang w:val="en-US" w:eastAsia="zh-CN"/>
        </w:rPr>
      </w:pPr>
      <w:r>
        <w:rPr>
          <w:rFonts w:hint="eastAsia" w:ascii="宋体" w:hAnsi="宋体" w:cs="宋体"/>
          <w:sz w:val="19"/>
          <w:szCs w:val="19"/>
          <w:lang w:val="en-US" w:eastAsia="zh-CN"/>
        </w:rPr>
        <w:t>22.</w:t>
      </w:r>
      <w:r>
        <w:rPr>
          <w:rFonts w:hint="eastAsia" w:ascii="宋体" w:hAnsi="宋体" w:eastAsia="宋体" w:cs="宋体"/>
          <w:sz w:val="19"/>
          <w:szCs w:val="19"/>
          <w:lang w:val="en-US" w:eastAsia="zh-CN"/>
        </w:rPr>
        <w:t>其他类型图书</w:t>
      </w:r>
      <w:r>
        <w:rPr>
          <w:rFonts w:hint="eastAsia" w:ascii="宋体" w:hAnsi="宋体" w:cs="宋体"/>
          <w:sz w:val="19"/>
          <w:szCs w:val="19"/>
          <w:lang w:val="en-US" w:eastAsia="zh-CN"/>
        </w:rPr>
        <w:t>录入</w:t>
      </w:r>
    </w:p>
    <w:p w14:paraId="626756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lang w:val="en-US" w:eastAsia="zh-CN"/>
        </w:rPr>
        <w:t>(1).</w:t>
      </w:r>
      <w:r>
        <w:rPr>
          <w:rFonts w:hint="eastAsia" w:ascii="宋体" w:hAnsi="宋体" w:eastAsia="宋体" w:cs="宋体"/>
          <w:sz w:val="19"/>
          <w:szCs w:val="19"/>
        </w:rPr>
        <w:t>图书分为上、下册，请在905$e种次号后面加  “/上”“/下”；例如A24/5/上（注：书标上显示的“上”是在书次号下另起一行）。</w:t>
      </w:r>
    </w:p>
    <w:p w14:paraId="40E8B5F3">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(2).</w:t>
      </w:r>
      <w:r>
        <w:rPr>
          <w:rFonts w:hint="eastAsia" w:ascii="宋体" w:hAnsi="宋体" w:eastAsia="宋体" w:cs="宋体"/>
          <w:sz w:val="19"/>
          <w:szCs w:val="19"/>
        </w:rPr>
        <w:t>如图书分为1、2、....卷册，请在905$e种次号后面加  “.1” “.2”</w:t>
      </w:r>
      <w:r>
        <w:rPr>
          <w:rFonts w:hint="eastAsia" w:ascii="宋体" w:hAnsi="宋体" w:eastAsia="宋体" w:cs="宋体"/>
          <w:sz w:val="19"/>
          <w:szCs w:val="19"/>
          <w:lang w:eastAsia="zh-CN"/>
        </w:rPr>
        <w:t>。</w:t>
      </w:r>
      <w:r>
        <w:rPr>
          <w:rFonts w:hint="eastAsia" w:ascii="宋体" w:hAnsi="宋体" w:eastAsia="宋体" w:cs="宋体"/>
          <w:sz w:val="19"/>
          <w:szCs w:val="19"/>
        </w:rPr>
        <w:t>例如K20/2.1，K20/2.2。（注：书标上显示的“</w:t>
      </w:r>
      <w:r>
        <w:rPr>
          <w:rFonts w:hint="eastAsia" w:ascii="宋体" w:hAnsi="宋体" w:eastAsia="宋体" w:cs="宋体"/>
          <w:sz w:val="19"/>
          <w:szCs w:val="19"/>
          <w:lang w:val="en-US" w:eastAsia="zh-CN"/>
        </w:rPr>
        <w:t>.1</w:t>
      </w:r>
      <w:r>
        <w:rPr>
          <w:rFonts w:hint="eastAsia" w:ascii="宋体" w:hAnsi="宋体" w:eastAsia="宋体" w:cs="宋体"/>
          <w:sz w:val="19"/>
          <w:szCs w:val="19"/>
        </w:rPr>
        <w:t>”“.2”.是</w:t>
      </w:r>
      <w:r>
        <w:rPr>
          <w:rFonts w:hint="eastAsia" w:ascii="宋体" w:hAnsi="宋体" w:eastAsia="宋体" w:cs="宋体"/>
          <w:sz w:val="19"/>
          <w:szCs w:val="19"/>
          <w:lang w:eastAsia="zh-CN"/>
        </w:rPr>
        <w:t>和</w:t>
      </w:r>
      <w:r>
        <w:rPr>
          <w:rFonts w:hint="eastAsia" w:ascii="宋体" w:hAnsi="宋体" w:eastAsia="宋体" w:cs="宋体"/>
          <w:sz w:val="19"/>
          <w:szCs w:val="19"/>
        </w:rPr>
        <w:t>书次号</w:t>
      </w:r>
      <w:r>
        <w:rPr>
          <w:rFonts w:hint="eastAsia" w:ascii="宋体" w:hAnsi="宋体" w:eastAsia="宋体" w:cs="宋体"/>
          <w:sz w:val="19"/>
          <w:szCs w:val="19"/>
          <w:lang w:eastAsia="zh-CN"/>
        </w:rPr>
        <w:t>并列一行</w:t>
      </w:r>
      <w:r>
        <w:rPr>
          <w:rFonts w:hint="eastAsia" w:ascii="宋体" w:hAnsi="宋体" w:eastAsia="宋体" w:cs="宋体"/>
          <w:sz w:val="19"/>
          <w:szCs w:val="19"/>
        </w:rPr>
        <w:t>）。</w:t>
      </w:r>
      <w:r>
        <w:rPr>
          <w:rFonts w:hint="eastAsia" w:ascii="宋体" w:hAnsi="宋体" w:eastAsia="宋体" w:cs="宋体"/>
          <w:sz w:val="19"/>
          <w:szCs w:val="19"/>
          <w:lang w:val="en-US" w:eastAsia="zh-CN"/>
        </w:rPr>
        <w:t xml:space="preserve"> </w:t>
      </w:r>
    </w:p>
    <w:p w14:paraId="1F7F3CB7">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lang w:val="en-US" w:eastAsia="zh-CN"/>
        </w:rPr>
        <w:t>23.</w:t>
      </w:r>
      <w:r>
        <w:rPr>
          <w:rFonts w:hint="eastAsia" w:ascii="宋体" w:hAnsi="宋体" w:eastAsia="宋体" w:cs="宋体"/>
          <w:sz w:val="19"/>
          <w:szCs w:val="19"/>
        </w:rPr>
        <w:t>英文影印版图书与其他图书加工方法一样，不单独加工。</w:t>
      </w:r>
    </w:p>
    <w:p w14:paraId="6DF2D0DE">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lang w:val="en-US" w:eastAsia="zh-CN"/>
        </w:rPr>
        <w:t>24</w:t>
      </w:r>
      <w:r>
        <w:rPr>
          <w:rFonts w:hint="eastAsia" w:ascii="宋体" w:hAnsi="宋体" w:eastAsia="宋体" w:cs="宋体"/>
          <w:sz w:val="19"/>
          <w:szCs w:val="19"/>
        </w:rPr>
        <w:t>.中文图书编目模板</w:t>
      </w:r>
    </w:p>
    <w:p w14:paraId="5DF33588">
      <w:pPr>
        <w:pStyle w:val="2"/>
        <w:keepNext w:val="0"/>
        <w:keepLines w:val="0"/>
        <w:pageBreakBefore w:val="0"/>
        <w:wordWrap/>
        <w:overflowPunct/>
        <w:topLinePunct w:val="0"/>
        <w:bidi w:val="0"/>
        <w:spacing w:line="360" w:lineRule="auto"/>
        <w:ind w:left="0" w:leftChars="0"/>
        <w:rPr>
          <w:rFonts w:hint="eastAsia" w:eastAsia="宋体"/>
          <w:sz w:val="19"/>
          <w:szCs w:val="19"/>
          <w:lang w:eastAsia="zh-CN"/>
        </w:rPr>
      </w:pPr>
      <w:r>
        <w:rPr>
          <w:rFonts w:hint="eastAsia" w:eastAsia="宋体"/>
          <w:sz w:val="19"/>
          <w:szCs w:val="19"/>
          <w:lang w:eastAsia="zh-CN"/>
        </w:rPr>
        <w:drawing>
          <wp:inline distT="0" distB="0" distL="114300" distR="114300">
            <wp:extent cx="4806315" cy="2849880"/>
            <wp:effectExtent l="0" t="0" r="13335" b="7620"/>
            <wp:docPr id="67" name="图片 67" descr="ffbaaa5855c36b5cdab1a21747070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ffbaaa5855c36b5cdab1a217470702f"/>
                    <pic:cNvPicPr>
                      <a:picLocks noChangeAspect="1"/>
                    </pic:cNvPicPr>
                  </pic:nvPicPr>
                  <pic:blipFill>
                    <a:blip r:embed="rId8"/>
                    <a:stretch>
                      <a:fillRect/>
                    </a:stretch>
                  </pic:blipFill>
                  <pic:spPr>
                    <a:xfrm>
                      <a:off x="0" y="0"/>
                      <a:ext cx="4806315" cy="2849880"/>
                    </a:xfrm>
                    <a:prstGeom prst="rect">
                      <a:avLst/>
                    </a:prstGeom>
                  </pic:spPr>
                </pic:pic>
              </a:graphicData>
            </a:graphic>
          </wp:inline>
        </w:drawing>
      </w:r>
    </w:p>
    <w:p w14:paraId="52023DBA">
      <w:pPr>
        <w:keepNext w:val="0"/>
        <w:keepLines w:val="0"/>
        <w:pageBreakBefore w:val="0"/>
        <w:widowControl w:val="0"/>
        <w:numPr>
          <w:ilvl w:val="0"/>
          <w:numId w:val="0"/>
        </w:numPr>
        <w:tabs>
          <w:tab w:val="left" w:pos="2170"/>
          <w:tab w:val="left" w:pos="2410"/>
          <w:tab w:val="left" w:pos="2835"/>
          <w:tab w:val="left" w:pos="2977"/>
          <w:tab w:val="left" w:pos="3969"/>
        </w:tabs>
        <w:kinsoku/>
        <w:wordWrap/>
        <w:overflowPunct/>
        <w:topLinePunct w:val="0"/>
        <w:autoSpaceDE/>
        <w:autoSpaceDN/>
        <w:bidi w:val="0"/>
        <w:adjustRightInd/>
        <w:snapToGrid/>
        <w:spacing w:line="360" w:lineRule="auto"/>
        <w:ind w:left="0" w:leftChars="0" w:right="0" w:rightChars="0" w:firstLine="380" w:firstLineChars="200"/>
        <w:jc w:val="both"/>
        <w:textAlignment w:val="auto"/>
        <w:rPr>
          <w:rFonts w:hint="default" w:ascii="宋体" w:hAnsi="宋体" w:cs="宋体"/>
          <w:b w:val="0"/>
          <w:bCs/>
          <w:sz w:val="19"/>
          <w:szCs w:val="19"/>
          <w:lang w:val="en-US" w:eastAsia="zh-CN"/>
        </w:rPr>
      </w:pPr>
      <w:r>
        <w:rPr>
          <w:rFonts w:hint="eastAsia" w:ascii="宋体" w:hAnsi="宋体" w:cs="宋体"/>
          <w:b w:val="0"/>
          <w:bCs/>
          <w:sz w:val="19"/>
          <w:szCs w:val="19"/>
          <w:lang w:val="en-US" w:eastAsia="zh-CN"/>
        </w:rPr>
        <w:t>三、有关分类号的相关规定</w:t>
      </w:r>
    </w:p>
    <w:p w14:paraId="02D8D583">
      <w:pPr>
        <w:keepNext w:val="0"/>
        <w:keepLines w:val="0"/>
        <w:pageBreakBefore w:val="0"/>
        <w:widowControl w:val="0"/>
        <w:tabs>
          <w:tab w:val="left" w:pos="2170"/>
          <w:tab w:val="left" w:pos="2410"/>
          <w:tab w:val="left" w:pos="2835"/>
          <w:tab w:val="left" w:pos="2977"/>
          <w:tab w:val="left" w:pos="3969"/>
        </w:tabs>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确定分类号时参照图书版权页、《分类法》、Calis、国家图书馆等信息对图书进行分类，分类号的确定以题名信息为主要依据。</w:t>
      </w:r>
    </w:p>
    <w:p w14:paraId="2A102F33">
      <w:pPr>
        <w:keepNext w:val="0"/>
        <w:keepLines w:val="0"/>
        <w:pageBreakBefore w:val="0"/>
        <w:widowControl w:val="0"/>
        <w:tabs>
          <w:tab w:val="left" w:pos="360"/>
          <w:tab w:val="left" w:pos="720"/>
        </w:tabs>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1</w:t>
      </w:r>
      <w:r>
        <w:rPr>
          <w:rFonts w:hint="eastAsia" w:ascii="宋体" w:hAnsi="宋体" w:cs="宋体"/>
          <w:sz w:val="19"/>
          <w:szCs w:val="19"/>
          <w:lang w:val="en-US" w:eastAsia="zh-CN"/>
        </w:rPr>
        <w:t>.H</w:t>
      </w:r>
      <w:r>
        <w:rPr>
          <w:rFonts w:hint="eastAsia" w:ascii="宋体" w:hAnsi="宋体" w:eastAsia="宋体" w:cs="宋体"/>
          <w:sz w:val="19"/>
          <w:szCs w:val="19"/>
        </w:rPr>
        <w:t>语言、文字</w:t>
      </w:r>
    </w:p>
    <w:p w14:paraId="0B69CFC5">
      <w:pPr>
        <w:keepNext w:val="0"/>
        <w:keepLines w:val="0"/>
        <w:pageBreakBefore w:val="0"/>
        <w:widowControl w:val="0"/>
        <w:tabs>
          <w:tab w:val="left" w:pos="360"/>
          <w:tab w:val="left" w:pos="720"/>
        </w:tabs>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英语语言类，英汉对照等书籍分类到H ，例如：《计算机英语》分到H31。</w:t>
      </w:r>
    </w:p>
    <w:p w14:paraId="7077CE93">
      <w:pPr>
        <w:keepNext w:val="0"/>
        <w:keepLines w:val="0"/>
        <w:pageBreakBefore w:val="0"/>
        <w:widowControl w:val="0"/>
        <w:tabs>
          <w:tab w:val="left" w:pos="360"/>
          <w:tab w:val="left" w:pos="720"/>
        </w:tabs>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2</w:t>
      </w:r>
      <w:r>
        <w:rPr>
          <w:rFonts w:hint="eastAsia" w:ascii="宋体" w:hAnsi="宋体" w:cs="宋体"/>
          <w:sz w:val="19"/>
          <w:szCs w:val="19"/>
          <w:lang w:val="en-US" w:eastAsia="zh-CN"/>
        </w:rPr>
        <w:t>.I</w:t>
      </w:r>
      <w:r>
        <w:rPr>
          <w:rFonts w:hint="eastAsia" w:ascii="宋体" w:hAnsi="宋体" w:eastAsia="宋体" w:cs="宋体"/>
          <w:sz w:val="19"/>
          <w:szCs w:val="19"/>
        </w:rPr>
        <w:t>文学</w:t>
      </w:r>
    </w:p>
    <w:p w14:paraId="54530013">
      <w:pPr>
        <w:keepNext w:val="0"/>
        <w:keepLines w:val="0"/>
        <w:pageBreakBefore w:val="0"/>
        <w:widowControl w:val="0"/>
        <w:tabs>
          <w:tab w:val="left" w:pos="360"/>
          <w:tab w:val="left" w:pos="720"/>
        </w:tabs>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内容为纯英文的小说分到I类，不分到H类。</w:t>
      </w:r>
    </w:p>
    <w:p w14:paraId="70E6AD12">
      <w:pPr>
        <w:keepNext w:val="0"/>
        <w:keepLines w:val="0"/>
        <w:pageBreakBefore w:val="0"/>
        <w:widowControl w:val="0"/>
        <w:tabs>
          <w:tab w:val="left" w:pos="360"/>
        </w:tabs>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3</w:t>
      </w:r>
      <w:r>
        <w:rPr>
          <w:rFonts w:hint="eastAsia" w:ascii="宋体" w:hAnsi="宋体" w:cs="宋体"/>
          <w:sz w:val="19"/>
          <w:szCs w:val="19"/>
          <w:lang w:val="en-US" w:eastAsia="zh-CN"/>
        </w:rPr>
        <w:t>.</w:t>
      </w:r>
      <w:r>
        <w:rPr>
          <w:rFonts w:hint="eastAsia" w:ascii="宋体" w:hAnsi="宋体" w:eastAsia="宋体" w:cs="宋体"/>
          <w:sz w:val="19"/>
          <w:szCs w:val="19"/>
        </w:rPr>
        <w:t>B哲学、宗教</w:t>
      </w:r>
    </w:p>
    <w:p w14:paraId="6F3EFEBB">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《三国演义的人生智慧》等此类书，内容主要介绍的是关于《三国演义》中的为人之道、修心之道、为政之道、为下之道、处世之道以及持家之道等，这种情况下分类号分到B类，不分到I类。</w:t>
      </w:r>
    </w:p>
    <w:p w14:paraId="0DD5B79E">
      <w:pPr>
        <w:keepNext w:val="0"/>
        <w:keepLines w:val="0"/>
        <w:pageBreakBefore w:val="0"/>
        <w:widowControl w:val="0"/>
        <w:tabs>
          <w:tab w:val="left" w:pos="360"/>
        </w:tabs>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4.TU建筑科学</w:t>
      </w:r>
    </w:p>
    <w:p w14:paraId="7C897BEB">
      <w:pPr>
        <w:keepNext w:val="0"/>
        <w:keepLines w:val="0"/>
        <w:pageBreakBefore w:val="0"/>
        <w:widowControl w:val="0"/>
        <w:tabs>
          <w:tab w:val="left" w:pos="360"/>
        </w:tabs>
        <w:kinsoku/>
        <w:wordWrap/>
        <w:overflowPunct/>
        <w:topLinePunct w:val="0"/>
        <w:autoSpaceDE/>
        <w:autoSpaceDN/>
        <w:bidi w:val="0"/>
        <w:adjustRightInd/>
        <w:snapToGrid/>
        <w:spacing w:line="360" w:lineRule="auto"/>
        <w:ind w:left="0" w:leftChars="0" w:right="0" w:firstLine="380" w:firstLineChars="200"/>
        <w:jc w:val="both"/>
        <w:textAlignment w:val="auto"/>
        <w:rPr>
          <w:rFonts w:hint="default" w:ascii="宋体" w:hAnsi="宋体" w:eastAsia="宋体" w:cs="宋体"/>
          <w:color w:val="FF0000"/>
          <w:sz w:val="19"/>
          <w:szCs w:val="19"/>
          <w:lang w:val="en-US" w:eastAsia="zh-CN"/>
        </w:rPr>
      </w:pPr>
      <w:r>
        <w:rPr>
          <w:rFonts w:hint="eastAsia" w:ascii="宋体" w:hAnsi="宋体" w:eastAsia="宋体" w:cs="宋体"/>
          <w:sz w:val="19"/>
          <w:szCs w:val="19"/>
        </w:rPr>
        <w:t>与建筑相关的图书，可以有不同分类时，我馆都分到建筑大类TU里。例如：《建筑设计管理》可以分到TU或者F里，《建筑安装工程施工技术资料管理实例应用手册》可以分到TU或者G里，我馆都分到建筑大类TU里，以此类推。</w:t>
      </w:r>
    </w:p>
    <w:p w14:paraId="164B85A2">
      <w:pPr>
        <w:keepNext w:val="0"/>
        <w:keepLines w:val="0"/>
        <w:pageBreakBefore w:val="0"/>
        <w:widowControl w:val="0"/>
        <w:tabs>
          <w:tab w:val="left" w:pos="2170"/>
          <w:tab w:val="left" w:pos="2410"/>
          <w:tab w:val="left" w:pos="2835"/>
          <w:tab w:val="left" w:pos="2977"/>
          <w:tab w:val="left" w:pos="3969"/>
        </w:tabs>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cs="宋体"/>
          <w:sz w:val="19"/>
          <w:szCs w:val="19"/>
          <w:lang w:val="en-US" w:eastAsia="zh-CN"/>
        </w:rPr>
        <w:t>5.</w:t>
      </w:r>
      <w:r>
        <w:rPr>
          <w:rFonts w:hint="eastAsia" w:ascii="宋体" w:hAnsi="宋体" w:eastAsia="宋体" w:cs="宋体"/>
          <w:sz w:val="19"/>
          <w:szCs w:val="19"/>
        </w:rPr>
        <w:t>关于TU大类分类号的相关规定：</w:t>
      </w:r>
    </w:p>
    <w:p w14:paraId="07EAF994">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cs="宋体"/>
          <w:sz w:val="19"/>
          <w:szCs w:val="19"/>
          <w:lang w:val="en-US" w:eastAsia="zh-CN"/>
        </w:rPr>
        <w:t>5.1.</w:t>
      </w:r>
      <w:r>
        <w:rPr>
          <w:rFonts w:hint="eastAsia" w:ascii="宋体" w:hAnsi="宋体" w:eastAsia="宋体" w:cs="宋体"/>
          <w:sz w:val="19"/>
          <w:szCs w:val="19"/>
        </w:rPr>
        <w:t>TU1 建筑基础科学</w:t>
      </w:r>
    </w:p>
    <w:p w14:paraId="7F1C173C">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TU1的“规范、规程、标准”入TU1-65</w:t>
      </w:r>
    </w:p>
    <w:p w14:paraId="4F0192B0">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TU1的“图集”</w:t>
      </w:r>
      <w:r>
        <w:rPr>
          <w:rFonts w:hint="eastAsia" w:ascii="宋体" w:hAnsi="宋体" w:cs="宋体"/>
          <w:sz w:val="19"/>
          <w:szCs w:val="19"/>
          <w:lang w:val="en-US" w:eastAsia="zh-CN"/>
        </w:rPr>
        <w:t>入</w:t>
      </w:r>
      <w:r>
        <w:rPr>
          <w:rFonts w:hint="eastAsia" w:ascii="宋体" w:hAnsi="宋体" w:eastAsia="宋体" w:cs="宋体"/>
          <w:sz w:val="19"/>
          <w:szCs w:val="19"/>
        </w:rPr>
        <w:t>TU1-64</w:t>
      </w:r>
    </w:p>
    <w:p w14:paraId="30AD9AE6">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(注：题名含有“GB/T  50280-98”此种格式的“规范、规程、标准、图集”，著录时需要把字母和数字之间的空格去掉，便于检索。)</w:t>
      </w:r>
    </w:p>
    <w:p w14:paraId="74CDFF29">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题名为“建筑测量（勘测）”、“工程测量（勘测）”的图书入TU198；题名为“测量”的图书入P。</w:t>
      </w:r>
    </w:p>
    <w:p w14:paraId="339E7B31">
      <w:pPr>
        <w:keepNext w:val="0"/>
        <w:keepLines w:val="0"/>
        <w:pageBreakBefore w:val="0"/>
        <w:widowControl w:val="0"/>
        <w:kinsoku/>
        <w:wordWrap/>
        <w:overflowPunct/>
        <w:topLinePunct w:val="0"/>
        <w:autoSpaceDE/>
        <w:autoSpaceDN/>
        <w:bidi w:val="0"/>
        <w:adjustRightInd/>
        <w:snapToGrid/>
        <w:spacing w:line="360" w:lineRule="auto"/>
        <w:ind w:left="0" w:leftChars="0" w:right="0" w:firstLine="285" w:firstLineChars="150"/>
        <w:jc w:val="both"/>
        <w:textAlignment w:val="auto"/>
        <w:rPr>
          <w:rFonts w:hint="eastAsia" w:ascii="宋体" w:hAnsi="宋体" w:eastAsia="宋体" w:cs="宋体"/>
          <w:sz w:val="19"/>
          <w:szCs w:val="19"/>
        </w:rPr>
      </w:pPr>
      <w:r>
        <w:rPr>
          <w:rFonts w:hint="eastAsia" w:ascii="宋体" w:hAnsi="宋体" w:cs="宋体"/>
          <w:sz w:val="19"/>
          <w:szCs w:val="19"/>
          <w:lang w:val="en-US" w:eastAsia="zh-CN"/>
        </w:rPr>
        <w:t>5</w:t>
      </w:r>
      <w:r>
        <w:rPr>
          <w:rFonts w:hint="eastAsia" w:ascii="宋体" w:hAnsi="宋体" w:eastAsia="宋体" w:cs="宋体"/>
          <w:sz w:val="19"/>
          <w:szCs w:val="19"/>
        </w:rPr>
        <w:t>.2.TU2建筑设计</w:t>
      </w:r>
    </w:p>
    <w:p w14:paraId="3DA4AE74">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TU2的“大全、汇编、规范、规程（包括对其的条文说明）、标准”入TU202</w:t>
      </w:r>
    </w:p>
    <w:p w14:paraId="6A78360C">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TU2的“图集”入TU202-64</w:t>
      </w:r>
    </w:p>
    <w:p w14:paraId="797859F4">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(注：题名含有“GB/T  50280-98”此种格式的“规范、规程、标准、图集”，著录时需要把字母和数字之间的空格去掉，便于检索。)</w:t>
      </w:r>
    </w:p>
    <w:p w14:paraId="2925853C">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建筑思绪、创作原点、构思等理论性问题入：TU20。</w:t>
      </w:r>
    </w:p>
    <w:p w14:paraId="45058D15">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题名包含“建筑艺术、速写、素描、钢笔画、建筑手绘技法、建筑手绘效果图”等字样的入：TU204.1。</w:t>
      </w:r>
    </w:p>
    <w:p w14:paraId="0D0579B3">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建筑设计的比赛作品集入：TU201.3。</w:t>
      </w:r>
    </w:p>
    <w:p w14:paraId="7806FBD4">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题名有“计算机辅助的建筑设计”入： TU201.4。</w:t>
      </w:r>
    </w:p>
    <w:p w14:paraId="4E15E596">
      <w:pPr>
        <w:keepNext w:val="0"/>
        <w:keepLines w:val="0"/>
        <w:pageBreakBefore w:val="0"/>
        <w:widowControl w:val="0"/>
        <w:kinsoku/>
        <w:wordWrap/>
        <w:overflowPunct/>
        <w:topLinePunct w:val="0"/>
        <w:autoSpaceDE/>
        <w:autoSpaceDN/>
        <w:bidi w:val="0"/>
        <w:adjustRightInd/>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建筑制图、识图入TU204，题名有“计算机”辅助的建筑制图入：TU204-39，其他纯软件类的入TP。</w:t>
      </w:r>
    </w:p>
    <w:p w14:paraId="0678D681">
      <w:pPr>
        <w:keepNext w:val="0"/>
        <w:keepLines w:val="0"/>
        <w:pageBreakBefore w:val="0"/>
        <w:widowControl w:val="0"/>
        <w:kinsoku/>
        <w:wordWrap/>
        <w:overflowPunct/>
        <w:topLinePunct w:val="0"/>
        <w:bidi w:val="0"/>
        <w:snapToGrid/>
        <w:spacing w:line="360" w:lineRule="auto"/>
        <w:ind w:left="0" w:leftChars="0" w:right="0" w:firstLine="190" w:firstLineChars="100"/>
        <w:jc w:val="both"/>
        <w:textAlignment w:val="auto"/>
        <w:rPr>
          <w:rFonts w:hint="eastAsia" w:ascii="宋体" w:hAnsi="宋体" w:eastAsia="宋体" w:cs="宋体"/>
          <w:sz w:val="19"/>
          <w:szCs w:val="19"/>
        </w:rPr>
      </w:pPr>
      <w:r>
        <w:rPr>
          <w:rFonts w:hint="eastAsia" w:ascii="宋体" w:hAnsi="宋体" w:eastAsia="宋体" w:cs="宋体"/>
          <w:sz w:val="19"/>
          <w:szCs w:val="19"/>
        </w:rPr>
        <w:t xml:space="preserve">  题名有“建筑制图、绘图技术和建筑工程制图”的都入TU204，不入TU204.2，建筑画技法入TU204.1。</w:t>
      </w:r>
    </w:p>
    <w:p w14:paraId="133DDDA7">
      <w:pPr>
        <w:keepNext w:val="0"/>
        <w:keepLines w:val="0"/>
        <w:pageBreakBefore w:val="0"/>
        <w:widowControl w:val="0"/>
        <w:kinsoku/>
        <w:wordWrap/>
        <w:overflowPunct/>
        <w:topLinePunct w:val="0"/>
        <w:bidi w:val="0"/>
        <w:snapToGrid/>
        <w:spacing w:line="360" w:lineRule="auto"/>
        <w:ind w:left="0" w:leftChars="0" w:right="0"/>
        <w:jc w:val="both"/>
        <w:textAlignment w:val="auto"/>
        <w:rPr>
          <w:rFonts w:hint="eastAsia" w:ascii="宋体" w:hAnsi="宋体" w:eastAsia="宋体" w:cs="宋体"/>
          <w:sz w:val="19"/>
          <w:szCs w:val="19"/>
        </w:rPr>
      </w:pPr>
      <w:r>
        <w:rPr>
          <w:rFonts w:hint="eastAsia" w:ascii="宋体" w:hAnsi="宋体" w:eastAsia="宋体" w:cs="宋体"/>
          <w:sz w:val="19"/>
          <w:szCs w:val="19"/>
        </w:rPr>
        <w:t xml:space="preserve">    题名有“大师系列、….事务所、大师系列的作品与思想”入TU206。</w:t>
      </w:r>
    </w:p>
    <w:p w14:paraId="2A3EB52E">
      <w:pPr>
        <w:keepNext w:val="0"/>
        <w:keepLines w:val="0"/>
        <w:pageBreakBefore w:val="0"/>
        <w:widowControl w:val="0"/>
        <w:kinsoku/>
        <w:wordWrap/>
        <w:overflowPunct/>
        <w:topLinePunct w:val="0"/>
        <w:bidi w:val="0"/>
        <w:snapToGrid/>
        <w:spacing w:line="360" w:lineRule="auto"/>
        <w:ind w:left="0" w:leftChars="0" w:right="0"/>
        <w:jc w:val="both"/>
        <w:textAlignment w:val="auto"/>
        <w:rPr>
          <w:rFonts w:hint="eastAsia" w:ascii="宋体" w:hAnsi="宋体" w:eastAsia="宋体" w:cs="宋体"/>
          <w:sz w:val="19"/>
          <w:szCs w:val="19"/>
        </w:rPr>
      </w:pPr>
      <w:r>
        <w:rPr>
          <w:rFonts w:hint="eastAsia" w:ascii="宋体" w:hAnsi="宋体" w:eastAsia="宋体" w:cs="宋体"/>
          <w:sz w:val="19"/>
          <w:szCs w:val="19"/>
        </w:rPr>
        <w:t xml:space="preserve">    有“计算机”辅助的“室内外装饰效果图表现”入：TU238-39，题名没有“计算机”字样的入：TU238。</w:t>
      </w:r>
    </w:p>
    <w:p w14:paraId="2D186202">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建筑物墙、门、顶、柱的装饰设计入TU238，构造设计入TU227，建筑装修入：TU767。</w:t>
      </w:r>
    </w:p>
    <w:p w14:paraId="563F4594">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cs="宋体"/>
          <w:sz w:val="19"/>
          <w:szCs w:val="19"/>
          <w:lang w:val="en-US" w:eastAsia="zh-CN"/>
        </w:rPr>
        <w:t>5.</w:t>
      </w:r>
      <w:r>
        <w:rPr>
          <w:rFonts w:hint="eastAsia" w:ascii="宋体" w:hAnsi="宋体" w:eastAsia="宋体" w:cs="宋体"/>
          <w:sz w:val="19"/>
          <w:szCs w:val="19"/>
        </w:rPr>
        <w:t>3</w:t>
      </w:r>
      <w:r>
        <w:rPr>
          <w:rFonts w:hint="eastAsia" w:ascii="宋体" w:hAnsi="宋体" w:cs="宋体"/>
          <w:sz w:val="19"/>
          <w:szCs w:val="19"/>
          <w:lang w:val="en-US" w:eastAsia="zh-CN"/>
        </w:rPr>
        <w:t>.</w:t>
      </w:r>
      <w:r>
        <w:rPr>
          <w:rFonts w:hint="eastAsia" w:ascii="宋体" w:hAnsi="宋体" w:eastAsia="宋体" w:cs="宋体"/>
          <w:sz w:val="19"/>
          <w:szCs w:val="19"/>
        </w:rPr>
        <w:t>TU3建筑结构</w:t>
      </w:r>
    </w:p>
    <w:p w14:paraId="4111722F">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TU3的“规范、规程、标准”入TU318-65</w:t>
      </w:r>
    </w:p>
    <w:p w14:paraId="798675CE">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TU3的“图集”入TU318-64</w:t>
      </w:r>
    </w:p>
    <w:p w14:paraId="367F8A09">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(注：题名含有“GB/T  50280-98”此种格式的“规范、规程、标准、图集”，著录时需要把字母和数字之间的空格去掉，便于检索。)</w:t>
      </w:r>
    </w:p>
    <w:p w14:paraId="6476DA3A">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题名含有“建筑”字样的力学入：TU3。</w:t>
      </w:r>
    </w:p>
    <w:p w14:paraId="2E7959DC">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题名不含有“建筑”字样的力学、理论力学、结构力学入O。</w:t>
      </w:r>
    </w:p>
    <w:p w14:paraId="162CDB02">
      <w:pPr>
        <w:keepNext w:val="0"/>
        <w:keepLines w:val="0"/>
        <w:pageBreakBefore w:val="0"/>
        <w:widowControl w:val="0"/>
        <w:kinsoku/>
        <w:wordWrap/>
        <w:overflowPunct/>
        <w:topLinePunct w:val="0"/>
        <w:bidi w:val="0"/>
        <w:snapToGrid/>
        <w:spacing w:line="360" w:lineRule="auto"/>
        <w:ind w:left="0" w:leftChars="0" w:right="0" w:firstLine="372" w:firstLineChars="196"/>
        <w:jc w:val="both"/>
        <w:textAlignment w:val="auto"/>
        <w:rPr>
          <w:rFonts w:hint="eastAsia" w:ascii="宋体" w:hAnsi="宋体" w:eastAsia="宋体" w:cs="宋体"/>
          <w:sz w:val="19"/>
          <w:szCs w:val="19"/>
        </w:rPr>
      </w:pPr>
      <w:r>
        <w:rPr>
          <w:rFonts w:hint="eastAsia" w:ascii="宋体" w:hAnsi="宋体" w:cs="宋体"/>
          <w:sz w:val="19"/>
          <w:szCs w:val="19"/>
          <w:lang w:val="en-US" w:eastAsia="zh-CN"/>
        </w:rPr>
        <w:t>5.</w:t>
      </w:r>
      <w:r>
        <w:rPr>
          <w:rFonts w:hint="eastAsia" w:ascii="宋体" w:hAnsi="宋体" w:eastAsia="宋体" w:cs="宋体"/>
          <w:sz w:val="19"/>
          <w:szCs w:val="19"/>
        </w:rPr>
        <w:t>4</w:t>
      </w:r>
      <w:r>
        <w:rPr>
          <w:rFonts w:hint="eastAsia" w:ascii="宋体" w:hAnsi="宋体" w:cs="宋体"/>
          <w:sz w:val="19"/>
          <w:szCs w:val="19"/>
          <w:lang w:val="en-US" w:eastAsia="zh-CN"/>
        </w:rPr>
        <w:t>.</w:t>
      </w:r>
      <w:r>
        <w:rPr>
          <w:rFonts w:hint="eastAsia" w:ascii="宋体" w:hAnsi="宋体" w:eastAsia="宋体" w:cs="宋体"/>
          <w:sz w:val="19"/>
          <w:szCs w:val="19"/>
        </w:rPr>
        <w:t>TU4 土力学、地基基础工程</w:t>
      </w:r>
    </w:p>
    <w:p w14:paraId="29AD82FE">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TU4的“规范、规程、标准”入TU4-65</w:t>
      </w:r>
    </w:p>
    <w:p w14:paraId="168C8B49">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TU4的“图集”入TU4-64</w:t>
      </w:r>
    </w:p>
    <w:p w14:paraId="29E4FB07">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(注：题名含有“GB/T  50280-98”此种格式的“规范、规程、标准、图集”，著录时需要把字母和数字之间的空格去掉，便于检索。)</w:t>
      </w:r>
    </w:p>
    <w:p w14:paraId="5A55FB6B">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cs="宋体"/>
          <w:sz w:val="19"/>
          <w:szCs w:val="19"/>
          <w:lang w:val="en-US" w:eastAsia="zh-CN"/>
        </w:rPr>
        <w:t>5.</w:t>
      </w:r>
      <w:r>
        <w:rPr>
          <w:rFonts w:hint="eastAsia" w:ascii="宋体" w:hAnsi="宋体" w:eastAsia="宋体" w:cs="宋体"/>
          <w:sz w:val="19"/>
          <w:szCs w:val="19"/>
        </w:rPr>
        <w:t>5</w:t>
      </w:r>
      <w:r>
        <w:rPr>
          <w:rFonts w:hint="eastAsia" w:ascii="宋体" w:hAnsi="宋体" w:cs="宋体"/>
          <w:sz w:val="19"/>
          <w:szCs w:val="19"/>
          <w:lang w:val="en-US" w:eastAsia="zh-CN"/>
        </w:rPr>
        <w:t>.</w:t>
      </w:r>
      <w:r>
        <w:rPr>
          <w:rFonts w:hint="eastAsia" w:ascii="宋体" w:hAnsi="宋体" w:eastAsia="宋体" w:cs="宋体"/>
          <w:sz w:val="19"/>
          <w:szCs w:val="19"/>
        </w:rPr>
        <w:t>TU5建筑材料</w:t>
      </w:r>
    </w:p>
    <w:p w14:paraId="5BB12C10">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TU5的“规范、规程、标准”入TU5-65</w:t>
      </w:r>
    </w:p>
    <w:p w14:paraId="1921D482">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TU5的“图集”入TU5-64</w:t>
      </w:r>
    </w:p>
    <w:p w14:paraId="68B74A5E">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(注：题名含有“GB/T  50280-98”此种格式的“规范、规程、标准、图集”，著录时需要把字母和数字之间的空格去掉，便于检索。)</w:t>
      </w:r>
    </w:p>
    <w:p w14:paraId="7C175B10">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cs="宋体"/>
          <w:sz w:val="19"/>
          <w:szCs w:val="19"/>
          <w:lang w:val="en-US" w:eastAsia="zh-CN"/>
        </w:rPr>
        <w:t>5.6.</w:t>
      </w:r>
      <w:r>
        <w:rPr>
          <w:rFonts w:hint="eastAsia" w:ascii="宋体" w:hAnsi="宋体" w:eastAsia="宋体" w:cs="宋体"/>
          <w:sz w:val="19"/>
          <w:szCs w:val="19"/>
        </w:rPr>
        <w:t>TU</w:t>
      </w:r>
      <w:r>
        <w:rPr>
          <w:rFonts w:hint="eastAsia" w:ascii="宋体" w:hAnsi="宋体" w:cs="宋体"/>
          <w:sz w:val="19"/>
          <w:szCs w:val="19"/>
          <w:lang w:val="en-US" w:eastAsia="zh-CN"/>
        </w:rPr>
        <w:t>6</w:t>
      </w:r>
      <w:r>
        <w:rPr>
          <w:rFonts w:hint="eastAsia" w:ascii="宋体" w:hAnsi="宋体" w:eastAsia="宋体" w:cs="宋体"/>
          <w:sz w:val="19"/>
          <w:szCs w:val="19"/>
        </w:rPr>
        <w:t>建筑施工机械和设备</w:t>
      </w:r>
    </w:p>
    <w:p w14:paraId="0766D2C1">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TU6的“规范、规程、标准”，入TU602。</w:t>
      </w:r>
    </w:p>
    <w:p w14:paraId="7CC2B164">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(注：题名含有“GB/T  50280-98”此种格式的“规范、规程、标准”，著录时需要把字母和数字之间的空格去掉，便于检索。)</w:t>
      </w:r>
    </w:p>
    <w:p w14:paraId="33E12BE4">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cs="宋体"/>
          <w:sz w:val="19"/>
          <w:szCs w:val="19"/>
          <w:lang w:val="en-US" w:eastAsia="zh-CN"/>
        </w:rPr>
        <w:t>5.7.</w:t>
      </w:r>
      <w:r>
        <w:rPr>
          <w:rFonts w:hint="eastAsia" w:ascii="宋体" w:hAnsi="宋体" w:eastAsia="宋体" w:cs="宋体"/>
          <w:sz w:val="19"/>
          <w:szCs w:val="19"/>
        </w:rPr>
        <w:t>TU7建筑施工</w:t>
      </w:r>
    </w:p>
    <w:p w14:paraId="36CF92D2">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TU7的“规范、规程、标准”入TU711</w:t>
      </w:r>
    </w:p>
    <w:p w14:paraId="653EBBB7">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TU7的“图集”入TU711-64</w:t>
      </w:r>
    </w:p>
    <w:p w14:paraId="525B91E0">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(注：题名含有“GB/T  50280-98”此种格式的“规范、规程、标准、图集”，著录时需要把字母和数字之间的空格去掉，便于检索。)</w:t>
      </w:r>
    </w:p>
    <w:p w14:paraId="441A4779">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建筑工程施工及验收规范的讲座、技术管理入：TU712。</w:t>
      </w:r>
    </w:p>
    <w:p w14:paraId="50C4EA3F">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cs="宋体"/>
          <w:sz w:val="19"/>
          <w:szCs w:val="19"/>
          <w:lang w:val="en-US" w:eastAsia="zh-CN"/>
        </w:rPr>
        <w:t>5.</w:t>
      </w:r>
      <w:r>
        <w:rPr>
          <w:rFonts w:hint="eastAsia" w:ascii="宋体" w:hAnsi="宋体" w:eastAsia="宋体" w:cs="宋体"/>
          <w:sz w:val="19"/>
          <w:szCs w:val="19"/>
        </w:rPr>
        <w:t>8</w:t>
      </w:r>
      <w:r>
        <w:rPr>
          <w:rFonts w:hint="eastAsia" w:ascii="宋体" w:hAnsi="宋体" w:cs="宋体"/>
          <w:sz w:val="19"/>
          <w:szCs w:val="19"/>
          <w:lang w:val="en-US" w:eastAsia="zh-CN"/>
        </w:rPr>
        <w:t>.</w:t>
      </w:r>
      <w:r>
        <w:rPr>
          <w:rFonts w:hint="eastAsia" w:ascii="宋体" w:hAnsi="宋体" w:eastAsia="宋体" w:cs="宋体"/>
          <w:sz w:val="19"/>
          <w:szCs w:val="19"/>
        </w:rPr>
        <w:t>TU8房屋建筑设备</w:t>
      </w:r>
    </w:p>
    <w:p w14:paraId="60BB2137">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TU8的“规范、规程、标准”入TU8-65</w:t>
      </w:r>
    </w:p>
    <w:p w14:paraId="2D0E2289">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TU8的“图集”入TU8-64</w:t>
      </w:r>
    </w:p>
    <w:p w14:paraId="302B72DC">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(注：题名含有“GB/T  50280-98”此种格式的“规范、规程、标准、图集”，著录时需要把字母和数字之间的空格去掉，便于检索。)</w:t>
      </w:r>
    </w:p>
    <w:p w14:paraId="11352109">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TU8的“预算、定额”分别入二级类目，如采暖、空调等入TU83；电气安装工程入TU85。</w:t>
      </w:r>
    </w:p>
    <w:p w14:paraId="1FD3D0CB">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cs="宋体"/>
          <w:sz w:val="19"/>
          <w:szCs w:val="19"/>
          <w:lang w:val="en-US" w:eastAsia="zh-CN"/>
        </w:rPr>
        <w:t>5.</w:t>
      </w:r>
      <w:r>
        <w:rPr>
          <w:rFonts w:hint="eastAsia" w:ascii="宋体" w:hAnsi="宋体" w:eastAsia="宋体" w:cs="宋体"/>
          <w:sz w:val="19"/>
          <w:szCs w:val="19"/>
        </w:rPr>
        <w:t>9</w:t>
      </w:r>
      <w:r>
        <w:rPr>
          <w:rFonts w:hint="eastAsia" w:ascii="宋体" w:hAnsi="宋体" w:cs="宋体"/>
          <w:sz w:val="19"/>
          <w:szCs w:val="19"/>
          <w:lang w:val="en-US" w:eastAsia="zh-CN"/>
        </w:rPr>
        <w:t>.</w:t>
      </w:r>
      <w:r>
        <w:rPr>
          <w:rFonts w:hint="eastAsia" w:ascii="宋体" w:hAnsi="宋体" w:eastAsia="宋体" w:cs="宋体"/>
          <w:sz w:val="19"/>
          <w:szCs w:val="19"/>
        </w:rPr>
        <w:t>TU9地下建筑</w:t>
      </w:r>
    </w:p>
    <w:p w14:paraId="7335DC5B">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TU9的“规范、规程、标准” 分类情况如下：</w:t>
      </w:r>
    </w:p>
    <w:p w14:paraId="63525765">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高层入TU97-65。城市勘察、规划、园林入TU981.2。建筑给水入TU991.03；建筑排水入TU992.02；建筑给水排水入上位类TU99-65。</w:t>
      </w:r>
      <w:r>
        <w:rPr>
          <w:rFonts w:hint="eastAsia" w:ascii="宋体" w:hAnsi="宋体" w:eastAsia="宋体" w:cs="宋体"/>
          <w:color w:val="000000"/>
          <w:sz w:val="19"/>
          <w:szCs w:val="19"/>
        </w:rPr>
        <w:t>在TU9里其他地下建筑、环卫、供热、燃气、管道规范规程等入：TU99-65。市政工程施工、养护及污水处理标准入：TU99-65。建筑消防规范标准入：TU99-65。</w:t>
      </w:r>
      <w:r>
        <w:rPr>
          <w:rFonts w:hint="eastAsia" w:ascii="宋体" w:hAnsi="宋体" w:eastAsia="宋体" w:cs="宋体"/>
          <w:sz w:val="19"/>
          <w:szCs w:val="19"/>
        </w:rPr>
        <w:t>（题名含有“GB/T  50280-98”此种格式的“规范、规程、标准、图集”，著录时需要把字母和数字之间的空格去掉，便于检索。)</w:t>
      </w:r>
    </w:p>
    <w:p w14:paraId="1F0C7AB9">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涉及到TU9的“图集”细分入二级类目，例如：给水排水、市政入：TU99-64。（特例：城市规划、绿化分类法有图集的具体分类，所以入：TU981.8，不复分。）</w:t>
      </w:r>
    </w:p>
    <w:p w14:paraId="5E478DDB">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TU9的“预算、定额” 分类情况如下：市政工程定额预算入：TU99。城市规划定额预算入：TU98。</w:t>
      </w:r>
    </w:p>
    <w:p w14:paraId="3676BF88">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cs="宋体"/>
          <w:sz w:val="19"/>
          <w:szCs w:val="19"/>
          <w:lang w:val="en-US" w:eastAsia="zh-CN"/>
        </w:rPr>
        <w:t>6.</w:t>
      </w:r>
      <w:r>
        <w:rPr>
          <w:rFonts w:hint="eastAsia" w:ascii="宋体" w:hAnsi="宋体" w:eastAsia="宋体" w:cs="宋体"/>
          <w:sz w:val="19"/>
          <w:szCs w:val="19"/>
        </w:rPr>
        <w:t>除了TU大类，其他大类涉及到“规范、规程、标准、图集、定额、预算”时，二级类目之间内容相关则进一级类目，二级类目之间关联少则分别进各二级类目。例如：U类图书，二级类目U41和U44分别讲道路工程和桥涵工程，相关性小，此类图书分别进U41-65和U44-65。</w:t>
      </w:r>
    </w:p>
    <w:p w14:paraId="1D628554">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cs="宋体"/>
          <w:sz w:val="19"/>
          <w:szCs w:val="19"/>
          <w:lang w:val="en-US" w:eastAsia="zh-CN"/>
        </w:rPr>
        <w:t>7.</w:t>
      </w:r>
      <w:r>
        <w:rPr>
          <w:rFonts w:hint="eastAsia" w:ascii="宋体" w:hAnsi="宋体" w:eastAsia="宋体" w:cs="宋体"/>
          <w:sz w:val="19"/>
          <w:szCs w:val="19"/>
        </w:rPr>
        <w:t>复分的相关规定</w:t>
      </w:r>
    </w:p>
    <w:p w14:paraId="62F5222B">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教材不加“-43” 。</w:t>
      </w:r>
    </w:p>
    <w:p w14:paraId="068CE4DE">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正题名为“……的问答”不加“-44”。</w:t>
      </w:r>
    </w:p>
    <w:p w14:paraId="71251C28">
      <w:pPr>
        <w:keepNext w:val="0"/>
        <w:keepLines w:val="0"/>
        <w:pageBreakBefore w:val="0"/>
        <w:widowControl w:val="0"/>
        <w:tabs>
          <w:tab w:val="left" w:pos="360"/>
          <w:tab w:val="left" w:pos="720"/>
        </w:tabs>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涉及到“- 49普及读物”我馆一般不复分。</w:t>
      </w:r>
    </w:p>
    <w:p w14:paraId="07A45939">
      <w:pPr>
        <w:keepNext w:val="0"/>
        <w:keepLines w:val="0"/>
        <w:pageBreakBefore w:val="0"/>
        <w:widowControl w:val="0"/>
        <w:tabs>
          <w:tab w:val="left" w:pos="360"/>
          <w:tab w:val="left" w:pos="720"/>
        </w:tabs>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非英语的专业类英汉词典（例如：“《建筑材料英汉、汉英实用词典》”）等此类文献分类到各专业，并适用于总论复分表“-61”。</w:t>
      </w:r>
    </w:p>
    <w:p w14:paraId="4AFE4537">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手册、指南等等都以正题名为主，正题名有此字样就加“-62”。</w:t>
      </w:r>
    </w:p>
    <w:p w14:paraId="5E70BA8C">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rPr>
      </w:pPr>
      <w:r>
        <w:rPr>
          <w:rFonts w:hint="eastAsia" w:ascii="宋体" w:hAnsi="宋体" w:eastAsia="宋体" w:cs="宋体"/>
          <w:sz w:val="19"/>
          <w:szCs w:val="19"/>
        </w:rPr>
        <w:t>人物传记用细分到时代复分。例如《孙中山全传》索书号为“k827”，分为“K827=52”。</w:t>
      </w:r>
    </w:p>
    <w:p w14:paraId="170D434E">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8.其他细处的规定</w:t>
      </w:r>
    </w:p>
    <w:p w14:paraId="258F6A6C">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lang w:val="en-US" w:eastAsia="zh-CN"/>
        </w:rPr>
      </w:pPr>
      <w:r>
        <w:rPr>
          <w:rFonts w:hint="eastAsia" w:ascii="宋体" w:hAnsi="宋体" w:cs="宋体"/>
          <w:sz w:val="19"/>
          <w:szCs w:val="19"/>
          <w:lang w:val="en-US" w:eastAsia="zh-CN"/>
        </w:rPr>
        <w:t>8.1.</w:t>
      </w:r>
      <w:r>
        <w:rPr>
          <w:rFonts w:hint="eastAsia" w:ascii="宋体" w:hAnsi="宋体" w:eastAsia="宋体" w:cs="宋体"/>
          <w:sz w:val="19"/>
          <w:szCs w:val="19"/>
          <w:lang w:val="en-US" w:eastAsia="zh-CN"/>
        </w:rPr>
        <w:t>图书有上下册的，分类时在书次号后加上“/上/下”。如《我们一起长大》分上下两册，分类入：I247.57/2159/上，I247.57/2159/下。</w:t>
      </w:r>
    </w:p>
    <w:p w14:paraId="0C97E3FF">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图书分为1、2......(卷)册的，分类时在书次号后加上“.1”“.2”。如《仇敌.1》《仇敌.2》,分类入：I247.57/2160.1，I247.57/2160.2。</w:t>
      </w:r>
    </w:p>
    <w:p w14:paraId="7C9F7658">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图书分年代的，分类时在书次号后加上“(年代)”。 如《中国社会建设报告：2015》，分类入D61/22(2015)；《中国社会建设报告：2016》，分类入D61/22(2016)。</w:t>
      </w:r>
    </w:p>
    <w:p w14:paraId="341025D3">
      <w:pPr>
        <w:keepNext w:val="0"/>
        <w:keepLines w:val="0"/>
        <w:pageBreakBefore w:val="0"/>
        <w:widowControl w:val="0"/>
        <w:kinsoku/>
        <w:wordWrap/>
        <w:overflowPunct/>
        <w:topLinePunct w:val="0"/>
        <w:bidi w:val="0"/>
        <w:snapToGrid/>
        <w:spacing w:line="360" w:lineRule="auto"/>
        <w:ind w:left="0" w:leftChars="0" w:right="0" w:firstLine="380" w:firstLineChars="200"/>
        <w:jc w:val="both"/>
        <w:textAlignment w:val="auto"/>
        <w:rPr>
          <w:rFonts w:hint="eastAsia" w:ascii="宋体" w:hAnsi="宋体" w:eastAsia="宋体" w:cs="宋体"/>
          <w:sz w:val="19"/>
          <w:szCs w:val="19"/>
          <w:lang w:val="en-US" w:eastAsia="zh-CN"/>
        </w:rPr>
      </w:pPr>
      <w:r>
        <w:rPr>
          <w:rFonts w:hint="eastAsia" w:ascii="宋体" w:hAnsi="宋体" w:cs="宋体"/>
          <w:sz w:val="19"/>
          <w:szCs w:val="19"/>
          <w:lang w:val="en-US" w:eastAsia="zh-CN"/>
        </w:rPr>
        <w:t>8.2.</w:t>
      </w:r>
      <w:r>
        <w:rPr>
          <w:rFonts w:hint="eastAsia" w:ascii="宋体" w:hAnsi="宋体" w:eastAsia="宋体" w:cs="宋体"/>
          <w:sz w:val="19"/>
          <w:szCs w:val="19"/>
          <w:lang w:val="en-US" w:eastAsia="zh-CN"/>
        </w:rPr>
        <w:t>图书分配索书号时，馆里有第1版 ，后续到书是2版或3版的，分类时在书次号后加上“-2、-3”。在此也强调一下，馆里版本分类时，只看书到馆先后顺序，也就是说3版已有，后续进了2版，类不变，给号时，三版的书次号不变，在2版的书次号后加上-2或-3。当然版本这块我们要求作者和出版社必须一致。如《唐诗鉴赏辞典》我们馆有第1版，第2版，1先2后，所以2个版本的书分类分别是：I207.22-61/5，I207.22-61/5-2。</w:t>
      </w:r>
    </w:p>
    <w:p w14:paraId="0EEAC1C4">
      <w:r>
        <w:rPr>
          <w:rFonts w:hint="eastAsia" w:ascii="宋体" w:hAnsi="宋体" w:eastAsia="宋体" w:cs="宋体"/>
          <w:sz w:val="19"/>
          <w:szCs w:val="19"/>
          <w:lang w:val="en-US" w:eastAsia="zh-CN"/>
        </w:rPr>
        <w:t xml:space="preserve">图书为同一人所著，但是版本和出版社不一样的小说，分类时在书次号后加上“：2”。如梁晓声著的《浮城》 文艺出版社  2006年   分类入I247.57/62 </w:t>
      </w:r>
      <w:r>
        <w:rPr>
          <w:rFonts w:hint="eastAsia" w:ascii="宋体" w:hAnsi="宋体" w:cs="宋体"/>
          <w:sz w:val="19"/>
          <w:szCs w:val="19"/>
          <w:lang w:val="en-US" w:eastAsia="zh-CN"/>
        </w:rPr>
        <w:t>,</w:t>
      </w:r>
      <w:r>
        <w:rPr>
          <w:rFonts w:hint="eastAsia" w:ascii="宋体" w:hAnsi="宋体" w:eastAsia="宋体" w:cs="宋体"/>
          <w:sz w:val="19"/>
          <w:szCs w:val="19"/>
          <w:lang w:val="en-US" w:eastAsia="zh-CN"/>
        </w:rPr>
        <w:t>上海三联书店  2018年 分类入I247.57/62:2。</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0F19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2026-09-11T08:32:30Z</dcterms:created>
  <dc:creator>lenovo</dc:creator>
  <cp:lastModifiedBy>孙亚菲</cp:lastModifiedBy>
  <dcterms:modified xsi:type="dcterms:W3CDTF">2026-09-11T08:32:32Z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eyJoZGlkIjoiNWJkMmEyNTQxOWJiZGJmOGI2MzUyZGVkNGM4MmVmMjkiLCJ1c2VySWQiOiIzNzk2MTUwNjQifQ==</vt:lpwstr>
  </property>
  <property fmtid="{D5CDD505-2E9C-101B-9397-08002B2CF9AE}" pid="4" name="ICV">
    <vt:lpwstr>8B198350C8614D03AA3036AF8E57CF83_12</vt:lpwstr>
  </property>
</Properties>
</file>