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A718270">
      <w:pPr>
        <w:jc w:val="center"/>
        <w:rPr>
          <w:rFonts w:hint="eastAsia" w:ascii="仿宋" w:hAnsi="仿宋" w:eastAsia="仿宋" w:cs="仿宋"/>
          <w:b/>
          <w:bCs/>
          <w:sz w:val="24"/>
          <w:szCs w:val="32"/>
        </w:rPr>
      </w:pPr>
      <w:r>
        <w:rPr>
          <w:rFonts w:hint="eastAsia" w:ascii="仿宋" w:hAnsi="仿宋" w:eastAsia="仿宋" w:cs="仿宋"/>
          <w:b/>
          <w:bCs/>
          <w:sz w:val="40"/>
          <w:szCs w:val="40"/>
        </w:rPr>
        <w:t>政府采购合同</w:t>
      </w:r>
    </w:p>
    <w:p w14:paraId="2C7F15B9">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right"/>
        <w:textAlignment w:val="auto"/>
        <w:rPr>
          <w:rFonts w:hint="eastAsia" w:ascii="仿宋" w:hAnsi="仿宋" w:eastAsia="仿宋" w:cs="仿宋"/>
          <w:sz w:val="24"/>
          <w:szCs w:val="24"/>
          <w:lang w:val="en-US" w:eastAsia="zh-CN"/>
        </w:rPr>
      </w:pPr>
      <w:r>
        <w:rPr>
          <w:rFonts w:hint="eastAsia" w:ascii="仿宋" w:hAnsi="仿宋" w:eastAsia="仿宋" w:cs="仿宋"/>
          <w:color w:val="0000FF"/>
          <w:sz w:val="24"/>
          <w:szCs w:val="24"/>
          <w:u w:val="single"/>
          <w:lang w:val="en-US" w:eastAsia="zh-CN"/>
        </w:rPr>
        <w:t xml:space="preserve"> </w:t>
      </w:r>
      <w:r>
        <w:rPr>
          <w:rFonts w:hint="eastAsia" w:ascii="仿宋" w:hAnsi="仿宋" w:eastAsia="仿宋" w:cs="仿宋"/>
          <w:sz w:val="24"/>
          <w:szCs w:val="24"/>
          <w:u w:val="single"/>
          <w:lang w:val="en-US" w:eastAsia="zh-CN"/>
        </w:rPr>
        <w:t xml:space="preserve">  </w:t>
      </w:r>
    </w:p>
    <w:p w14:paraId="6B961C4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w:t>
      </w:r>
      <w:r>
        <w:rPr>
          <w:rFonts w:hint="eastAsia" w:ascii="仿宋" w:hAnsi="仿宋" w:eastAsia="仿宋" w:cs="仿宋"/>
          <w:sz w:val="24"/>
          <w:szCs w:val="24"/>
          <w:u w:val="single"/>
        </w:rPr>
        <w:t>⾚峰市动物疫病预防控制中⼼</w:t>
      </w:r>
    </w:p>
    <w:p w14:paraId="1DDCDD3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rPr>
        <w:t>地址：</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红⼭区钢铁西街151号</w:t>
      </w:r>
      <w:r>
        <w:rPr>
          <w:rFonts w:hint="eastAsia" w:ascii="仿宋" w:hAnsi="仿宋" w:eastAsia="仿宋" w:cs="仿宋"/>
          <w:sz w:val="24"/>
          <w:szCs w:val="24"/>
          <w:u w:val="single"/>
          <w:lang w:val="en-US" w:eastAsia="zh-CN"/>
        </w:rPr>
        <w:t xml:space="preserve">    </w:t>
      </w:r>
    </w:p>
    <w:p w14:paraId="3309213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w:t>
      </w:r>
      <w:r>
        <w:rPr>
          <w:rFonts w:hint="eastAsia" w:ascii="仿宋" w:hAnsi="仿宋" w:eastAsia="仿宋" w:cs="仿宋"/>
          <w:sz w:val="24"/>
          <w:szCs w:val="24"/>
          <w:u w:val="single"/>
        </w:rPr>
        <w:t>内蒙古牧都生物科技有限公司</w:t>
      </w:r>
    </w:p>
    <w:p w14:paraId="253DF95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地址：</w:t>
      </w:r>
      <w:r>
        <w:rPr>
          <w:rFonts w:hint="eastAsia" w:ascii="仿宋" w:hAnsi="仿宋" w:eastAsia="仿宋" w:cs="仿宋"/>
          <w:sz w:val="24"/>
          <w:szCs w:val="24"/>
          <w:u w:val="single"/>
          <w:lang w:val="en-US" w:eastAsia="zh-CN"/>
        </w:rPr>
        <w:t xml:space="preserve"> 内蒙古自治区呼和浩特市经济技术开发区科尔沁南路69号创新创业  大厦主楼516室  </w:t>
      </w:r>
    </w:p>
    <w:p w14:paraId="785F044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根据《中华人民共和国政府采购法》《中华人民共和国政府采购法实施条例》《中华人民共和国民法典》等相关法律法规 、规范性文件以及</w:t>
      </w:r>
      <w:r>
        <w:rPr>
          <w:rFonts w:hint="eastAsia" w:ascii="仿宋" w:hAnsi="仿宋" w:eastAsia="仿宋" w:cs="仿宋"/>
          <w:sz w:val="24"/>
          <w:szCs w:val="24"/>
          <w:u w:val="single"/>
        </w:rPr>
        <w:t xml:space="preserve"> 实验室仪器设备采购 </w:t>
      </w:r>
      <w:r>
        <w:rPr>
          <w:rFonts w:hint="eastAsia" w:ascii="仿宋" w:hAnsi="仿宋" w:eastAsia="仿宋" w:cs="仿宋"/>
          <w:sz w:val="24"/>
          <w:szCs w:val="24"/>
        </w:rPr>
        <w:t>项目 （填写项目名称）</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GHCG-2026-009HW</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rPr>
        <w:t>（填写政府采购项目编号）的中标（成交）结果、招标（磋商、谈判）文件或询价通知书、投标（响应）文件等文件的相关内容，甲乙双方经平等协商， 就如下合同条款达成一致意见。</w:t>
      </w:r>
    </w:p>
    <w:p w14:paraId="3C77567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 甲方向乙方采购的货物基本情况</w:t>
      </w:r>
    </w:p>
    <w:p w14:paraId="357E4DB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（一）根据招标（磋商、谈判）文件或询价通知书及中标（成交）结果公告， 甲方所采购的货物（如有）基本情况</w:t>
      </w:r>
      <w:r>
        <w:rPr>
          <w:rFonts w:hint="eastAsia" w:ascii="仿宋" w:hAnsi="仿宋" w:eastAsia="仿宋" w:cs="仿宋"/>
          <w:sz w:val="24"/>
          <w:szCs w:val="24"/>
          <w:lang w:val="en-US" w:eastAsia="zh-CN"/>
        </w:rPr>
        <w:t>如下：</w:t>
      </w:r>
    </w:p>
    <w:p w14:paraId="2077582F">
      <w:pPr>
        <w:keepNext w:val="0"/>
        <w:keepLines w:val="0"/>
        <w:pageBreakBefore w:val="0"/>
        <w:widowControl w:val="0"/>
        <w:kinsoku/>
        <w:wordWrap/>
        <w:overflowPunct/>
        <w:topLinePunct w:val="0"/>
        <w:autoSpaceDE/>
        <w:autoSpaceDN/>
        <w:bidi w:val="0"/>
        <w:adjustRightInd/>
        <w:snapToGrid/>
        <w:spacing w:line="360" w:lineRule="auto"/>
        <w:ind w:firstLine="476" w:firstLineChars="200"/>
        <w:jc w:val="left"/>
        <w:textAlignment w:val="auto"/>
        <w:rPr>
          <w:rFonts w:hint="eastAsia" w:ascii="仿宋" w:hAnsi="仿宋" w:eastAsia="仿宋" w:cs="仿宋"/>
          <w:spacing w:val="1"/>
          <w:sz w:val="24"/>
          <w:szCs w:val="24"/>
          <w:lang w:eastAsia="zh-CN"/>
        </w:rPr>
      </w:pPr>
      <w:r>
        <w:rPr>
          <w:rFonts w:hint="eastAsia" w:ascii="仿宋" w:hAnsi="仿宋" w:eastAsia="仿宋" w:cs="仿宋"/>
          <w:spacing w:val="-1"/>
          <w:sz w:val="24"/>
          <w:szCs w:val="24"/>
        </w:rPr>
        <w:t>傅里叶变换红外光谱仪</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离子发生器</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艾本德冷冻离心机5910Ri的 10毫升圆底离心管的适配器</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高压灭菌锅</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Waters e2695仪器蒸发光检测器</w:t>
      </w:r>
      <w:r>
        <w:rPr>
          <w:rFonts w:hint="eastAsia" w:ascii="仿宋" w:hAnsi="仿宋" w:eastAsia="仿宋" w:cs="仿宋"/>
          <w:spacing w:val="1"/>
          <w:sz w:val="24"/>
          <w:szCs w:val="24"/>
          <w:lang w:eastAsia="zh-CN"/>
        </w:rPr>
        <w:t>和</w:t>
      </w:r>
      <w:r>
        <w:rPr>
          <w:rFonts w:hint="eastAsia" w:ascii="仿宋" w:hAnsi="仿宋" w:eastAsia="仿宋" w:cs="仿宋"/>
          <w:spacing w:val="1"/>
          <w:sz w:val="24"/>
          <w:szCs w:val="24"/>
        </w:rPr>
        <w:t>微孔板离心机(96孔反应板)</w:t>
      </w:r>
      <w:r>
        <w:rPr>
          <w:rFonts w:hint="eastAsia" w:ascii="仿宋" w:hAnsi="仿宋" w:eastAsia="仿宋" w:cs="仿宋"/>
          <w:spacing w:val="1"/>
          <w:sz w:val="24"/>
          <w:szCs w:val="24"/>
          <w:lang w:eastAsia="zh-CN"/>
        </w:rPr>
        <w:t>共六项仪器设备。</w:t>
      </w:r>
    </w:p>
    <w:p w14:paraId="6D5251A9">
      <w:pPr>
        <w:keepNext w:val="0"/>
        <w:keepLines w:val="0"/>
        <w:pageBreakBefore w:val="0"/>
        <w:widowControl w:val="0"/>
        <w:numPr>
          <w:ilvl w:val="0"/>
          <w:numId w:val="1"/>
        </w:numPr>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货物名称、规格型号、 品牌、单价、数量、</w:t>
      </w:r>
      <w:r>
        <w:rPr>
          <w:rFonts w:hint="eastAsia" w:ascii="仿宋" w:hAnsi="仿宋" w:eastAsia="仿宋" w:cs="仿宋"/>
          <w:sz w:val="24"/>
          <w:szCs w:val="24"/>
          <w:lang w:eastAsia="zh-CN"/>
        </w:rPr>
        <w:t>总价及</w:t>
      </w:r>
      <w:r>
        <w:rPr>
          <w:rFonts w:hint="eastAsia" w:ascii="仿宋" w:hAnsi="仿宋" w:eastAsia="仿宋" w:cs="仿宋"/>
          <w:sz w:val="24"/>
          <w:szCs w:val="24"/>
        </w:rPr>
        <w:t>与货物相关的服务等详细内容。</w:t>
      </w:r>
    </w:p>
    <w:tbl>
      <w:tblPr>
        <w:tblStyle w:val="5"/>
        <w:tblW w:w="882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77"/>
        <w:gridCol w:w="2227"/>
        <w:gridCol w:w="1195"/>
        <w:gridCol w:w="1722"/>
        <w:gridCol w:w="1149"/>
        <w:gridCol w:w="715"/>
        <w:gridCol w:w="1240"/>
      </w:tblGrid>
      <w:tr w14:paraId="5DDF30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top w:w="0" w:type="dxa"/>
              <w:left w:w="17" w:type="dxa"/>
              <w:bottom w:w="0" w:type="dxa"/>
              <w:right w:w="17" w:type="dxa"/>
            </w:tcMar>
            <w:vAlign w:val="center"/>
          </w:tcPr>
          <w:p w14:paraId="2D5083F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序号</w:t>
            </w:r>
          </w:p>
        </w:tc>
        <w:tc>
          <w:tcPr>
            <w:tcW w:w="2227" w:type="dxa"/>
            <w:tcMar>
              <w:top w:w="0" w:type="dxa"/>
              <w:left w:w="17" w:type="dxa"/>
              <w:bottom w:w="0" w:type="dxa"/>
              <w:right w:w="17" w:type="dxa"/>
            </w:tcMar>
            <w:vAlign w:val="center"/>
          </w:tcPr>
          <w:p w14:paraId="30C2EE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货物名称</w:t>
            </w:r>
          </w:p>
        </w:tc>
        <w:tc>
          <w:tcPr>
            <w:tcW w:w="1195" w:type="dxa"/>
            <w:tcMar>
              <w:left w:w="17" w:type="dxa"/>
              <w:right w:w="17" w:type="dxa"/>
            </w:tcMar>
            <w:vAlign w:val="center"/>
          </w:tcPr>
          <w:p w14:paraId="66F713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规格型号</w:t>
            </w:r>
          </w:p>
        </w:tc>
        <w:tc>
          <w:tcPr>
            <w:tcW w:w="1722" w:type="dxa"/>
            <w:tcMar>
              <w:left w:w="17" w:type="dxa"/>
              <w:right w:w="17" w:type="dxa"/>
            </w:tcMar>
            <w:vAlign w:val="center"/>
          </w:tcPr>
          <w:p w14:paraId="76DF965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品牌</w:t>
            </w:r>
          </w:p>
        </w:tc>
        <w:tc>
          <w:tcPr>
            <w:tcW w:w="1149" w:type="dxa"/>
            <w:shd w:val="clear" w:color="auto" w:fill="auto"/>
            <w:tcMar>
              <w:left w:w="17" w:type="dxa"/>
              <w:right w:w="17" w:type="dxa"/>
            </w:tcMar>
            <w:vAlign w:val="center"/>
          </w:tcPr>
          <w:p w14:paraId="1568BD0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单价</w:t>
            </w:r>
          </w:p>
        </w:tc>
        <w:tc>
          <w:tcPr>
            <w:tcW w:w="715" w:type="dxa"/>
            <w:tcMar>
              <w:left w:w="17" w:type="dxa"/>
              <w:right w:w="17" w:type="dxa"/>
            </w:tcMar>
            <w:vAlign w:val="center"/>
          </w:tcPr>
          <w:p w14:paraId="2D64451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数量</w:t>
            </w:r>
          </w:p>
        </w:tc>
        <w:tc>
          <w:tcPr>
            <w:tcW w:w="1240" w:type="dxa"/>
            <w:tcMar>
              <w:left w:w="17" w:type="dxa"/>
              <w:right w:w="17" w:type="dxa"/>
            </w:tcMar>
            <w:vAlign w:val="center"/>
          </w:tcPr>
          <w:p w14:paraId="494EBA5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总价</w:t>
            </w:r>
          </w:p>
        </w:tc>
      </w:tr>
      <w:tr w14:paraId="49B8BD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left w:w="17" w:type="dxa"/>
              <w:right w:w="17" w:type="dxa"/>
            </w:tcMar>
            <w:vAlign w:val="center"/>
          </w:tcPr>
          <w:p w14:paraId="5F9D40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w:t>
            </w:r>
          </w:p>
        </w:tc>
        <w:tc>
          <w:tcPr>
            <w:tcW w:w="2227" w:type="dxa"/>
            <w:tcMar>
              <w:left w:w="17" w:type="dxa"/>
              <w:right w:w="17" w:type="dxa"/>
            </w:tcMar>
            <w:vAlign w:val="center"/>
          </w:tcPr>
          <w:p w14:paraId="09EAD239">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z w:val="24"/>
                <w:szCs w:val="24"/>
                <w:vertAlign w:val="baseline"/>
                <w:lang w:val="en-US" w:eastAsia="zh-CN"/>
              </w:rPr>
            </w:pPr>
            <w:r>
              <w:rPr>
                <w:rFonts w:hint="eastAsia" w:ascii="仿宋" w:hAnsi="仿宋" w:eastAsia="仿宋" w:cs="仿宋"/>
                <w:spacing w:val="-1"/>
                <w:sz w:val="24"/>
                <w:szCs w:val="24"/>
              </w:rPr>
              <w:t>傅里叶变换红外光谱仪</w:t>
            </w:r>
          </w:p>
        </w:tc>
        <w:tc>
          <w:tcPr>
            <w:tcW w:w="1195" w:type="dxa"/>
            <w:tcMar>
              <w:left w:w="17" w:type="dxa"/>
              <w:right w:w="17" w:type="dxa"/>
            </w:tcMar>
            <w:vAlign w:val="center"/>
          </w:tcPr>
          <w:p w14:paraId="64DBE9F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NicoletApex</w:t>
            </w:r>
          </w:p>
        </w:tc>
        <w:tc>
          <w:tcPr>
            <w:tcW w:w="1722" w:type="dxa"/>
            <w:tcMar>
              <w:left w:w="17" w:type="dxa"/>
              <w:right w:w="17" w:type="dxa"/>
            </w:tcMar>
            <w:vAlign w:val="center"/>
          </w:tcPr>
          <w:p w14:paraId="07FDEF1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赛默飞</w:t>
            </w:r>
          </w:p>
        </w:tc>
        <w:tc>
          <w:tcPr>
            <w:tcW w:w="1149" w:type="dxa"/>
            <w:shd w:val="clear" w:color="auto" w:fill="auto"/>
            <w:tcMar>
              <w:left w:w="17" w:type="dxa"/>
              <w:right w:w="17" w:type="dxa"/>
            </w:tcMar>
            <w:vAlign w:val="center"/>
          </w:tcPr>
          <w:p w14:paraId="6C8535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480000.00</w:t>
            </w:r>
          </w:p>
        </w:tc>
        <w:tc>
          <w:tcPr>
            <w:tcW w:w="715" w:type="dxa"/>
            <w:tcMar>
              <w:left w:w="17" w:type="dxa"/>
              <w:right w:w="17" w:type="dxa"/>
            </w:tcMar>
            <w:vAlign w:val="center"/>
          </w:tcPr>
          <w:p w14:paraId="5BF70DF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1240" w:type="dxa"/>
            <w:tcMar>
              <w:left w:w="17" w:type="dxa"/>
              <w:right w:w="17" w:type="dxa"/>
            </w:tcMar>
            <w:vAlign w:val="center"/>
          </w:tcPr>
          <w:p w14:paraId="5E614D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480000.00</w:t>
            </w:r>
          </w:p>
        </w:tc>
      </w:tr>
      <w:tr w14:paraId="6E9CD7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left w:w="17" w:type="dxa"/>
              <w:right w:w="17" w:type="dxa"/>
            </w:tcMar>
            <w:vAlign w:val="center"/>
          </w:tcPr>
          <w:p w14:paraId="6826814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w:t>
            </w:r>
          </w:p>
        </w:tc>
        <w:tc>
          <w:tcPr>
            <w:tcW w:w="2227" w:type="dxa"/>
            <w:tcMar>
              <w:left w:w="17" w:type="dxa"/>
              <w:right w:w="17" w:type="dxa"/>
            </w:tcMar>
            <w:vAlign w:val="center"/>
          </w:tcPr>
          <w:p w14:paraId="4DBB1084">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pacing w:val="-1"/>
                <w:sz w:val="24"/>
                <w:szCs w:val="24"/>
              </w:rPr>
            </w:pPr>
            <w:r>
              <w:rPr>
                <w:rFonts w:hint="eastAsia" w:ascii="仿宋" w:hAnsi="仿宋" w:eastAsia="仿宋" w:cs="仿宋"/>
                <w:spacing w:val="1"/>
                <w:sz w:val="24"/>
                <w:szCs w:val="24"/>
              </w:rPr>
              <w:t>离子发生器</w:t>
            </w:r>
          </w:p>
        </w:tc>
        <w:tc>
          <w:tcPr>
            <w:tcW w:w="1195" w:type="dxa"/>
            <w:tcMar>
              <w:left w:w="17" w:type="dxa"/>
              <w:right w:w="17" w:type="dxa"/>
            </w:tcMar>
            <w:vAlign w:val="center"/>
          </w:tcPr>
          <w:p w14:paraId="1105580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ASK350</w:t>
            </w:r>
          </w:p>
        </w:tc>
        <w:tc>
          <w:tcPr>
            <w:tcW w:w="1722" w:type="dxa"/>
            <w:tcMar>
              <w:left w:w="17" w:type="dxa"/>
              <w:right w:w="17" w:type="dxa"/>
            </w:tcMar>
            <w:vAlign w:val="center"/>
          </w:tcPr>
          <w:p w14:paraId="66996C1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梅特勒-托利多</w:t>
            </w:r>
          </w:p>
        </w:tc>
        <w:tc>
          <w:tcPr>
            <w:tcW w:w="1149" w:type="dxa"/>
            <w:shd w:val="clear" w:color="auto" w:fill="auto"/>
            <w:tcMar>
              <w:left w:w="17" w:type="dxa"/>
              <w:right w:w="17" w:type="dxa"/>
            </w:tcMar>
            <w:vAlign w:val="center"/>
          </w:tcPr>
          <w:p w14:paraId="337246E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11000.00</w:t>
            </w:r>
          </w:p>
        </w:tc>
        <w:tc>
          <w:tcPr>
            <w:tcW w:w="715" w:type="dxa"/>
            <w:tcMar>
              <w:left w:w="17" w:type="dxa"/>
              <w:right w:w="17" w:type="dxa"/>
            </w:tcMar>
            <w:vAlign w:val="center"/>
          </w:tcPr>
          <w:p w14:paraId="69A92BB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1240" w:type="dxa"/>
            <w:tcMar>
              <w:left w:w="17" w:type="dxa"/>
              <w:right w:w="17" w:type="dxa"/>
            </w:tcMar>
            <w:vAlign w:val="center"/>
          </w:tcPr>
          <w:p w14:paraId="0CDD968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11000.00</w:t>
            </w:r>
          </w:p>
        </w:tc>
      </w:tr>
      <w:tr w14:paraId="4EA9B6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left w:w="17" w:type="dxa"/>
              <w:right w:w="17" w:type="dxa"/>
            </w:tcMar>
            <w:vAlign w:val="center"/>
          </w:tcPr>
          <w:p w14:paraId="59F49C5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w:t>
            </w:r>
          </w:p>
        </w:tc>
        <w:tc>
          <w:tcPr>
            <w:tcW w:w="2227" w:type="dxa"/>
            <w:tcMar>
              <w:left w:w="17" w:type="dxa"/>
              <w:right w:w="17" w:type="dxa"/>
            </w:tcMar>
            <w:vAlign w:val="center"/>
          </w:tcPr>
          <w:p w14:paraId="05DDEDCD">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pacing w:val="1"/>
                <w:sz w:val="24"/>
                <w:szCs w:val="24"/>
              </w:rPr>
            </w:pPr>
            <w:r>
              <w:rPr>
                <w:rFonts w:hint="eastAsia" w:ascii="仿宋" w:hAnsi="仿宋" w:eastAsia="仿宋" w:cs="仿宋"/>
                <w:spacing w:val="1"/>
                <w:sz w:val="24"/>
                <w:szCs w:val="24"/>
              </w:rPr>
              <w:t>艾本德冷冻离心机5910Ri的 10毫升圆底离心管的适配器</w:t>
            </w:r>
          </w:p>
        </w:tc>
        <w:tc>
          <w:tcPr>
            <w:tcW w:w="1195" w:type="dxa"/>
            <w:tcMar>
              <w:left w:w="17" w:type="dxa"/>
              <w:right w:w="17" w:type="dxa"/>
            </w:tcMar>
            <w:vAlign w:val="center"/>
          </w:tcPr>
          <w:p w14:paraId="0766A4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FA-6X50</w:t>
            </w:r>
          </w:p>
        </w:tc>
        <w:tc>
          <w:tcPr>
            <w:tcW w:w="1722" w:type="dxa"/>
            <w:tcMar>
              <w:left w:w="17" w:type="dxa"/>
              <w:right w:w="17" w:type="dxa"/>
            </w:tcMar>
            <w:vAlign w:val="center"/>
          </w:tcPr>
          <w:p w14:paraId="20DCCFA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艾本德</w:t>
            </w:r>
          </w:p>
        </w:tc>
        <w:tc>
          <w:tcPr>
            <w:tcW w:w="1149" w:type="dxa"/>
            <w:shd w:val="clear" w:color="auto" w:fill="auto"/>
            <w:tcMar>
              <w:left w:w="17" w:type="dxa"/>
              <w:right w:w="17" w:type="dxa"/>
            </w:tcMar>
            <w:vAlign w:val="center"/>
          </w:tcPr>
          <w:p w14:paraId="107FF1F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kern w:val="2"/>
                <w:sz w:val="24"/>
                <w:szCs w:val="24"/>
                <w:vertAlign w:val="baseline"/>
                <w:lang w:val="en-US" w:eastAsia="zh-CN" w:bidi="ar-SA"/>
              </w:rPr>
            </w:pPr>
            <w:r>
              <w:rPr>
                <w:rFonts w:hint="eastAsia" w:ascii="仿宋" w:hAnsi="仿宋" w:eastAsia="仿宋" w:cs="仿宋"/>
                <w:sz w:val="24"/>
                <w:szCs w:val="24"/>
                <w:vertAlign w:val="baseline"/>
                <w:lang w:val="en-US" w:eastAsia="zh-CN"/>
              </w:rPr>
              <w:t>2000.00</w:t>
            </w:r>
          </w:p>
        </w:tc>
        <w:tc>
          <w:tcPr>
            <w:tcW w:w="715" w:type="dxa"/>
            <w:tcMar>
              <w:left w:w="17" w:type="dxa"/>
              <w:right w:w="17" w:type="dxa"/>
            </w:tcMar>
            <w:vAlign w:val="center"/>
          </w:tcPr>
          <w:p w14:paraId="0260538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3套</w:t>
            </w:r>
          </w:p>
        </w:tc>
        <w:tc>
          <w:tcPr>
            <w:tcW w:w="1240" w:type="dxa"/>
            <w:tcMar>
              <w:left w:w="17" w:type="dxa"/>
              <w:right w:w="17" w:type="dxa"/>
            </w:tcMar>
            <w:vAlign w:val="center"/>
          </w:tcPr>
          <w:p w14:paraId="50271C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6000.00</w:t>
            </w:r>
          </w:p>
        </w:tc>
      </w:tr>
      <w:tr w14:paraId="16ED5FC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left w:w="17" w:type="dxa"/>
              <w:right w:w="17" w:type="dxa"/>
            </w:tcMar>
            <w:vAlign w:val="center"/>
          </w:tcPr>
          <w:p w14:paraId="7B482915">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4</w:t>
            </w:r>
          </w:p>
        </w:tc>
        <w:tc>
          <w:tcPr>
            <w:tcW w:w="2227" w:type="dxa"/>
            <w:tcMar>
              <w:left w:w="17" w:type="dxa"/>
              <w:right w:w="17" w:type="dxa"/>
            </w:tcMar>
            <w:vAlign w:val="center"/>
          </w:tcPr>
          <w:p w14:paraId="18B9733F">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pacing w:val="1"/>
                <w:sz w:val="24"/>
                <w:szCs w:val="24"/>
              </w:rPr>
            </w:pPr>
            <w:r>
              <w:rPr>
                <w:rFonts w:hint="eastAsia" w:ascii="仿宋" w:hAnsi="仿宋" w:eastAsia="仿宋" w:cs="仿宋"/>
                <w:spacing w:val="1"/>
                <w:sz w:val="24"/>
                <w:szCs w:val="24"/>
              </w:rPr>
              <w:t>高压灭菌锅</w:t>
            </w:r>
          </w:p>
        </w:tc>
        <w:tc>
          <w:tcPr>
            <w:tcW w:w="1195" w:type="dxa"/>
            <w:tcMar>
              <w:left w:w="17" w:type="dxa"/>
              <w:right w:w="17" w:type="dxa"/>
            </w:tcMar>
            <w:vAlign w:val="center"/>
          </w:tcPr>
          <w:p w14:paraId="17B85D2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FLS-1000</w:t>
            </w:r>
          </w:p>
        </w:tc>
        <w:tc>
          <w:tcPr>
            <w:tcW w:w="1722" w:type="dxa"/>
            <w:tcMar>
              <w:left w:w="17" w:type="dxa"/>
              <w:right w:w="17" w:type="dxa"/>
            </w:tcMar>
            <w:vAlign w:val="center"/>
          </w:tcPr>
          <w:p w14:paraId="486A9D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TOMY</w:t>
            </w:r>
          </w:p>
        </w:tc>
        <w:tc>
          <w:tcPr>
            <w:tcW w:w="1149" w:type="dxa"/>
            <w:tcMar>
              <w:left w:w="17" w:type="dxa"/>
              <w:right w:w="17" w:type="dxa"/>
            </w:tcMar>
            <w:vAlign w:val="center"/>
          </w:tcPr>
          <w:p w14:paraId="5C3006E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160000.00</w:t>
            </w:r>
          </w:p>
        </w:tc>
        <w:tc>
          <w:tcPr>
            <w:tcW w:w="715" w:type="dxa"/>
            <w:tcMar>
              <w:left w:w="17" w:type="dxa"/>
              <w:right w:w="17" w:type="dxa"/>
            </w:tcMar>
            <w:vAlign w:val="center"/>
          </w:tcPr>
          <w:p w14:paraId="0775013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1台</w:t>
            </w:r>
          </w:p>
        </w:tc>
        <w:tc>
          <w:tcPr>
            <w:tcW w:w="1240" w:type="dxa"/>
            <w:tcMar>
              <w:left w:w="17" w:type="dxa"/>
              <w:right w:w="17" w:type="dxa"/>
            </w:tcMar>
            <w:vAlign w:val="center"/>
          </w:tcPr>
          <w:p w14:paraId="6C6ECC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160000.00</w:t>
            </w:r>
          </w:p>
        </w:tc>
      </w:tr>
      <w:tr w14:paraId="4A862A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left w:w="17" w:type="dxa"/>
              <w:right w:w="17" w:type="dxa"/>
            </w:tcMar>
            <w:vAlign w:val="center"/>
          </w:tcPr>
          <w:p w14:paraId="6691879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w:t>
            </w:r>
          </w:p>
        </w:tc>
        <w:tc>
          <w:tcPr>
            <w:tcW w:w="2227" w:type="dxa"/>
            <w:tcMar>
              <w:left w:w="17" w:type="dxa"/>
              <w:right w:w="17" w:type="dxa"/>
            </w:tcMar>
            <w:vAlign w:val="center"/>
          </w:tcPr>
          <w:p w14:paraId="7E0035F2">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pacing w:val="1"/>
                <w:sz w:val="24"/>
                <w:szCs w:val="24"/>
              </w:rPr>
            </w:pPr>
            <w:r>
              <w:rPr>
                <w:rFonts w:hint="eastAsia" w:ascii="仿宋" w:hAnsi="仿宋" w:eastAsia="仿宋" w:cs="仿宋"/>
                <w:spacing w:val="1"/>
                <w:sz w:val="24"/>
                <w:szCs w:val="24"/>
              </w:rPr>
              <w:t>Waters e2695仪器蒸发光检测器</w:t>
            </w:r>
          </w:p>
        </w:tc>
        <w:tc>
          <w:tcPr>
            <w:tcW w:w="1195" w:type="dxa"/>
            <w:tcMar>
              <w:left w:w="17" w:type="dxa"/>
              <w:right w:w="17" w:type="dxa"/>
            </w:tcMar>
            <w:vAlign w:val="center"/>
          </w:tcPr>
          <w:p w14:paraId="02D00A7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2424</w:t>
            </w:r>
          </w:p>
        </w:tc>
        <w:tc>
          <w:tcPr>
            <w:tcW w:w="1722" w:type="dxa"/>
            <w:tcMar>
              <w:left w:w="17" w:type="dxa"/>
              <w:right w:w="17" w:type="dxa"/>
            </w:tcMar>
            <w:vAlign w:val="center"/>
          </w:tcPr>
          <w:p w14:paraId="5E05B57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Waters</w:t>
            </w:r>
          </w:p>
        </w:tc>
        <w:tc>
          <w:tcPr>
            <w:tcW w:w="1149" w:type="dxa"/>
            <w:tcMar>
              <w:left w:w="17" w:type="dxa"/>
              <w:right w:w="17" w:type="dxa"/>
            </w:tcMar>
            <w:vAlign w:val="center"/>
          </w:tcPr>
          <w:p w14:paraId="50A303E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273000.00</w:t>
            </w:r>
          </w:p>
        </w:tc>
        <w:tc>
          <w:tcPr>
            <w:tcW w:w="715" w:type="dxa"/>
            <w:tcMar>
              <w:left w:w="17" w:type="dxa"/>
              <w:right w:w="17" w:type="dxa"/>
            </w:tcMar>
            <w:vAlign w:val="center"/>
          </w:tcPr>
          <w:p w14:paraId="28300C5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pacing w:val="-12"/>
                <w:sz w:val="24"/>
                <w:szCs w:val="24"/>
              </w:rPr>
              <w:t>1台</w:t>
            </w:r>
          </w:p>
        </w:tc>
        <w:tc>
          <w:tcPr>
            <w:tcW w:w="1240" w:type="dxa"/>
            <w:tcMar>
              <w:left w:w="17" w:type="dxa"/>
              <w:right w:w="17" w:type="dxa"/>
            </w:tcMar>
            <w:vAlign w:val="center"/>
          </w:tcPr>
          <w:p w14:paraId="3521EBE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273000.00</w:t>
            </w:r>
          </w:p>
        </w:tc>
      </w:tr>
      <w:tr w14:paraId="11A10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577" w:type="dxa"/>
            <w:tcMar>
              <w:left w:w="17" w:type="dxa"/>
              <w:right w:w="17" w:type="dxa"/>
            </w:tcMar>
            <w:vAlign w:val="center"/>
          </w:tcPr>
          <w:p w14:paraId="46AB09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6</w:t>
            </w:r>
          </w:p>
        </w:tc>
        <w:tc>
          <w:tcPr>
            <w:tcW w:w="2227" w:type="dxa"/>
            <w:tcMar>
              <w:left w:w="17" w:type="dxa"/>
              <w:right w:w="17" w:type="dxa"/>
            </w:tcMar>
            <w:vAlign w:val="center"/>
          </w:tcPr>
          <w:p w14:paraId="1CA3C7FA">
            <w:pPr>
              <w:keepNext w:val="0"/>
              <w:keepLines w:val="0"/>
              <w:pageBreakBefore w:val="0"/>
              <w:widowControl w:val="0"/>
              <w:kinsoku/>
              <w:wordWrap/>
              <w:overflowPunct/>
              <w:topLinePunct w:val="0"/>
              <w:autoSpaceDE/>
              <w:autoSpaceDN/>
              <w:bidi w:val="0"/>
              <w:adjustRightInd/>
              <w:snapToGrid/>
              <w:spacing w:line="240" w:lineRule="auto"/>
              <w:jc w:val="left"/>
              <w:textAlignment w:val="auto"/>
              <w:rPr>
                <w:rFonts w:hint="eastAsia" w:ascii="仿宋" w:hAnsi="仿宋" w:eastAsia="仿宋" w:cs="仿宋"/>
                <w:spacing w:val="1"/>
                <w:sz w:val="24"/>
                <w:szCs w:val="24"/>
              </w:rPr>
            </w:pPr>
            <w:r>
              <w:rPr>
                <w:rFonts w:hint="eastAsia" w:ascii="仿宋" w:hAnsi="仿宋" w:eastAsia="仿宋" w:cs="仿宋"/>
                <w:spacing w:val="1"/>
                <w:sz w:val="24"/>
                <w:szCs w:val="24"/>
              </w:rPr>
              <w:t>微孔板离心机(96孔反应板)</w:t>
            </w:r>
          </w:p>
        </w:tc>
        <w:tc>
          <w:tcPr>
            <w:tcW w:w="1195" w:type="dxa"/>
            <w:tcMar>
              <w:left w:w="17" w:type="dxa"/>
              <w:right w:w="17" w:type="dxa"/>
            </w:tcMar>
            <w:vAlign w:val="center"/>
          </w:tcPr>
          <w:p w14:paraId="2B9F757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5430R</w:t>
            </w:r>
          </w:p>
        </w:tc>
        <w:tc>
          <w:tcPr>
            <w:tcW w:w="1722" w:type="dxa"/>
            <w:tcMar>
              <w:left w:w="17" w:type="dxa"/>
              <w:right w:w="17" w:type="dxa"/>
            </w:tcMar>
            <w:vAlign w:val="center"/>
          </w:tcPr>
          <w:p w14:paraId="4AEAE1B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艾本德</w:t>
            </w:r>
          </w:p>
        </w:tc>
        <w:tc>
          <w:tcPr>
            <w:tcW w:w="1149" w:type="dxa"/>
            <w:tcMar>
              <w:left w:w="17" w:type="dxa"/>
              <w:right w:w="17" w:type="dxa"/>
            </w:tcMar>
            <w:vAlign w:val="center"/>
          </w:tcPr>
          <w:p w14:paraId="7E5A2CC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155000.00</w:t>
            </w:r>
          </w:p>
        </w:tc>
        <w:tc>
          <w:tcPr>
            <w:tcW w:w="715" w:type="dxa"/>
            <w:tcMar>
              <w:left w:w="17" w:type="dxa"/>
              <w:right w:w="17" w:type="dxa"/>
            </w:tcMar>
            <w:vAlign w:val="center"/>
          </w:tcPr>
          <w:p w14:paraId="3F0BD6C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pacing w:val="-12"/>
                <w:sz w:val="24"/>
                <w:szCs w:val="24"/>
              </w:rPr>
            </w:pPr>
            <w:r>
              <w:rPr>
                <w:rFonts w:hint="eastAsia" w:ascii="仿宋" w:hAnsi="仿宋" w:eastAsia="仿宋" w:cs="仿宋"/>
                <w:spacing w:val="-12"/>
                <w:sz w:val="24"/>
                <w:szCs w:val="24"/>
              </w:rPr>
              <w:t>1台</w:t>
            </w:r>
          </w:p>
        </w:tc>
        <w:tc>
          <w:tcPr>
            <w:tcW w:w="1240" w:type="dxa"/>
            <w:tcMar>
              <w:left w:w="17" w:type="dxa"/>
              <w:right w:w="17" w:type="dxa"/>
            </w:tcMar>
            <w:vAlign w:val="center"/>
          </w:tcPr>
          <w:p w14:paraId="78DD89F6">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155000.00</w:t>
            </w:r>
          </w:p>
        </w:tc>
      </w:tr>
      <w:tr w14:paraId="0152D7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39" w:hRule="atLeast"/>
          <w:jc w:val="center"/>
        </w:trPr>
        <w:tc>
          <w:tcPr>
            <w:tcW w:w="7585" w:type="dxa"/>
            <w:gridSpan w:val="6"/>
            <w:tcMar>
              <w:left w:w="17" w:type="dxa"/>
              <w:right w:w="17" w:type="dxa"/>
            </w:tcMar>
            <w:vAlign w:val="center"/>
          </w:tcPr>
          <w:p w14:paraId="232D08E0">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pacing w:val="-12"/>
                <w:sz w:val="24"/>
                <w:szCs w:val="24"/>
                <w:lang w:val="en-US"/>
              </w:rPr>
            </w:pPr>
            <w:r>
              <w:rPr>
                <w:rFonts w:hint="eastAsia" w:ascii="仿宋" w:hAnsi="仿宋" w:eastAsia="仿宋" w:cs="仿宋"/>
                <w:sz w:val="24"/>
                <w:szCs w:val="24"/>
                <w:vertAlign w:val="baseline"/>
                <w:lang w:val="en-US" w:eastAsia="zh-CN"/>
              </w:rPr>
              <w:t>合计金额：</w:t>
            </w:r>
            <w:r>
              <w:rPr>
                <w:rFonts w:hint="eastAsia" w:ascii="仿宋" w:hAnsi="仿宋" w:eastAsia="仿宋" w:cs="仿宋"/>
                <w:b/>
                <w:bCs/>
                <w:sz w:val="24"/>
                <w:szCs w:val="24"/>
                <w:vertAlign w:val="baseline"/>
                <w:lang w:val="en-US" w:eastAsia="zh-CN"/>
              </w:rPr>
              <w:t>壹佰零捌万伍仟元整</w:t>
            </w:r>
          </w:p>
        </w:tc>
        <w:tc>
          <w:tcPr>
            <w:tcW w:w="1240" w:type="dxa"/>
            <w:tcMar>
              <w:left w:w="17" w:type="dxa"/>
              <w:right w:w="17" w:type="dxa"/>
            </w:tcMar>
            <w:vAlign w:val="center"/>
          </w:tcPr>
          <w:p w14:paraId="64315486">
            <w:pPr>
              <w:keepNext w:val="0"/>
              <w:keepLines w:val="0"/>
              <w:pageBreakBefore w:val="0"/>
              <w:widowControl w:val="0"/>
              <w:kinsoku/>
              <w:wordWrap/>
              <w:overflowPunct/>
              <w:topLinePunct w:val="0"/>
              <w:autoSpaceDE/>
              <w:autoSpaceDN/>
              <w:bidi w:val="0"/>
              <w:adjustRightInd/>
              <w:snapToGrid/>
              <w:spacing w:line="240" w:lineRule="auto"/>
              <w:jc w:val="both"/>
              <w:textAlignment w:val="auto"/>
              <w:rPr>
                <w:rFonts w:hint="eastAsia" w:ascii="仿宋" w:hAnsi="仿宋" w:eastAsia="仿宋" w:cs="仿宋"/>
                <w:sz w:val="24"/>
                <w:szCs w:val="24"/>
                <w:vertAlign w:val="baseline"/>
                <w:lang w:val="en-US" w:eastAsia="zh-CN"/>
              </w:rPr>
            </w:pPr>
            <w:r>
              <w:rPr>
                <w:rFonts w:hint="eastAsia" w:ascii="仿宋" w:hAnsi="仿宋" w:eastAsia="仿宋" w:cs="仿宋"/>
                <w:sz w:val="24"/>
                <w:szCs w:val="24"/>
                <w:vertAlign w:val="baseline"/>
                <w:lang w:val="en-US" w:eastAsia="zh-CN"/>
              </w:rPr>
              <w:t>1085000.00</w:t>
            </w:r>
          </w:p>
        </w:tc>
      </w:tr>
    </w:tbl>
    <w:p w14:paraId="3001A9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二、乙方交付货物的时间及地点</w:t>
      </w:r>
    </w:p>
    <w:p w14:paraId="2F5DB56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rPr>
        <w:t>（一）交付时间：</w:t>
      </w:r>
      <w:r>
        <w:rPr>
          <w:rFonts w:hint="eastAsia" w:ascii="仿宋" w:hAnsi="仿宋" w:eastAsia="仿宋" w:cs="仿宋"/>
          <w:sz w:val="24"/>
          <w:szCs w:val="24"/>
          <w:u w:val="single"/>
          <w:lang w:val="en-US" w:eastAsia="zh-CN"/>
        </w:rPr>
        <w:t>合同签订后60日历天完成。</w:t>
      </w:r>
    </w:p>
    <w:p w14:paraId="5E28395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eastAsia="zh-CN"/>
        </w:rPr>
      </w:pPr>
      <w:r>
        <w:rPr>
          <w:rFonts w:hint="eastAsia" w:ascii="仿宋" w:hAnsi="仿宋" w:eastAsia="仿宋" w:cs="仿宋"/>
          <w:sz w:val="24"/>
          <w:szCs w:val="24"/>
        </w:rPr>
        <w:t>（二）交付地点：</w:t>
      </w:r>
      <w:r>
        <w:rPr>
          <w:rFonts w:hint="eastAsia" w:ascii="仿宋" w:hAnsi="仿宋" w:eastAsia="仿宋" w:cs="仿宋"/>
          <w:sz w:val="24"/>
          <w:szCs w:val="24"/>
          <w:u w:val="single"/>
          <w:lang w:val="en-US" w:eastAsia="zh-CN"/>
        </w:rPr>
        <w:t>赤峰市动物疫病预防控制中心指定地点</w:t>
      </w:r>
      <w:r>
        <w:rPr>
          <w:rFonts w:hint="eastAsia" w:ascii="仿宋" w:hAnsi="仿宋" w:eastAsia="仿宋" w:cs="仿宋"/>
          <w:sz w:val="24"/>
          <w:szCs w:val="24"/>
          <w:lang w:eastAsia="zh-CN"/>
        </w:rPr>
        <w:t>。</w:t>
      </w:r>
    </w:p>
    <w:p w14:paraId="612B0255">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（三）交付货物的名称及数量：</w:t>
      </w:r>
    </w:p>
    <w:p w14:paraId="34915D17">
      <w:pPr>
        <w:keepNext w:val="0"/>
        <w:keepLines w:val="0"/>
        <w:pageBreakBefore w:val="0"/>
        <w:widowControl w:val="0"/>
        <w:kinsoku/>
        <w:wordWrap/>
        <w:overflowPunct/>
        <w:topLinePunct w:val="0"/>
        <w:autoSpaceDE/>
        <w:autoSpaceDN/>
        <w:bidi w:val="0"/>
        <w:adjustRightInd/>
        <w:snapToGrid/>
        <w:spacing w:line="360" w:lineRule="auto"/>
        <w:ind w:firstLine="476" w:firstLineChars="200"/>
        <w:jc w:val="left"/>
        <w:textAlignment w:val="auto"/>
        <w:rPr>
          <w:rFonts w:hint="eastAsia" w:ascii="仿宋" w:hAnsi="仿宋" w:eastAsia="仿宋" w:cs="仿宋"/>
          <w:sz w:val="24"/>
          <w:szCs w:val="24"/>
        </w:rPr>
      </w:pPr>
      <w:r>
        <w:rPr>
          <w:rFonts w:hint="eastAsia" w:ascii="仿宋" w:hAnsi="仿宋" w:eastAsia="仿宋" w:cs="仿宋"/>
          <w:spacing w:val="-1"/>
          <w:sz w:val="24"/>
          <w:szCs w:val="24"/>
        </w:rPr>
        <w:t>傅里叶变换红外光谱仪</w:t>
      </w:r>
      <w:r>
        <w:rPr>
          <w:rFonts w:hint="eastAsia" w:ascii="仿宋" w:hAnsi="仿宋" w:eastAsia="仿宋" w:cs="仿宋"/>
          <w:spacing w:val="-1"/>
          <w:sz w:val="24"/>
          <w:szCs w:val="24"/>
          <w:lang w:eastAsia="zh-CN"/>
        </w:rPr>
        <w:t>一台、</w:t>
      </w:r>
      <w:r>
        <w:rPr>
          <w:rFonts w:hint="eastAsia" w:ascii="仿宋" w:hAnsi="仿宋" w:eastAsia="仿宋" w:cs="仿宋"/>
          <w:spacing w:val="1"/>
          <w:sz w:val="24"/>
          <w:szCs w:val="24"/>
        </w:rPr>
        <w:t>离子发生器</w:t>
      </w:r>
      <w:r>
        <w:rPr>
          <w:rFonts w:hint="eastAsia" w:ascii="仿宋" w:hAnsi="仿宋" w:eastAsia="仿宋" w:cs="仿宋"/>
          <w:spacing w:val="1"/>
          <w:sz w:val="24"/>
          <w:szCs w:val="24"/>
          <w:lang w:eastAsia="zh-CN"/>
        </w:rPr>
        <w:t>一台、</w:t>
      </w:r>
      <w:r>
        <w:rPr>
          <w:rFonts w:hint="eastAsia" w:ascii="仿宋" w:hAnsi="仿宋" w:eastAsia="仿宋" w:cs="仿宋"/>
          <w:spacing w:val="1"/>
          <w:sz w:val="24"/>
          <w:szCs w:val="24"/>
        </w:rPr>
        <w:t>艾本德冷冻离心机5910Ri的 10毫升圆底离心管的适配器</w:t>
      </w:r>
      <w:r>
        <w:rPr>
          <w:rFonts w:hint="eastAsia" w:ascii="仿宋" w:hAnsi="仿宋" w:eastAsia="仿宋" w:cs="仿宋"/>
          <w:spacing w:val="1"/>
          <w:sz w:val="24"/>
          <w:szCs w:val="24"/>
          <w:lang w:eastAsia="zh-CN"/>
        </w:rPr>
        <w:t>三套、</w:t>
      </w:r>
      <w:r>
        <w:rPr>
          <w:rFonts w:hint="eastAsia" w:ascii="仿宋" w:hAnsi="仿宋" w:eastAsia="仿宋" w:cs="仿宋"/>
          <w:spacing w:val="1"/>
          <w:sz w:val="24"/>
          <w:szCs w:val="24"/>
        </w:rPr>
        <w:t>高压灭菌锅</w:t>
      </w:r>
      <w:r>
        <w:rPr>
          <w:rFonts w:hint="eastAsia" w:ascii="仿宋" w:hAnsi="仿宋" w:eastAsia="仿宋" w:cs="仿宋"/>
          <w:spacing w:val="-1"/>
          <w:sz w:val="24"/>
          <w:szCs w:val="24"/>
          <w:lang w:eastAsia="zh-CN"/>
        </w:rPr>
        <w:t>一台</w:t>
      </w:r>
      <w:r>
        <w:rPr>
          <w:rFonts w:hint="eastAsia" w:ascii="仿宋" w:hAnsi="仿宋" w:eastAsia="仿宋" w:cs="仿宋"/>
          <w:spacing w:val="1"/>
          <w:sz w:val="24"/>
          <w:szCs w:val="24"/>
          <w:lang w:eastAsia="zh-CN"/>
        </w:rPr>
        <w:t>、</w:t>
      </w:r>
      <w:r>
        <w:rPr>
          <w:rFonts w:hint="eastAsia" w:ascii="仿宋" w:hAnsi="仿宋" w:eastAsia="仿宋" w:cs="仿宋"/>
          <w:spacing w:val="1"/>
          <w:sz w:val="24"/>
          <w:szCs w:val="24"/>
        </w:rPr>
        <w:t>Waters e2695仪器蒸发光检测器</w:t>
      </w:r>
      <w:r>
        <w:rPr>
          <w:rFonts w:hint="eastAsia" w:ascii="仿宋" w:hAnsi="仿宋" w:eastAsia="仿宋" w:cs="仿宋"/>
          <w:spacing w:val="-1"/>
          <w:sz w:val="24"/>
          <w:szCs w:val="24"/>
          <w:lang w:eastAsia="zh-CN"/>
        </w:rPr>
        <w:t>一台</w:t>
      </w:r>
      <w:r>
        <w:rPr>
          <w:rFonts w:hint="eastAsia" w:ascii="仿宋" w:hAnsi="仿宋" w:eastAsia="仿宋" w:cs="仿宋"/>
          <w:spacing w:val="1"/>
          <w:sz w:val="24"/>
          <w:szCs w:val="24"/>
          <w:lang w:eastAsia="zh-CN"/>
        </w:rPr>
        <w:t>和</w:t>
      </w:r>
      <w:r>
        <w:rPr>
          <w:rFonts w:hint="eastAsia" w:ascii="仿宋" w:hAnsi="仿宋" w:eastAsia="仿宋" w:cs="仿宋"/>
          <w:spacing w:val="1"/>
          <w:sz w:val="24"/>
          <w:szCs w:val="24"/>
        </w:rPr>
        <w:t>微孔板离心机(96孔反应板)</w:t>
      </w:r>
      <w:r>
        <w:rPr>
          <w:rFonts w:hint="eastAsia" w:ascii="仿宋" w:hAnsi="仿宋" w:eastAsia="仿宋" w:cs="仿宋"/>
          <w:spacing w:val="-1"/>
          <w:sz w:val="24"/>
          <w:szCs w:val="24"/>
          <w:lang w:eastAsia="zh-CN"/>
        </w:rPr>
        <w:t>一台</w:t>
      </w:r>
      <w:r>
        <w:rPr>
          <w:rFonts w:hint="eastAsia" w:ascii="仿宋" w:hAnsi="仿宋" w:eastAsia="仿宋" w:cs="仿宋"/>
          <w:spacing w:val="1"/>
          <w:sz w:val="24"/>
          <w:szCs w:val="24"/>
          <w:lang w:eastAsia="zh-CN"/>
        </w:rPr>
        <w:t>共</w:t>
      </w:r>
      <w:r>
        <w:rPr>
          <w:rFonts w:hint="eastAsia" w:ascii="仿宋" w:hAnsi="仿宋" w:eastAsia="仿宋" w:cs="仿宋"/>
          <w:spacing w:val="1"/>
          <w:sz w:val="24"/>
          <w:szCs w:val="24"/>
          <w:lang w:val="en-US" w:eastAsia="zh-CN"/>
        </w:rPr>
        <w:t>8台套</w:t>
      </w:r>
      <w:r>
        <w:rPr>
          <w:rFonts w:hint="eastAsia" w:ascii="仿宋" w:hAnsi="仿宋" w:eastAsia="仿宋" w:cs="仿宋"/>
          <w:spacing w:val="1"/>
          <w:sz w:val="24"/>
          <w:szCs w:val="24"/>
          <w:lang w:eastAsia="zh-CN"/>
        </w:rPr>
        <w:t>仪器设备。</w:t>
      </w:r>
    </w:p>
    <w:p w14:paraId="7EBC9D0D">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sz w:val="24"/>
          <w:szCs w:val="24"/>
        </w:rPr>
      </w:pPr>
      <w:r>
        <w:rPr>
          <w:rFonts w:hint="eastAsia" w:ascii="仿宋" w:hAnsi="仿宋" w:eastAsia="仿宋" w:cs="仿宋"/>
          <w:sz w:val="24"/>
          <w:szCs w:val="24"/>
        </w:rPr>
        <w:t>（四）乙方交付货物代表及联系电话：</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姜忠兴</w:t>
      </w:r>
      <w:bookmarkStart w:id="0" w:name="_GoBack"/>
      <w:bookmarkEnd w:id="0"/>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15561021735</w:t>
      </w:r>
      <w:r>
        <w:rPr>
          <w:rFonts w:hint="eastAsia" w:ascii="仿宋" w:hAnsi="仿宋" w:eastAsia="仿宋" w:cs="仿宋"/>
          <w:sz w:val="24"/>
          <w:szCs w:val="24"/>
        </w:rPr>
        <w:t>（填写姓名和联系电话）</w:t>
      </w:r>
    </w:p>
    <w:p w14:paraId="1DCF64F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 甲方接收货物代表及联系电话：</w:t>
      </w:r>
      <w:r>
        <w:rPr>
          <w:rFonts w:hint="eastAsia" w:ascii="仿宋" w:hAnsi="仿宋" w:eastAsia="仿宋" w:cs="仿宋"/>
          <w:sz w:val="24"/>
          <w:szCs w:val="24"/>
          <w:u w:val="single"/>
          <w:lang w:eastAsia="zh-CN"/>
        </w:rPr>
        <w:t>华瑛</w:t>
      </w:r>
      <w:r>
        <w:rPr>
          <w:rFonts w:hint="eastAsia" w:ascii="仿宋" w:hAnsi="仿宋" w:eastAsia="仿宋" w:cs="仿宋"/>
          <w:sz w:val="24"/>
          <w:szCs w:val="24"/>
          <w:u w:val="single"/>
          <w:lang w:val="en-US" w:eastAsia="zh-CN"/>
        </w:rPr>
        <w:t>17547698566</w:t>
      </w:r>
      <w:r>
        <w:rPr>
          <w:rFonts w:hint="eastAsia" w:ascii="仿宋" w:hAnsi="仿宋" w:eastAsia="仿宋" w:cs="仿宋"/>
          <w:sz w:val="24"/>
          <w:szCs w:val="24"/>
        </w:rPr>
        <w:t>（填写姓名和联系电话）</w:t>
      </w:r>
    </w:p>
    <w:p w14:paraId="2A44EF5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三、乙方交付货物的质量</w:t>
      </w:r>
    </w:p>
    <w:p w14:paraId="7C2C45D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 乙方交付的货物应同时满足：1.符合国家法律法规和规范性文件对货物的质量要求；2.符合甲方招标</w:t>
      </w:r>
      <w:r>
        <w:rPr>
          <w:rFonts w:hint="eastAsia" w:ascii="仿宋" w:hAnsi="仿宋" w:eastAsia="仿宋" w:cs="仿宋"/>
          <w:sz w:val="24"/>
          <w:szCs w:val="24"/>
          <w:lang w:eastAsia="zh-CN"/>
        </w:rPr>
        <w:t>（</w:t>
      </w:r>
      <w:r>
        <w:rPr>
          <w:rFonts w:hint="eastAsia" w:ascii="仿宋" w:hAnsi="仿宋" w:eastAsia="仿宋" w:cs="仿宋"/>
          <w:sz w:val="24"/>
          <w:szCs w:val="24"/>
        </w:rPr>
        <w:t>磋商、谈判</w:t>
      </w:r>
      <w:r>
        <w:rPr>
          <w:rFonts w:hint="eastAsia" w:ascii="仿宋" w:hAnsi="仿宋" w:eastAsia="仿宋" w:cs="仿宋"/>
          <w:sz w:val="24"/>
          <w:szCs w:val="24"/>
          <w:lang w:eastAsia="zh-CN"/>
        </w:rPr>
        <w:t>）</w:t>
      </w:r>
      <w:r>
        <w:rPr>
          <w:rFonts w:hint="eastAsia" w:ascii="仿宋" w:hAnsi="仿宋" w:eastAsia="仿宋" w:cs="仿宋"/>
          <w:sz w:val="24"/>
          <w:szCs w:val="24"/>
        </w:rPr>
        <w:t>文件或询价通知书对货物的质量要求；3.符合乙方在投标（响应）文件中或磋商、谈判过程中对货物质量作出的书面承诺、声明或保证。上述质量要求作为甲方对乙方货物质量的验收依据。</w:t>
      </w:r>
    </w:p>
    <w:p w14:paraId="4751DE5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 乙方应根据国家法律法规和规范性文件的规定、招标（磋商、谈判）文件或询价通知书的相关要求、投标（响应）文件及乙方承诺、声明或保证， 向甲方提供相应的货物质量证明文件。</w:t>
      </w:r>
    </w:p>
    <w:p w14:paraId="5E69D20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四、乙方交付货物的包装及标识</w:t>
      </w:r>
    </w:p>
    <w:p w14:paraId="3351571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（一） 乙方交付货物的包装和标识应同时满足： </w:t>
      </w:r>
    </w:p>
    <w:p w14:paraId="35A690D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1.符合国家法律法规和规范性文件对产品包装及标识的要求；</w:t>
      </w:r>
    </w:p>
    <w:p w14:paraId="3517AC1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2.符合甲方招标（磋商、谈判）文件或询价通知书对货物包装及标识的要求；</w:t>
      </w:r>
    </w:p>
    <w:p w14:paraId="4AC7C19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3.符合乙方在投标（响应）文件中对货物包装及标识作出的承诺、声明或保证；</w:t>
      </w:r>
    </w:p>
    <w:p w14:paraId="03E2DB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4.符合绿色环保、运输及安全性等要求。</w:t>
      </w:r>
    </w:p>
    <w:p w14:paraId="7770767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（二）货物的包装费用由乙方承担。</w:t>
      </w:r>
    </w:p>
    <w:p w14:paraId="5020B8C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五、货物的运输要求</w:t>
      </w:r>
    </w:p>
    <w:p w14:paraId="5BC495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（一）运输方式及运输线路：</w:t>
      </w:r>
      <w:r>
        <w:rPr>
          <w:rFonts w:hint="eastAsia" w:ascii="仿宋" w:hAnsi="仿宋" w:eastAsia="仿宋" w:cs="仿宋"/>
          <w:sz w:val="24"/>
          <w:szCs w:val="24"/>
          <w:u w:val="single"/>
          <w:lang w:val="en-US" w:eastAsia="zh-CN"/>
        </w:rPr>
        <w:t>采购人指定地点，送货上门</w:t>
      </w:r>
      <w:r>
        <w:rPr>
          <w:rFonts w:hint="eastAsia" w:ascii="仿宋" w:hAnsi="仿宋" w:eastAsia="仿宋" w:cs="仿宋"/>
          <w:sz w:val="24"/>
          <w:szCs w:val="24"/>
        </w:rPr>
        <w:t>。</w:t>
      </w:r>
    </w:p>
    <w:p w14:paraId="486425D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（二）运输、保险及其他相关费用由乙方承担。</w:t>
      </w:r>
    </w:p>
    <w:p w14:paraId="011831A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六、 甲方对货物的验收</w:t>
      </w:r>
    </w:p>
    <w:p w14:paraId="38B302D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（一）乙方将货物送达至甲方指定的地点，应及时通知甲方。在甲方收到到货通知并在货物到达指定地点后</w:t>
      </w:r>
      <w:r>
        <w:rPr>
          <w:rFonts w:hint="eastAsia" w:ascii="仿宋" w:hAnsi="仿宋" w:eastAsia="仿宋" w:cs="仿宋"/>
          <w:b w:val="0"/>
          <w:bCs w:val="0"/>
          <w:sz w:val="24"/>
          <w:szCs w:val="24"/>
          <w:u w:val="single"/>
          <w:lang w:val="en-US" w:eastAsia="zh-CN"/>
        </w:rPr>
        <w:t>7</w:t>
      </w:r>
      <w:r>
        <w:rPr>
          <w:rFonts w:hint="eastAsia" w:ascii="仿宋" w:hAnsi="仿宋" w:eastAsia="仿宋" w:cs="仿宋"/>
          <w:sz w:val="24"/>
          <w:szCs w:val="24"/>
        </w:rPr>
        <w:t>日内，由甲乙双方及第三方（如有）对货物的数量、规格型号、生产厂家、 品牌、外观进行验收，在条件允许的情况下，可以同步对货物质量进行初步验收， 甲乙双方应签署书面验收记录，作为本项目的履行文件留存。</w:t>
      </w:r>
    </w:p>
    <w:p w14:paraId="0174B2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（二）在甲方收到货物</w:t>
      </w:r>
      <w:r>
        <w:rPr>
          <w:rFonts w:hint="eastAsia" w:ascii="仿宋" w:hAnsi="仿宋" w:eastAsia="仿宋" w:cs="仿宋"/>
          <w:sz w:val="24"/>
          <w:szCs w:val="24"/>
          <w:u w:val="single"/>
          <w:lang w:val="en-US" w:eastAsia="zh-CN"/>
        </w:rPr>
        <w:t>3</w:t>
      </w:r>
      <w:r>
        <w:rPr>
          <w:rFonts w:hint="eastAsia" w:ascii="仿宋" w:hAnsi="仿宋" w:eastAsia="仿宋" w:cs="仿宋"/>
          <w:sz w:val="24"/>
          <w:szCs w:val="24"/>
        </w:rPr>
        <w:t>日内，如发现质量问题，甲方应在</w:t>
      </w:r>
      <w:r>
        <w:rPr>
          <w:rFonts w:hint="eastAsia" w:ascii="仿宋" w:hAnsi="仿宋" w:eastAsia="仿宋" w:cs="仿宋"/>
          <w:sz w:val="24"/>
          <w:szCs w:val="24"/>
          <w:u w:val="single"/>
          <w:lang w:val="en-US" w:eastAsia="zh-CN"/>
        </w:rPr>
        <w:t>3</w:t>
      </w:r>
      <w:r>
        <w:rPr>
          <w:rFonts w:hint="eastAsia" w:ascii="仿宋" w:hAnsi="仿宋" w:eastAsia="仿宋" w:cs="仿宋"/>
          <w:sz w:val="24"/>
          <w:szCs w:val="24"/>
        </w:rPr>
        <w:t>日内向乙方提出书面异议，甲方逾期提出的，视为乙方所交付的货物质量符合合同的约定。乙方在收到甲方关于质量问题的书面异议后，应当在</w:t>
      </w:r>
      <w:r>
        <w:rPr>
          <w:rFonts w:hint="eastAsia" w:ascii="仿宋" w:hAnsi="仿宋" w:eastAsia="仿宋" w:cs="仿宋"/>
          <w:sz w:val="24"/>
          <w:szCs w:val="24"/>
          <w:u w:val="single"/>
          <w:lang w:val="en-US" w:eastAsia="zh-CN"/>
        </w:rPr>
        <w:t>3</w:t>
      </w:r>
      <w:r>
        <w:rPr>
          <w:rFonts w:hint="eastAsia" w:ascii="仿宋" w:hAnsi="仿宋" w:eastAsia="仿宋" w:cs="仿宋"/>
          <w:sz w:val="24"/>
          <w:szCs w:val="24"/>
        </w:rPr>
        <w:t>日内负责解决处理。</w:t>
      </w:r>
    </w:p>
    <w:p w14:paraId="6FC1861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（三）乙方提交的货物数量、规格型号及质量不符合本合同要求的，甲方应在验收记录中作出明确记载，保留相关的证据 , 并有权拒绝接受货物，解除合同且不承担任何法律责任。</w:t>
      </w:r>
    </w:p>
    <w:p w14:paraId="399878F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七、合同金额</w:t>
      </w:r>
    </w:p>
    <w:p w14:paraId="7C6EE8E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 xml:space="preserve">在乙方提供完全符合合同要求的货物的前提下，本合同总金额为 </w:t>
      </w:r>
      <w:r>
        <w:rPr>
          <w:rFonts w:hint="eastAsia" w:ascii="仿宋" w:hAnsi="仿宋" w:eastAsia="仿宋" w:cs="仿宋"/>
          <w:sz w:val="24"/>
          <w:szCs w:val="24"/>
          <w:u w:val="single"/>
          <w:lang w:val="en-US" w:eastAsia="zh-CN"/>
        </w:rPr>
        <w:t>1085000.00</w:t>
      </w:r>
      <w:r>
        <w:rPr>
          <w:rFonts w:hint="eastAsia" w:ascii="仿宋" w:hAnsi="仿宋" w:eastAsia="仿宋" w:cs="仿宋"/>
          <w:sz w:val="24"/>
          <w:szCs w:val="24"/>
          <w:u w:val="single"/>
        </w:rPr>
        <w:t xml:space="preserve"> 元</w:t>
      </w:r>
      <w:r>
        <w:rPr>
          <w:rFonts w:hint="eastAsia" w:ascii="仿宋" w:hAnsi="仿宋" w:eastAsia="仿宋" w:cs="仿宋"/>
          <w:sz w:val="24"/>
          <w:szCs w:val="24"/>
        </w:rPr>
        <w:t>（小写）</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壹佰零捌万伍仟</w:t>
      </w:r>
      <w:r>
        <w:rPr>
          <w:rFonts w:hint="eastAsia" w:ascii="仿宋" w:hAnsi="仿宋" w:eastAsia="仿宋" w:cs="仿宋"/>
          <w:sz w:val="24"/>
          <w:szCs w:val="24"/>
        </w:rPr>
        <w:t xml:space="preserve"> （大写）</w:t>
      </w:r>
    </w:p>
    <w:p w14:paraId="517A9CC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八、付款时间、金额及条件</w:t>
      </w:r>
    </w:p>
    <w:p w14:paraId="03456B7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（一）付款时间及付款金额：</w:t>
      </w:r>
      <w:r>
        <w:rPr>
          <w:rFonts w:hint="eastAsia" w:ascii="仿宋" w:hAnsi="仿宋" w:eastAsia="仿宋" w:cs="仿宋"/>
          <w:sz w:val="24"/>
          <w:szCs w:val="24"/>
          <w:lang w:eastAsia="zh-CN"/>
        </w:rPr>
        <w:t>达到付款条件起30日内支付合同总金额的100%</w:t>
      </w:r>
      <w:r>
        <w:rPr>
          <w:rFonts w:hint="eastAsia" w:ascii="仿宋" w:hAnsi="仿宋" w:eastAsia="仿宋" w:cs="仿宋"/>
          <w:sz w:val="24"/>
          <w:szCs w:val="24"/>
          <w:lang w:val="en-US" w:eastAsia="zh-CN"/>
        </w:rPr>
        <w:t>。</w:t>
      </w:r>
      <w:r>
        <w:rPr>
          <w:rFonts w:hint="eastAsia" w:ascii="仿宋" w:hAnsi="仿宋" w:eastAsia="仿宋" w:cs="仿宋"/>
          <w:sz w:val="24"/>
          <w:szCs w:val="24"/>
        </w:rPr>
        <w:t xml:space="preserve">                                   </w:t>
      </w:r>
    </w:p>
    <w:p w14:paraId="3A952C2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（二）付款条件：</w:t>
      </w:r>
      <w:r>
        <w:rPr>
          <w:rFonts w:hint="eastAsia" w:ascii="仿宋" w:hAnsi="仿宋" w:eastAsia="仿宋" w:cs="仿宋"/>
          <w:sz w:val="24"/>
          <w:szCs w:val="24"/>
          <w:lang w:eastAsia="zh-CN"/>
        </w:rPr>
        <w:t>采购人组织验收，验收合格后出具《验收报告书》。</w:t>
      </w:r>
      <w:r>
        <w:rPr>
          <w:rFonts w:hint="eastAsia" w:ascii="仿宋" w:hAnsi="仿宋" w:eastAsia="仿宋" w:cs="仿宋"/>
          <w:sz w:val="24"/>
          <w:szCs w:val="24"/>
        </w:rPr>
        <w:t xml:space="preserve"> </w:t>
      </w:r>
    </w:p>
    <w:p w14:paraId="237C877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（三）乙方账戶信息</w:t>
      </w:r>
    </w:p>
    <w:p w14:paraId="18AB573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u w:val="single"/>
          <w:lang w:val="en-US" w:eastAsia="zh-CN"/>
        </w:rPr>
      </w:pPr>
      <w:r>
        <w:rPr>
          <w:rFonts w:hint="eastAsia" w:ascii="仿宋" w:hAnsi="仿宋" w:eastAsia="仿宋" w:cs="仿宋"/>
          <w:sz w:val="24"/>
          <w:szCs w:val="24"/>
        </w:rPr>
        <w:t>乙方名称：</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 xml:space="preserve">内蒙古牧都生物科技有限公司          </w:t>
      </w:r>
    </w:p>
    <w:p w14:paraId="1CA99EF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lang w:val="en-US" w:eastAsia="zh-CN"/>
        </w:rPr>
      </w:pPr>
      <w:r>
        <w:rPr>
          <w:rFonts w:hint="eastAsia" w:ascii="仿宋" w:hAnsi="仿宋" w:eastAsia="仿宋" w:cs="仿宋"/>
          <w:sz w:val="24"/>
          <w:szCs w:val="24"/>
          <w:lang w:val="en-US" w:eastAsia="zh-CN"/>
        </w:rPr>
        <w:t>开户</w:t>
      </w:r>
      <w:r>
        <w:rPr>
          <w:rFonts w:hint="eastAsia" w:ascii="仿宋" w:hAnsi="仿宋" w:eastAsia="仿宋" w:cs="仿宋"/>
          <w:sz w:val="24"/>
          <w:szCs w:val="24"/>
        </w:rPr>
        <w:t>银行：</w:t>
      </w:r>
      <w:r>
        <w:rPr>
          <w:rFonts w:hint="eastAsia" w:ascii="仿宋" w:hAnsi="仿宋" w:eastAsia="仿宋" w:cs="仿宋"/>
          <w:sz w:val="24"/>
          <w:szCs w:val="24"/>
          <w:u w:val="single"/>
        </w:rPr>
        <w:t xml:space="preserve"> 中国农业银行股份有限公司呼和浩特万铭支行</w:t>
      </w:r>
      <w:r>
        <w:rPr>
          <w:rFonts w:hint="eastAsia" w:ascii="仿宋" w:hAnsi="仿宋" w:eastAsia="仿宋" w:cs="仿宋"/>
          <w:sz w:val="24"/>
          <w:szCs w:val="24"/>
          <w:u w:val="single"/>
          <w:lang w:val="en-US" w:eastAsia="zh-CN"/>
        </w:rPr>
        <w:t xml:space="preserve"> </w:t>
      </w:r>
    </w:p>
    <w:p w14:paraId="729045F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银行账号：</w:t>
      </w:r>
      <w:r>
        <w:rPr>
          <w:rFonts w:hint="eastAsia" w:ascii="仿宋" w:hAnsi="仿宋" w:eastAsia="仿宋" w:cs="仿宋"/>
          <w:sz w:val="24"/>
          <w:szCs w:val="24"/>
          <w:u w:val="single"/>
        </w:rPr>
        <w:t xml:space="preserve">  </w:t>
      </w:r>
      <w:r>
        <w:rPr>
          <w:rFonts w:hint="eastAsia" w:ascii="仿宋" w:hAnsi="仿宋" w:eastAsia="仿宋" w:cs="仿宋"/>
          <w:sz w:val="24"/>
          <w:szCs w:val="24"/>
          <w:u w:val="single"/>
          <w:lang w:val="en-US" w:eastAsia="zh-CN"/>
        </w:rPr>
        <w:t xml:space="preserve">       </w:t>
      </w:r>
      <w:r>
        <w:rPr>
          <w:rFonts w:hint="eastAsia" w:ascii="仿宋" w:hAnsi="仿宋" w:eastAsia="仿宋" w:cs="仿宋"/>
          <w:sz w:val="24"/>
          <w:szCs w:val="24"/>
          <w:u w:val="single"/>
        </w:rPr>
        <w:t>0552050104000061</w:t>
      </w:r>
      <w:r>
        <w:rPr>
          <w:rFonts w:hint="eastAsia" w:ascii="仿宋" w:hAnsi="仿宋" w:eastAsia="仿宋" w:cs="仿宋"/>
          <w:sz w:val="24"/>
          <w:szCs w:val="24"/>
          <w:u w:val="single"/>
          <w:lang w:val="en-US" w:eastAsia="zh-CN"/>
        </w:rPr>
        <w:t>2</w:t>
      </w:r>
      <w:r>
        <w:rPr>
          <w:rFonts w:hint="eastAsia" w:ascii="仿宋" w:hAnsi="仿宋" w:eastAsia="仿宋" w:cs="仿宋"/>
          <w:sz w:val="24"/>
          <w:szCs w:val="24"/>
          <w:u w:val="single"/>
        </w:rPr>
        <w:t xml:space="preserve">                </w:t>
      </w:r>
    </w:p>
    <w:p w14:paraId="70C3422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九、货物质量保证及售后服务</w:t>
      </w:r>
    </w:p>
    <w:p w14:paraId="5D9AE5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招标（磋商、谈判）文件或询价通知书对货物质量保证期及售后服务作出明确要求的，适用招标（磋商、谈判）文件或询价通知书对保证期和售后服务的规定，如乙方在投标（响应）文件及磋商、谈判过程中对货物质量保证期和售后服务作出更优的承诺、声明或保证的，适用乙方的承诺、声明或保证。</w:t>
      </w:r>
    </w:p>
    <w:p w14:paraId="1A31E6E6">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十、知识产权</w:t>
      </w:r>
    </w:p>
    <w:p w14:paraId="6BDC39A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乙方保证其提供的货物的全部及部分，均不存在任何侵犯第三方知识产权的情形。否则，乙方应向甲方承担违约责任及赔偿由此给甲方造成的名誉及经济损失。</w:t>
      </w:r>
    </w:p>
    <w:p w14:paraId="45D1F6F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十一、违约条款</w:t>
      </w:r>
    </w:p>
    <w:p w14:paraId="6CD50BA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（一）甲方没有正当理由逾期支付合同款项的，每延期一日，甲方应按照逾期支付金额的</w:t>
      </w:r>
      <w:r>
        <w:rPr>
          <w:rFonts w:hint="eastAsia" w:ascii="仿宋" w:hAnsi="仿宋" w:eastAsia="仿宋" w:cs="仿宋"/>
          <w:sz w:val="24"/>
          <w:szCs w:val="24"/>
          <w:u w:val="single"/>
          <w:lang w:val="en-US" w:eastAsia="zh-CN"/>
        </w:rPr>
        <w:t>5</w:t>
      </w:r>
      <w:r>
        <w:rPr>
          <w:rFonts w:hint="eastAsia" w:ascii="仿宋" w:hAnsi="仿宋" w:eastAsia="仿宋" w:cs="仿宋"/>
          <w:i w:val="0"/>
          <w:iCs w:val="0"/>
          <w:caps w:val="0"/>
          <w:color w:val="333333"/>
          <w:spacing w:val="0"/>
          <w:sz w:val="24"/>
          <w:szCs w:val="24"/>
          <w:u w:val="single"/>
          <w:shd w:val="clear" w:fill="FFFFFF"/>
        </w:rPr>
        <w:t>‰</w:t>
      </w:r>
      <w:r>
        <w:rPr>
          <w:rFonts w:hint="eastAsia" w:ascii="仿宋" w:hAnsi="仿宋" w:eastAsia="仿宋" w:cs="仿宋"/>
          <w:sz w:val="24"/>
          <w:szCs w:val="24"/>
        </w:rPr>
        <w:t>承担违约责任。延期达到</w:t>
      </w:r>
      <w:r>
        <w:rPr>
          <w:rFonts w:hint="eastAsia" w:ascii="仿宋" w:hAnsi="仿宋" w:eastAsia="仿宋" w:cs="仿宋"/>
          <w:sz w:val="24"/>
          <w:szCs w:val="24"/>
          <w:u w:val="single"/>
          <w:lang w:val="en-US" w:eastAsia="zh-CN"/>
        </w:rPr>
        <w:t>30</w:t>
      </w:r>
      <w:r>
        <w:rPr>
          <w:rFonts w:hint="eastAsia" w:ascii="仿宋" w:hAnsi="仿宋" w:eastAsia="仿宋" w:cs="仿宋"/>
          <w:sz w:val="24"/>
          <w:szCs w:val="24"/>
        </w:rPr>
        <w:t>日，乙方有权解除合同，并要求甲方赔偿由此造成的经济损失。</w:t>
      </w:r>
    </w:p>
    <w:p w14:paraId="1AC6F7D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 甲方存在其他违反本合同的行为，应承担相应的违约责任（注：可以根据情况进行细化）；违约金不足以赔偿乙方损失的，乙方有权要求甲方赔偿由此造成的经济损失。</w:t>
      </w:r>
    </w:p>
    <w:p w14:paraId="569CC9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（三）乙方逾期交付货物的，每延期一日，乙方应按照合同总金额的</w:t>
      </w:r>
      <w:r>
        <w:rPr>
          <w:rFonts w:hint="eastAsia" w:ascii="仿宋" w:hAnsi="仿宋" w:eastAsia="仿宋" w:cs="仿宋"/>
          <w:sz w:val="24"/>
          <w:szCs w:val="24"/>
          <w:u w:val="single"/>
          <w:lang w:val="en-US" w:eastAsia="zh-CN"/>
        </w:rPr>
        <w:t>5</w:t>
      </w:r>
      <w:r>
        <w:rPr>
          <w:rFonts w:hint="eastAsia" w:ascii="仿宋" w:hAnsi="仿宋" w:eastAsia="仿宋" w:cs="仿宋"/>
          <w:i w:val="0"/>
          <w:iCs w:val="0"/>
          <w:caps w:val="0"/>
          <w:color w:val="333333"/>
          <w:spacing w:val="0"/>
          <w:sz w:val="24"/>
          <w:szCs w:val="24"/>
          <w:u w:val="single"/>
          <w:shd w:val="clear" w:fill="FFFFFF"/>
        </w:rPr>
        <w:t>‰</w:t>
      </w:r>
      <w:r>
        <w:rPr>
          <w:rFonts w:hint="eastAsia" w:ascii="仿宋" w:hAnsi="仿宋" w:eastAsia="仿宋" w:cs="仿宋"/>
          <w:sz w:val="24"/>
          <w:szCs w:val="24"/>
        </w:rPr>
        <w:t>承担违约责任。延期达到</w:t>
      </w:r>
      <w:r>
        <w:rPr>
          <w:rFonts w:hint="eastAsia" w:ascii="仿宋" w:hAnsi="仿宋" w:eastAsia="仿宋" w:cs="仿宋"/>
          <w:sz w:val="24"/>
          <w:szCs w:val="24"/>
          <w:u w:val="single"/>
          <w:lang w:val="en-US" w:eastAsia="zh-CN"/>
        </w:rPr>
        <w:t>7</w:t>
      </w:r>
      <w:r>
        <w:rPr>
          <w:rFonts w:hint="eastAsia" w:ascii="仿宋" w:hAnsi="仿宋" w:eastAsia="仿宋" w:cs="仿宋"/>
          <w:sz w:val="24"/>
          <w:szCs w:val="24"/>
        </w:rPr>
        <w:t>日，甲方有权解除合同，拒付延期部分货物的相应货款，并要求乙方赔偿甲方的经济损失。</w:t>
      </w:r>
    </w:p>
    <w:p w14:paraId="4357D271">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（四）乙方交付的货物不符合质量约定或乙方未履行相应的质量保证责任及售后服务义务、或存在侵权行为的</w:t>
      </w:r>
      <w:r>
        <w:rPr>
          <w:rFonts w:hint="eastAsia" w:ascii="仿宋" w:hAnsi="仿宋" w:eastAsia="仿宋" w:cs="仿宋"/>
          <w:sz w:val="24"/>
          <w:szCs w:val="24"/>
          <w:lang w:eastAsia="zh-CN"/>
        </w:rPr>
        <w:t>，</w:t>
      </w:r>
      <w:r>
        <w:rPr>
          <w:rFonts w:hint="eastAsia" w:ascii="仿宋" w:hAnsi="仿宋" w:eastAsia="仿宋" w:cs="仿宋"/>
          <w:sz w:val="24"/>
          <w:szCs w:val="24"/>
        </w:rPr>
        <w:t>甲方有权退货，并要求乙方支付合同总金额</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w:t>
      </w:r>
      <w:r>
        <w:rPr>
          <w:rFonts w:hint="eastAsia" w:ascii="仿宋" w:hAnsi="仿宋" w:eastAsia="仿宋" w:cs="仿宋"/>
          <w:sz w:val="24"/>
          <w:szCs w:val="24"/>
        </w:rPr>
        <w:t>的违约金，违约金不足以赔偿甲方损失的，甲方有权要求乙方赔偿经济损失。</w:t>
      </w:r>
    </w:p>
    <w:p w14:paraId="20A24DA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（五）乙方在参与本项目采购活动过程中，如存在提供虚假承诺、证明、 串通投标等违法违规行为，除承担相应的行政责任外，甲方有权解除合同，并要求乙方承担合同总金额</w:t>
      </w:r>
      <w:r>
        <w:rPr>
          <w:rFonts w:hint="eastAsia" w:ascii="仿宋" w:hAnsi="仿宋" w:eastAsia="仿宋" w:cs="仿宋"/>
          <w:sz w:val="24"/>
          <w:szCs w:val="24"/>
          <w:u w:val="single"/>
          <w:lang w:val="en-US" w:eastAsia="zh-CN"/>
        </w:rPr>
        <w:t>3</w:t>
      </w:r>
      <w:r>
        <w:rPr>
          <w:rFonts w:hint="eastAsia" w:ascii="仿宋" w:hAnsi="仿宋" w:eastAsia="仿宋" w:cs="仿宋"/>
          <w:sz w:val="24"/>
          <w:szCs w:val="24"/>
          <w:u w:val="single"/>
        </w:rPr>
        <w:t>%</w:t>
      </w:r>
      <w:r>
        <w:rPr>
          <w:rFonts w:hint="eastAsia" w:ascii="仿宋" w:hAnsi="仿宋" w:eastAsia="仿宋" w:cs="仿宋"/>
          <w:sz w:val="24"/>
          <w:szCs w:val="24"/>
        </w:rPr>
        <w:t>的违约金，违约金不足以赔偿甲方损失的，甲方有权要求乙方赔偿经济损失。</w:t>
      </w:r>
    </w:p>
    <w:p w14:paraId="69C2B44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rPr>
        <w:t>（六）乙方存</w:t>
      </w:r>
      <w:r>
        <w:rPr>
          <w:rFonts w:hint="eastAsia" w:ascii="仿宋" w:hAnsi="仿宋" w:eastAsia="仿宋" w:cs="仿宋"/>
          <w:sz w:val="24"/>
          <w:szCs w:val="24"/>
          <w:highlight w:val="none"/>
        </w:rPr>
        <w:t>在其他违反本合同的行为，应承担相应的违约责任（注：可以根据情况进行细化）</w:t>
      </w:r>
      <w:r>
        <w:rPr>
          <w:rFonts w:hint="eastAsia" w:ascii="仿宋" w:hAnsi="仿宋" w:eastAsia="仿宋" w:cs="仿宋"/>
          <w:sz w:val="24"/>
          <w:szCs w:val="24"/>
          <w:highlight w:val="none"/>
          <w:lang w:val="en-US" w:eastAsia="zh-CN"/>
        </w:rPr>
        <w:t>甲方有权退货，并要求乙方付总合同的</w:t>
      </w:r>
      <w:r>
        <w:rPr>
          <w:rFonts w:hint="eastAsia" w:ascii="仿宋" w:hAnsi="仿宋" w:eastAsia="仿宋" w:cs="仿宋"/>
          <w:sz w:val="24"/>
          <w:szCs w:val="24"/>
          <w:highlight w:val="none"/>
          <w:u w:val="single"/>
          <w:lang w:val="en-US" w:eastAsia="zh-CN"/>
        </w:rPr>
        <w:t>3%的违约金</w:t>
      </w:r>
      <w:r>
        <w:rPr>
          <w:rFonts w:hint="eastAsia" w:ascii="仿宋" w:hAnsi="仿宋" w:eastAsia="仿宋" w:cs="仿宋"/>
          <w:sz w:val="24"/>
          <w:szCs w:val="24"/>
          <w:highlight w:val="none"/>
        </w:rPr>
        <w:t>；违约金不足以赔偿甲方损失的，甲方有权要求乙方赔偿经济损失。</w:t>
      </w:r>
    </w:p>
    <w:p w14:paraId="5E7E72A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十二、不可抗力</w:t>
      </w:r>
    </w:p>
    <w:p w14:paraId="341523AE">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因不可抗力致使一方不能及时或完全履行合同的， 应及时通知另一方，双方互不承担责任，并在</w:t>
      </w:r>
      <w:r>
        <w:rPr>
          <w:rFonts w:hint="eastAsia" w:ascii="仿宋" w:hAnsi="仿宋" w:eastAsia="仿宋" w:cs="仿宋"/>
          <w:sz w:val="24"/>
          <w:szCs w:val="24"/>
          <w:u w:val="single"/>
          <w:lang w:val="en-US" w:eastAsia="zh-CN"/>
        </w:rPr>
        <w:t>7</w:t>
      </w:r>
      <w:r>
        <w:rPr>
          <w:rFonts w:hint="eastAsia" w:ascii="仿宋" w:hAnsi="仿宋" w:eastAsia="仿宋" w:cs="仿宋"/>
          <w:sz w:val="24"/>
          <w:szCs w:val="24"/>
        </w:rPr>
        <w:t>天内提供有关不可抗力的相关证明。合同未履行部分是否继续履行、如何履行等问题，双方协商解决。</w:t>
      </w:r>
    </w:p>
    <w:p w14:paraId="7C7AF4A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十三、争议的解决方式</w:t>
      </w:r>
    </w:p>
    <w:p w14:paraId="13F3B9F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合同发生纠纷时，双方应协商解决，协商不成，可以采用下列方式解决：</w:t>
      </w:r>
    </w:p>
    <w:p w14:paraId="19EE8A7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（一）提交</w:t>
      </w:r>
      <w:r>
        <w:rPr>
          <w:rFonts w:hint="eastAsia" w:ascii="仿宋" w:hAnsi="仿宋" w:eastAsia="仿宋" w:cs="仿宋"/>
          <w:sz w:val="24"/>
          <w:szCs w:val="24"/>
          <w:u w:val="single"/>
          <w:lang w:val="en-US" w:eastAsia="zh-CN"/>
        </w:rPr>
        <w:t>/</w:t>
      </w:r>
      <w:r>
        <w:rPr>
          <w:rFonts w:hint="eastAsia" w:ascii="仿宋" w:hAnsi="仿宋" w:eastAsia="仿宋" w:cs="仿宋"/>
          <w:sz w:val="24"/>
          <w:szCs w:val="24"/>
          <w:u w:val="single"/>
        </w:rPr>
        <w:t xml:space="preserve"> </w:t>
      </w:r>
      <w:r>
        <w:rPr>
          <w:rFonts w:hint="eastAsia" w:ascii="仿宋" w:hAnsi="仿宋" w:eastAsia="仿宋" w:cs="仿宋"/>
          <w:sz w:val="24"/>
          <w:szCs w:val="24"/>
        </w:rPr>
        <w:t>仲裁委员会仲裁。</w:t>
      </w:r>
    </w:p>
    <w:p w14:paraId="1152E34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（二）向</w:t>
      </w:r>
      <w:r>
        <w:rPr>
          <w:rFonts w:hint="eastAsia" w:ascii="仿宋" w:hAnsi="仿宋" w:eastAsia="仿宋" w:cs="仿宋"/>
          <w:sz w:val="24"/>
          <w:szCs w:val="24"/>
          <w:u w:val="single"/>
          <w:lang w:eastAsia="zh-CN"/>
        </w:rPr>
        <w:t>赤峰市</w:t>
      </w:r>
      <w:r>
        <w:rPr>
          <w:rFonts w:hint="eastAsia" w:ascii="仿宋" w:hAnsi="仿宋" w:eastAsia="仿宋" w:cs="仿宋"/>
          <w:sz w:val="24"/>
          <w:szCs w:val="24"/>
        </w:rPr>
        <w:t>人民法院起诉。</w:t>
      </w:r>
    </w:p>
    <w:p w14:paraId="0DBE4F0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十四、合同保存</w:t>
      </w:r>
    </w:p>
    <w:p w14:paraId="3D6D2CA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合同文本一式</w:t>
      </w:r>
      <w:r>
        <w:rPr>
          <w:rFonts w:hint="eastAsia" w:ascii="仿宋" w:hAnsi="仿宋" w:eastAsia="仿宋" w:cs="仿宋"/>
          <w:sz w:val="24"/>
          <w:szCs w:val="24"/>
          <w:u w:val="single"/>
          <w:lang w:eastAsia="zh-CN"/>
        </w:rPr>
        <w:t>肆</w:t>
      </w:r>
      <w:r>
        <w:rPr>
          <w:rFonts w:hint="eastAsia" w:ascii="仿宋" w:hAnsi="仿宋" w:eastAsia="仿宋" w:cs="仿宋"/>
          <w:sz w:val="24"/>
          <w:szCs w:val="24"/>
          <w:u w:val="single"/>
        </w:rPr>
        <w:t xml:space="preserve"> </w:t>
      </w:r>
      <w:r>
        <w:rPr>
          <w:rFonts w:hint="eastAsia" w:ascii="仿宋" w:hAnsi="仿宋" w:eastAsia="仿宋" w:cs="仿宋"/>
          <w:sz w:val="24"/>
          <w:szCs w:val="24"/>
        </w:rPr>
        <w:t>份，采购单位、中标（成交）供应商、采购代理机构、各执一份。合同文本保存期限为从采购结束之日起至少保存十五年。</w:t>
      </w:r>
    </w:p>
    <w:p w14:paraId="20EF75C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十五、合同附件</w:t>
      </w:r>
    </w:p>
    <w:p w14:paraId="0B36E1D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本合同所附下列文件是构成本合同不可分割的组成部分，其内容与本合同具有同等的法律效力：</w:t>
      </w:r>
    </w:p>
    <w:p w14:paraId="6B084E1D">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1、货物清单（双方应盖章确认）</w:t>
      </w:r>
    </w:p>
    <w:p w14:paraId="0715ECE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2、乙方出具的报价单（函）</w:t>
      </w:r>
    </w:p>
    <w:p w14:paraId="400CEAAA">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3、 中标（成交）结果公告及中标（成交）通知书</w:t>
      </w:r>
    </w:p>
    <w:p w14:paraId="3D3C09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4、 甲方招标（磋商、谈判）文件或询价通知书</w:t>
      </w:r>
    </w:p>
    <w:p w14:paraId="679C1AB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5、乙方投标（响应）文件</w:t>
      </w:r>
    </w:p>
    <w:p w14:paraId="7E8C192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6、 甲乙双方商定的其他文件</w:t>
      </w:r>
    </w:p>
    <w:p w14:paraId="12B70A8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仿宋" w:hAnsi="仿宋" w:eastAsia="仿宋" w:cs="仿宋"/>
          <w:sz w:val="24"/>
          <w:szCs w:val="24"/>
          <w:highlight w:val="none"/>
          <w:u w:val="single"/>
          <w:lang w:val="en-US" w:eastAsia="zh-CN"/>
        </w:rPr>
      </w:pPr>
      <w:r>
        <w:rPr>
          <w:rFonts w:hint="eastAsia" w:ascii="仿宋" w:hAnsi="仿宋" w:eastAsia="仿宋" w:cs="仿宋"/>
          <w:sz w:val="24"/>
          <w:szCs w:val="24"/>
          <w:highlight w:val="none"/>
        </w:rPr>
        <w:t>十六、双方约定的其他条款</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u w:val="single"/>
          <w:lang w:val="en-US" w:eastAsia="zh-CN"/>
        </w:rPr>
        <w:t xml:space="preserve">   无  </w:t>
      </w:r>
    </w:p>
    <w:p w14:paraId="6B888B0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十七、本合同未尽事宜， 由双方另行签订补充协议，补充协议是本合同的组成部分。</w:t>
      </w:r>
    </w:p>
    <w:p w14:paraId="7E366B2B">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十八、本合同由甲乙双方盖章生效。</w:t>
      </w:r>
    </w:p>
    <w:p w14:paraId="2ED4244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甲方名称：（章）</w:t>
      </w:r>
      <w:r>
        <w:rPr>
          <w:rFonts w:hint="eastAsia" w:ascii="仿宋" w:hAnsi="仿宋" w:eastAsia="仿宋" w:cs="仿宋"/>
          <w:sz w:val="24"/>
          <w:szCs w:val="24"/>
          <w:u w:val="single"/>
        </w:rPr>
        <w:t>⾚峰市动物疫病预防控制中⼼</w:t>
      </w:r>
    </w:p>
    <w:p w14:paraId="3CAE64E5">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甲方法定代表人或</w:t>
      </w:r>
      <w:r>
        <w:rPr>
          <w:rFonts w:hint="eastAsia" w:ascii="仿宋" w:hAnsi="仿宋" w:eastAsia="仿宋" w:cs="仿宋"/>
          <w:sz w:val="24"/>
          <w:szCs w:val="24"/>
          <w:lang w:eastAsia="zh-CN"/>
        </w:rPr>
        <w:t>授权委托</w:t>
      </w:r>
      <w:r>
        <w:rPr>
          <w:rFonts w:hint="eastAsia" w:ascii="仿宋" w:hAnsi="仿宋" w:eastAsia="仿宋" w:cs="仿宋"/>
          <w:sz w:val="24"/>
          <w:szCs w:val="24"/>
        </w:rPr>
        <w:t>人：（签字）</w:t>
      </w:r>
    </w:p>
    <w:p w14:paraId="29AE0B6B">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righ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2026</w:t>
      </w:r>
      <w:r>
        <w:rPr>
          <w:rFonts w:hint="eastAsia" w:ascii="仿宋" w:hAnsi="仿宋" w:eastAsia="仿宋" w:cs="仿宋"/>
          <w:sz w:val="24"/>
          <w:szCs w:val="24"/>
        </w:rPr>
        <w:t>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月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日</w:t>
      </w:r>
    </w:p>
    <w:p w14:paraId="3F5A687F">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p w14:paraId="4F2B7427">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p w14:paraId="6CA66663">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乙方名称：（章）</w:t>
      </w:r>
      <w:r>
        <w:rPr>
          <w:rFonts w:hint="eastAsia" w:ascii="仿宋" w:hAnsi="仿宋" w:eastAsia="仿宋" w:cs="仿宋"/>
          <w:sz w:val="24"/>
          <w:szCs w:val="24"/>
          <w:u w:val="single"/>
        </w:rPr>
        <w:t>内蒙古牧都生物科技有限公司</w:t>
      </w:r>
    </w:p>
    <w:p w14:paraId="7201A4F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r>
        <w:rPr>
          <w:rFonts w:hint="eastAsia" w:ascii="仿宋" w:hAnsi="仿宋" w:eastAsia="仿宋" w:cs="仿宋"/>
          <w:sz w:val="24"/>
          <w:szCs w:val="24"/>
        </w:rPr>
        <w:t>乙方法定代表人或</w:t>
      </w:r>
      <w:r>
        <w:rPr>
          <w:rFonts w:hint="eastAsia" w:ascii="仿宋" w:hAnsi="仿宋" w:eastAsia="仿宋" w:cs="仿宋"/>
          <w:sz w:val="24"/>
          <w:szCs w:val="24"/>
          <w:lang w:eastAsia="zh-CN"/>
        </w:rPr>
        <w:t>授权委托</w:t>
      </w:r>
      <w:r>
        <w:rPr>
          <w:rFonts w:hint="eastAsia" w:ascii="仿宋" w:hAnsi="仿宋" w:eastAsia="仿宋" w:cs="仿宋"/>
          <w:sz w:val="24"/>
          <w:szCs w:val="24"/>
        </w:rPr>
        <w:t>人：（签字）</w:t>
      </w:r>
    </w:p>
    <w:p w14:paraId="3DF77C24">
      <w:pPr>
        <w:keepNext w:val="0"/>
        <w:keepLines w:val="0"/>
        <w:pageBreakBefore w:val="0"/>
        <w:widowControl w:val="0"/>
        <w:kinsoku/>
        <w:wordWrap/>
        <w:overflowPunct/>
        <w:topLinePunct w:val="0"/>
        <w:autoSpaceDE/>
        <w:autoSpaceDN/>
        <w:bidi w:val="0"/>
        <w:adjustRightInd/>
        <w:snapToGrid/>
        <w:spacing w:line="360" w:lineRule="auto"/>
        <w:ind w:firstLine="720" w:firstLineChars="300"/>
        <w:jc w:val="right"/>
        <w:textAlignment w:val="auto"/>
        <w:rPr>
          <w:rFonts w:hint="eastAsia" w:ascii="仿宋" w:hAnsi="仿宋" w:eastAsia="仿宋" w:cs="仿宋"/>
          <w:sz w:val="24"/>
          <w:szCs w:val="24"/>
        </w:rPr>
      </w:pPr>
      <w:r>
        <w:rPr>
          <w:rFonts w:hint="eastAsia" w:ascii="仿宋" w:hAnsi="仿宋" w:eastAsia="仿宋" w:cs="仿宋"/>
          <w:sz w:val="24"/>
          <w:szCs w:val="24"/>
          <w:lang w:val="en-US" w:eastAsia="zh-CN"/>
        </w:rPr>
        <w:t>2026</w:t>
      </w:r>
      <w:r>
        <w:rPr>
          <w:rFonts w:hint="eastAsia" w:ascii="仿宋" w:hAnsi="仿宋" w:eastAsia="仿宋" w:cs="仿宋"/>
          <w:sz w:val="24"/>
          <w:szCs w:val="24"/>
        </w:rPr>
        <w:t>年</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月 </w:t>
      </w:r>
      <w:r>
        <w:rPr>
          <w:rFonts w:hint="eastAsia" w:ascii="仿宋" w:hAnsi="仿宋" w:eastAsia="仿宋" w:cs="仿宋"/>
          <w:sz w:val="24"/>
          <w:szCs w:val="24"/>
          <w:lang w:val="en-US" w:eastAsia="zh-CN"/>
        </w:rPr>
        <w:t xml:space="preserve"> </w:t>
      </w:r>
      <w:r>
        <w:rPr>
          <w:rFonts w:hint="eastAsia" w:ascii="仿宋" w:hAnsi="仿宋" w:eastAsia="仿宋" w:cs="仿宋"/>
          <w:sz w:val="24"/>
          <w:szCs w:val="24"/>
        </w:rPr>
        <w:t xml:space="preserve"> 日</w:t>
      </w:r>
    </w:p>
    <w:p w14:paraId="04C6AD9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p w14:paraId="1932028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p w14:paraId="4B9AA59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仿宋" w:hAnsi="仿宋" w:eastAsia="仿宋" w:cs="仿宋"/>
          <w:sz w:val="24"/>
          <w:szCs w:val="24"/>
        </w:rPr>
      </w:pPr>
    </w:p>
    <w:tbl>
      <w:tblPr>
        <w:tblStyle w:val="8"/>
        <w:tblW w:w="8840" w:type="dxa"/>
        <w:tblInd w:w="-108" w:type="dxa"/>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0" w:type="dxa"/>
          <w:bottom w:w="0" w:type="dxa"/>
          <w:right w:w="0" w:type="dxa"/>
        </w:tblCellMar>
      </w:tblPr>
      <w:tblGrid>
        <w:gridCol w:w="730"/>
        <w:gridCol w:w="1015"/>
        <w:gridCol w:w="7095"/>
      </w:tblGrid>
      <w:tr w14:paraId="1C9BDE73">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90" w:hRule="atLeast"/>
        </w:trPr>
        <w:tc>
          <w:tcPr>
            <w:tcW w:w="730" w:type="dxa"/>
            <w:vAlign w:val="center"/>
          </w:tcPr>
          <w:p w14:paraId="416E291C">
            <w:pPr>
              <w:pStyle w:val="7"/>
              <w:spacing w:before="122" w:line="202" w:lineRule="auto"/>
              <w:ind w:left="103"/>
              <w:jc w:val="both"/>
              <w:rPr>
                <w:rFonts w:hint="eastAsia" w:ascii="仿宋" w:hAnsi="仿宋" w:eastAsia="仿宋" w:cs="仿宋"/>
              </w:rPr>
            </w:pPr>
            <w:r>
              <w:rPr>
                <w:rFonts w:hint="eastAsia" w:ascii="仿宋" w:hAnsi="仿宋" w:eastAsia="仿宋" w:cs="仿宋"/>
                <w:b/>
                <w:bCs/>
                <w:spacing w:val="8"/>
              </w:rPr>
              <w:t>序号</w:t>
            </w:r>
          </w:p>
        </w:tc>
        <w:tc>
          <w:tcPr>
            <w:tcW w:w="1015" w:type="dxa"/>
            <w:vAlign w:val="center"/>
          </w:tcPr>
          <w:p w14:paraId="6A9267BC">
            <w:pPr>
              <w:pStyle w:val="7"/>
              <w:spacing w:before="121" w:line="202" w:lineRule="auto"/>
              <w:ind w:left="93"/>
              <w:jc w:val="both"/>
              <w:rPr>
                <w:rFonts w:hint="eastAsia" w:ascii="仿宋" w:hAnsi="仿宋" w:eastAsia="仿宋" w:cs="仿宋"/>
              </w:rPr>
            </w:pPr>
            <w:r>
              <w:rPr>
                <w:rFonts w:hint="eastAsia" w:ascii="仿宋" w:hAnsi="仿宋" w:eastAsia="仿宋" w:cs="仿宋"/>
                <w:b/>
                <w:bCs/>
                <w:spacing w:val="9"/>
              </w:rPr>
              <w:t>参数性质</w:t>
            </w:r>
          </w:p>
        </w:tc>
        <w:tc>
          <w:tcPr>
            <w:tcW w:w="7095" w:type="dxa"/>
            <w:vAlign w:val="center"/>
          </w:tcPr>
          <w:p w14:paraId="26A0A63B">
            <w:pPr>
              <w:pStyle w:val="7"/>
              <w:spacing w:before="121" w:line="202" w:lineRule="auto"/>
              <w:ind w:left="93"/>
              <w:jc w:val="both"/>
              <w:rPr>
                <w:rFonts w:hint="eastAsia" w:ascii="仿宋" w:hAnsi="仿宋" w:eastAsia="仿宋" w:cs="仿宋"/>
              </w:rPr>
            </w:pPr>
            <w:r>
              <w:rPr>
                <w:rFonts w:hint="eastAsia" w:ascii="仿宋" w:hAnsi="仿宋" w:eastAsia="仿宋" w:cs="仿宋"/>
                <w:b/>
                <w:bCs/>
                <w:spacing w:val="10"/>
              </w:rPr>
              <w:t>技术参数与性能指标</w:t>
            </w:r>
          </w:p>
        </w:tc>
      </w:tr>
      <w:tr w14:paraId="12F237C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730" w:type="dxa"/>
            <w:vAlign w:val="center"/>
          </w:tcPr>
          <w:p w14:paraId="5F88F312">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18"/>
                <w:szCs w:val="18"/>
              </w:rPr>
            </w:pPr>
            <w:r>
              <w:rPr>
                <w:rFonts w:hint="eastAsia" w:ascii="仿宋" w:hAnsi="仿宋" w:eastAsia="仿宋" w:cs="仿宋"/>
                <w:sz w:val="18"/>
                <w:szCs w:val="18"/>
              </w:rPr>
              <w:t>1</w:t>
            </w:r>
          </w:p>
        </w:tc>
        <w:tc>
          <w:tcPr>
            <w:tcW w:w="1015" w:type="dxa"/>
            <w:vAlign w:val="center"/>
          </w:tcPr>
          <w:p w14:paraId="4DE1DB08">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lang w:val="en-US" w:eastAsia="zh-CN"/>
              </w:rPr>
            </w:pPr>
            <w:r>
              <w:rPr>
                <w:rFonts w:hint="eastAsia" w:ascii="仿宋" w:hAnsi="仿宋" w:eastAsia="仿宋" w:cs="仿宋"/>
                <w:spacing w:val="-1"/>
              </w:rPr>
              <w:t>傅里叶变换红外光谱仪</w:t>
            </w:r>
          </w:p>
        </w:tc>
        <w:tc>
          <w:tcPr>
            <w:tcW w:w="7095" w:type="dxa"/>
            <w:vAlign w:val="center"/>
          </w:tcPr>
          <w:p w14:paraId="2159965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1、主机</w:t>
            </w:r>
          </w:p>
          <w:p w14:paraId="505D205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pacing w:val="13"/>
                <w:sz w:val="21"/>
                <w:szCs w:val="21"/>
                <w:highlight w:val="none"/>
              </w:rPr>
              <w:t>1.1光谱范围:7800—350</w:t>
            </w:r>
            <w:r>
              <w:rPr>
                <w:rFonts w:hint="eastAsia" w:ascii="仿宋" w:hAnsi="仿宋" w:eastAsia="仿宋" w:cs="仿宋"/>
                <w:sz w:val="21"/>
                <w:szCs w:val="21"/>
                <w:highlight w:val="none"/>
              </w:rPr>
              <w:t>cm</w:t>
            </w:r>
            <w:r>
              <w:rPr>
                <w:rFonts w:hint="eastAsia" w:ascii="仿宋" w:hAnsi="仿宋" w:eastAsia="仿宋" w:cs="仿宋"/>
                <w:spacing w:val="13"/>
                <w:position w:val="6"/>
                <w:sz w:val="21"/>
                <w:szCs w:val="21"/>
                <w:highlight w:val="none"/>
              </w:rPr>
              <w:t>-1</w:t>
            </w:r>
            <w:r>
              <w:rPr>
                <w:rFonts w:hint="eastAsia" w:ascii="仿宋" w:hAnsi="仿宋" w:eastAsia="仿宋" w:cs="仿宋"/>
                <w:spacing w:val="13"/>
                <w:sz w:val="21"/>
                <w:szCs w:val="21"/>
                <w:highlight w:val="none"/>
              </w:rPr>
              <w:t>；</w:t>
            </w:r>
          </w:p>
          <w:p w14:paraId="1FCC2E2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9"/>
                <w:sz w:val="21"/>
                <w:szCs w:val="21"/>
                <w:highlight w:val="none"/>
              </w:rPr>
              <w:t>1.2光谱分辨率:优于0.25</w:t>
            </w:r>
            <w:r>
              <w:rPr>
                <w:rFonts w:hint="eastAsia" w:ascii="仿宋" w:hAnsi="仿宋" w:eastAsia="仿宋" w:cs="仿宋"/>
                <w:sz w:val="21"/>
                <w:szCs w:val="21"/>
                <w:highlight w:val="none"/>
              </w:rPr>
              <w:t>cm</w:t>
            </w:r>
            <w:r>
              <w:rPr>
                <w:rFonts w:hint="eastAsia" w:ascii="仿宋" w:hAnsi="仿宋" w:eastAsia="仿宋" w:cs="仿宋"/>
                <w:spacing w:val="9"/>
                <w:position w:val="6"/>
                <w:sz w:val="21"/>
                <w:szCs w:val="21"/>
                <w:highlight w:val="none"/>
              </w:rPr>
              <w:t>-1</w:t>
            </w:r>
            <w:r>
              <w:rPr>
                <w:rFonts w:hint="eastAsia" w:ascii="仿宋" w:hAnsi="仿宋" w:eastAsia="仿宋" w:cs="仿宋"/>
                <w:spacing w:val="9"/>
                <w:sz w:val="21"/>
                <w:szCs w:val="21"/>
                <w:highlight w:val="none"/>
              </w:rPr>
              <w:t>；</w:t>
            </w:r>
          </w:p>
          <w:p w14:paraId="569F77BB">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9"/>
                <w:sz w:val="21"/>
                <w:szCs w:val="21"/>
                <w:highlight w:val="none"/>
              </w:rPr>
              <w:t>1.3信噪比：保证值高于60000:1（1分钟扫描，4</w:t>
            </w:r>
            <w:r>
              <w:rPr>
                <w:rFonts w:hint="eastAsia" w:ascii="仿宋" w:hAnsi="仿宋" w:eastAsia="仿宋" w:cs="仿宋"/>
                <w:sz w:val="21"/>
                <w:szCs w:val="21"/>
                <w:highlight w:val="none"/>
              </w:rPr>
              <w:t>cm</w:t>
            </w:r>
            <w:r>
              <w:rPr>
                <w:rFonts w:hint="eastAsia" w:ascii="仿宋" w:hAnsi="仿宋" w:eastAsia="仿宋" w:cs="仿宋"/>
                <w:spacing w:val="9"/>
                <w:sz w:val="21"/>
                <w:szCs w:val="21"/>
                <w:highlight w:val="none"/>
              </w:rPr>
              <w:t>-1分辨率</w:t>
            </w:r>
            <w:r>
              <w:rPr>
                <w:rFonts w:hint="eastAsia" w:ascii="仿宋" w:hAnsi="仿宋" w:eastAsia="仿宋" w:cs="仿宋"/>
                <w:sz w:val="21"/>
                <w:szCs w:val="21"/>
                <w:highlight w:val="none"/>
              </w:rPr>
              <w:t>）；</w:t>
            </w:r>
          </w:p>
          <w:p w14:paraId="7B1C7D1C">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10"/>
                <w:sz w:val="21"/>
                <w:szCs w:val="21"/>
                <w:highlight w:val="none"/>
              </w:rPr>
              <w:t>1.4</w:t>
            </w:r>
            <w:r>
              <w:rPr>
                <w:rFonts w:hint="eastAsia" w:ascii="仿宋" w:hAnsi="仿宋" w:eastAsia="仿宋" w:cs="仿宋"/>
                <w:spacing w:val="10"/>
                <w:sz w:val="21"/>
                <w:szCs w:val="21"/>
                <w:highlight w:val="none"/>
                <w:lang w:val="en-US" w:eastAsia="zh-CN"/>
              </w:rPr>
              <w:t xml:space="preserve"> </w:t>
            </w:r>
            <w:r>
              <w:rPr>
                <w:rFonts w:hint="eastAsia" w:ascii="仿宋" w:hAnsi="仿宋" w:eastAsia="仿宋" w:cs="仿宋"/>
                <w:sz w:val="21"/>
                <w:szCs w:val="21"/>
                <w:highlight w:val="none"/>
              </w:rPr>
              <w:t>ASTM</w:t>
            </w:r>
            <w:r>
              <w:rPr>
                <w:rFonts w:hint="eastAsia" w:ascii="仿宋" w:hAnsi="仿宋" w:eastAsia="仿宋" w:cs="仿宋"/>
                <w:spacing w:val="10"/>
                <w:sz w:val="21"/>
                <w:szCs w:val="21"/>
                <w:highlight w:val="none"/>
              </w:rPr>
              <w:t>线性度指标:对0.0%T的偏离不超过</w:t>
            </w:r>
            <w:r>
              <w:rPr>
                <w:rFonts w:hint="eastAsia" w:ascii="仿宋" w:hAnsi="仿宋" w:eastAsia="仿宋" w:cs="仿宋"/>
                <w:spacing w:val="9"/>
                <w:sz w:val="21"/>
                <w:szCs w:val="21"/>
                <w:highlight w:val="none"/>
              </w:rPr>
              <w:t>0.1%T；</w:t>
            </w:r>
          </w:p>
          <w:p w14:paraId="441E6FD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3"/>
                <w:sz w:val="21"/>
                <w:szCs w:val="21"/>
                <w:highlight w:val="none"/>
              </w:rPr>
              <w:t>1.5光阑：计算机控制可变光阑；</w:t>
            </w:r>
          </w:p>
          <w:p w14:paraId="7D693E6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9"/>
                <w:sz w:val="21"/>
                <w:szCs w:val="21"/>
                <w:highlight w:val="none"/>
              </w:rPr>
              <w:t>1.6波数精度：优于0.01</w:t>
            </w:r>
            <w:r>
              <w:rPr>
                <w:rFonts w:hint="eastAsia" w:ascii="仿宋" w:hAnsi="仿宋" w:eastAsia="仿宋" w:cs="仿宋"/>
                <w:sz w:val="21"/>
                <w:szCs w:val="21"/>
                <w:highlight w:val="none"/>
              </w:rPr>
              <w:t>cm</w:t>
            </w:r>
            <w:r>
              <w:rPr>
                <w:rFonts w:hint="eastAsia" w:ascii="仿宋" w:hAnsi="仿宋" w:eastAsia="仿宋" w:cs="仿宋"/>
                <w:spacing w:val="9"/>
                <w:position w:val="6"/>
                <w:sz w:val="21"/>
                <w:szCs w:val="21"/>
                <w:highlight w:val="none"/>
              </w:rPr>
              <w:t>-1</w:t>
            </w:r>
            <w:r>
              <w:rPr>
                <w:rFonts w:hint="eastAsia" w:ascii="仿宋" w:hAnsi="仿宋" w:eastAsia="仿宋" w:cs="仿宋"/>
                <w:spacing w:val="9"/>
                <w:sz w:val="21"/>
                <w:szCs w:val="21"/>
                <w:highlight w:val="none"/>
              </w:rPr>
              <w:t>；</w:t>
            </w:r>
          </w:p>
          <w:p w14:paraId="20BF6911">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2"/>
                <w:sz w:val="21"/>
                <w:szCs w:val="21"/>
                <w:highlight w:val="none"/>
              </w:rPr>
              <w:t>1.7红外光源：高效率红外光源，最高能量值位于中</w:t>
            </w:r>
            <w:r>
              <w:rPr>
                <w:rFonts w:hint="eastAsia" w:ascii="仿宋" w:hAnsi="仿宋" w:eastAsia="仿宋" w:cs="仿宋"/>
                <w:spacing w:val="1"/>
                <w:sz w:val="21"/>
                <w:szCs w:val="21"/>
                <w:highlight w:val="none"/>
              </w:rPr>
              <w:t>红外指纹区；</w:t>
            </w:r>
          </w:p>
          <w:p w14:paraId="21FF940F">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2"/>
                <w:sz w:val="21"/>
                <w:szCs w:val="21"/>
                <w:highlight w:val="none"/>
              </w:rPr>
              <w:t>1.8干涉仪：采用磁悬浮式平面镜（非立体角镜）干涉仪；</w:t>
            </w:r>
          </w:p>
          <w:p w14:paraId="79E4E179">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3"/>
                <w:sz w:val="21"/>
                <w:szCs w:val="21"/>
                <w:highlight w:val="none"/>
              </w:rPr>
              <w:t>1.9动态准直：具有实时自动高速扫描动态准直控制功能，每秒10万次；</w:t>
            </w:r>
          </w:p>
          <w:p w14:paraId="7DAA43FB">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6"/>
                <w:sz w:val="21"/>
                <w:szCs w:val="21"/>
                <w:highlight w:val="none"/>
              </w:rPr>
              <w:t>▲1.10检测器：</w:t>
            </w:r>
            <w:r>
              <w:rPr>
                <w:rFonts w:hint="eastAsia" w:ascii="仿宋" w:hAnsi="仿宋" w:eastAsia="仿宋" w:cs="仿宋"/>
                <w:sz w:val="21"/>
                <w:szCs w:val="21"/>
                <w:highlight w:val="none"/>
              </w:rPr>
              <w:t>DTGS</w:t>
            </w:r>
            <w:r>
              <w:rPr>
                <w:rFonts w:hint="eastAsia" w:ascii="仿宋" w:hAnsi="仿宋" w:eastAsia="仿宋" w:cs="仿宋"/>
                <w:spacing w:val="6"/>
                <w:sz w:val="21"/>
                <w:szCs w:val="21"/>
                <w:highlight w:val="none"/>
              </w:rPr>
              <w:t>检测器和</w:t>
            </w:r>
            <w:r>
              <w:rPr>
                <w:rFonts w:hint="eastAsia" w:ascii="仿宋" w:hAnsi="仿宋" w:eastAsia="仿宋" w:cs="仿宋"/>
                <w:sz w:val="21"/>
                <w:szCs w:val="21"/>
                <w:highlight w:val="none"/>
              </w:rPr>
              <w:t>PbSe</w:t>
            </w:r>
            <w:r>
              <w:rPr>
                <w:rFonts w:hint="eastAsia" w:ascii="仿宋" w:hAnsi="仿宋" w:eastAsia="仿宋" w:cs="仿宋"/>
                <w:spacing w:val="6"/>
                <w:sz w:val="21"/>
                <w:szCs w:val="21"/>
                <w:highlight w:val="none"/>
              </w:rPr>
              <w:t>检测器，双检测器自动切换；</w:t>
            </w:r>
          </w:p>
          <w:p w14:paraId="36736BF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5"/>
                <w:sz w:val="21"/>
                <w:szCs w:val="21"/>
                <w:highlight w:val="none"/>
              </w:rPr>
              <w:t>1.11分束器：中红外波段的</w:t>
            </w:r>
            <w:r>
              <w:rPr>
                <w:rFonts w:hint="eastAsia" w:ascii="仿宋" w:hAnsi="仿宋" w:eastAsia="仿宋" w:cs="仿宋"/>
                <w:sz w:val="21"/>
                <w:szCs w:val="21"/>
                <w:highlight w:val="none"/>
              </w:rPr>
              <w:t>KBr</w:t>
            </w:r>
            <w:r>
              <w:rPr>
                <w:rFonts w:hint="eastAsia" w:ascii="仿宋" w:hAnsi="仿宋" w:eastAsia="仿宋" w:cs="仿宋"/>
                <w:spacing w:val="5"/>
                <w:sz w:val="21"/>
                <w:szCs w:val="21"/>
                <w:highlight w:val="none"/>
              </w:rPr>
              <w:t>分束器；</w:t>
            </w:r>
          </w:p>
          <w:p w14:paraId="59C7163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4"/>
                <w:sz w:val="21"/>
                <w:szCs w:val="21"/>
                <w:highlight w:val="none"/>
              </w:rPr>
              <w:t>1.12激光器：半导体激光器；</w:t>
            </w:r>
          </w:p>
          <w:p w14:paraId="31B1597D">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2"/>
                <w:sz w:val="21"/>
                <w:szCs w:val="21"/>
                <w:highlight w:val="none"/>
              </w:rPr>
              <w:t>▲1.13红外光谱软件，具有仪器控制，数据</w:t>
            </w:r>
            <w:r>
              <w:rPr>
                <w:rFonts w:hint="eastAsia" w:ascii="仿宋" w:hAnsi="仿宋" w:eastAsia="仿宋" w:cs="仿宋"/>
                <w:spacing w:val="1"/>
                <w:sz w:val="21"/>
                <w:szCs w:val="21"/>
                <w:highlight w:val="none"/>
              </w:rPr>
              <w:t>处理，谱图检索功能。包含10万张标准的红外光谱数据库，可以检索各种常见的有机物、无机物、挥发性</w:t>
            </w:r>
            <w:r>
              <w:rPr>
                <w:rFonts w:hint="eastAsia" w:ascii="仿宋" w:hAnsi="仿宋" w:eastAsia="仿宋" w:cs="仿宋"/>
                <w:sz w:val="21"/>
                <w:szCs w:val="21"/>
                <w:highlight w:val="none"/>
              </w:rPr>
              <w:t>气体；</w:t>
            </w:r>
          </w:p>
          <w:p w14:paraId="25FAA25B">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3"/>
                <w:sz w:val="21"/>
                <w:szCs w:val="21"/>
                <w:highlight w:val="none"/>
              </w:rPr>
              <w:t>▲1.14混合物检索软件，可以检索≥</w:t>
            </w:r>
            <w:r>
              <w:rPr>
                <w:rFonts w:hint="eastAsia" w:ascii="仿宋" w:hAnsi="仿宋" w:eastAsia="仿宋" w:cs="仿宋"/>
                <w:spacing w:val="2"/>
                <w:sz w:val="21"/>
                <w:szCs w:val="21"/>
                <w:highlight w:val="none"/>
              </w:rPr>
              <w:t>4种物质组成的混合物，并给出其中每种组分的含</w:t>
            </w:r>
            <w:r>
              <w:rPr>
                <w:rFonts w:hint="eastAsia" w:ascii="仿宋" w:hAnsi="仿宋" w:eastAsia="仿宋" w:cs="仿宋"/>
                <w:spacing w:val="-5"/>
                <w:sz w:val="21"/>
                <w:szCs w:val="21"/>
                <w:highlight w:val="none"/>
              </w:rPr>
              <w:t>量；</w:t>
            </w:r>
          </w:p>
          <w:p w14:paraId="262E81EC">
            <w:pPr>
              <w:keepNext w:val="0"/>
              <w:keepLines w:val="0"/>
              <w:pageBreakBefore w:val="0"/>
              <w:widowControl w:val="0"/>
              <w:kinsoku/>
              <w:wordWrap/>
              <w:overflowPunct/>
              <w:topLinePunct w:val="0"/>
              <w:autoSpaceDE/>
              <w:autoSpaceDN/>
              <w:bidi w:val="0"/>
              <w:adjustRightInd/>
              <w:snapToGrid w:val="0"/>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1"/>
                <w:sz w:val="21"/>
                <w:szCs w:val="21"/>
                <w:highlight w:val="none"/>
              </w:rPr>
              <w:t>▲1.15连续采谱软件，可以控制红外光谱仪自动连续采集光谱，设置采集间隔时间</w:t>
            </w:r>
            <w:r>
              <w:rPr>
                <w:rFonts w:hint="eastAsia" w:ascii="仿宋" w:hAnsi="仿宋" w:eastAsia="仿宋" w:cs="仿宋"/>
                <w:sz w:val="21"/>
                <w:szCs w:val="21"/>
                <w:highlight w:val="none"/>
              </w:rPr>
              <w:t>，实</w:t>
            </w:r>
            <w:r>
              <w:rPr>
                <w:rFonts w:hint="eastAsia" w:ascii="仿宋" w:hAnsi="仿宋" w:eastAsia="仿宋" w:cs="仿宋"/>
                <w:spacing w:val="1"/>
                <w:sz w:val="21"/>
                <w:szCs w:val="21"/>
                <w:highlight w:val="none"/>
              </w:rPr>
              <w:t>时显⽰光谱特征的变化，最终光谱结果可以3D处理显⽰；</w:t>
            </w:r>
          </w:p>
          <w:p w14:paraId="7F35A51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pacing w:val="2"/>
                <w:sz w:val="21"/>
                <w:szCs w:val="21"/>
                <w:highlight w:val="none"/>
              </w:rPr>
              <w:t>2、红外附件</w:t>
            </w:r>
          </w:p>
          <w:p w14:paraId="672859F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7"/>
                <w:sz w:val="21"/>
                <w:szCs w:val="21"/>
                <w:highlight w:val="none"/>
              </w:rPr>
              <w:t>2.1衰减全反射附件，纯金刚石晶体，光谱范围覆盖78</w:t>
            </w:r>
            <w:r>
              <w:rPr>
                <w:rFonts w:hint="eastAsia" w:ascii="仿宋" w:hAnsi="仿宋" w:eastAsia="仿宋" w:cs="仿宋"/>
                <w:spacing w:val="6"/>
                <w:sz w:val="21"/>
                <w:szCs w:val="21"/>
                <w:highlight w:val="none"/>
              </w:rPr>
              <w:t>00—400</w:t>
            </w:r>
            <w:r>
              <w:rPr>
                <w:rFonts w:hint="eastAsia" w:ascii="仿宋" w:hAnsi="仿宋" w:eastAsia="仿宋" w:cs="仿宋"/>
                <w:sz w:val="21"/>
                <w:szCs w:val="21"/>
                <w:highlight w:val="none"/>
              </w:rPr>
              <w:t>cm</w:t>
            </w:r>
            <w:r>
              <w:rPr>
                <w:rFonts w:hint="eastAsia" w:ascii="仿宋" w:hAnsi="仿宋" w:eastAsia="仿宋" w:cs="仿宋"/>
                <w:spacing w:val="6"/>
                <w:position w:val="7"/>
                <w:sz w:val="21"/>
                <w:szCs w:val="21"/>
                <w:highlight w:val="none"/>
              </w:rPr>
              <w:t>-1</w:t>
            </w:r>
            <w:r>
              <w:rPr>
                <w:rFonts w:hint="eastAsia" w:ascii="仿宋" w:hAnsi="仿宋" w:eastAsia="仿宋" w:cs="仿宋"/>
                <w:spacing w:val="6"/>
                <w:sz w:val="21"/>
                <w:szCs w:val="21"/>
                <w:highlight w:val="none"/>
              </w:rPr>
              <w:t>；</w:t>
            </w:r>
          </w:p>
          <w:p w14:paraId="7467505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6"/>
                <w:sz w:val="21"/>
                <w:szCs w:val="21"/>
                <w:highlight w:val="none"/>
              </w:rPr>
              <w:t>2.2</w:t>
            </w:r>
            <w:r>
              <w:rPr>
                <w:rFonts w:hint="eastAsia" w:ascii="仿宋" w:hAnsi="仿宋" w:eastAsia="仿宋" w:cs="仿宋"/>
                <w:spacing w:val="6"/>
                <w:sz w:val="21"/>
                <w:szCs w:val="21"/>
                <w:highlight w:val="none"/>
                <w:lang w:val="en-US" w:eastAsia="zh-CN"/>
              </w:rPr>
              <w:t xml:space="preserve"> </w:t>
            </w:r>
            <w:r>
              <w:rPr>
                <w:rFonts w:hint="eastAsia" w:ascii="仿宋" w:hAnsi="仿宋" w:eastAsia="仿宋" w:cs="仿宋"/>
                <w:spacing w:val="6"/>
                <w:sz w:val="21"/>
                <w:szCs w:val="21"/>
                <w:highlight w:val="none"/>
              </w:rPr>
              <w:t>15吨压片机和13毫米模具；</w:t>
            </w:r>
          </w:p>
          <w:p w14:paraId="7EEC0EEC">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3"/>
                <w:sz w:val="21"/>
                <w:szCs w:val="21"/>
                <w:highlight w:val="none"/>
              </w:rPr>
            </w:pPr>
            <w:r>
              <w:rPr>
                <w:rFonts w:hint="eastAsia" w:ascii="仿宋" w:hAnsi="仿宋" w:eastAsia="仿宋" w:cs="仿宋"/>
                <w:spacing w:val="4"/>
                <w:sz w:val="21"/>
                <w:szCs w:val="21"/>
                <w:highlight w:val="none"/>
              </w:rPr>
              <w:t>2.3计算主机一台、输出设备一台；</w:t>
            </w:r>
          </w:p>
          <w:p w14:paraId="058AEDF6">
            <w:pPr>
              <w:pStyle w:val="7"/>
              <w:keepNext w:val="0"/>
              <w:keepLines w:val="0"/>
              <w:pageBreakBefore w:val="0"/>
              <w:widowControl w:val="0"/>
              <w:kinsoku/>
              <w:wordWrap/>
              <w:overflowPunct/>
              <w:topLinePunct w:val="0"/>
              <w:autoSpaceDE/>
              <w:autoSpaceDN/>
              <w:bidi w:val="0"/>
              <w:adjustRightInd/>
              <w:spacing w:line="400" w:lineRule="exact"/>
              <w:ind w:left="0" w:right="0"/>
              <w:jc w:val="left"/>
              <w:textAlignment w:val="auto"/>
              <w:rPr>
                <w:rFonts w:hint="eastAsia" w:ascii="仿宋" w:hAnsi="仿宋" w:eastAsia="仿宋" w:cs="仿宋"/>
                <w:sz w:val="21"/>
                <w:szCs w:val="21"/>
              </w:rPr>
            </w:pPr>
            <w:r>
              <w:rPr>
                <w:rFonts w:hint="eastAsia" w:ascii="仿宋" w:hAnsi="仿宋" w:eastAsia="仿宋" w:cs="仿宋"/>
                <w:spacing w:val="3"/>
                <w:sz w:val="21"/>
                <w:szCs w:val="21"/>
                <w:highlight w:val="none"/>
              </w:rPr>
              <w:t>3、质保：整机质保2年；金刚石</w:t>
            </w:r>
            <w:r>
              <w:rPr>
                <w:rFonts w:hint="eastAsia" w:ascii="仿宋" w:hAnsi="仿宋" w:eastAsia="仿宋" w:cs="仿宋"/>
                <w:sz w:val="21"/>
                <w:szCs w:val="21"/>
                <w:highlight w:val="none"/>
              </w:rPr>
              <w:t>ATR</w:t>
            </w:r>
            <w:r>
              <w:rPr>
                <w:rFonts w:hint="eastAsia" w:ascii="仿宋" w:hAnsi="仿宋" w:eastAsia="仿宋" w:cs="仿宋"/>
                <w:spacing w:val="3"/>
                <w:sz w:val="21"/>
                <w:szCs w:val="21"/>
                <w:highlight w:val="none"/>
              </w:rPr>
              <w:t>附件整体质保5年；红外光源</w:t>
            </w:r>
            <w:r>
              <w:rPr>
                <w:rFonts w:hint="eastAsia" w:ascii="仿宋" w:hAnsi="仿宋" w:eastAsia="仿宋" w:cs="仿宋"/>
                <w:spacing w:val="2"/>
                <w:sz w:val="21"/>
                <w:szCs w:val="21"/>
                <w:highlight w:val="none"/>
              </w:rPr>
              <w:t>、激光器、干涉仪，</w:t>
            </w:r>
            <w:r>
              <w:rPr>
                <w:rFonts w:hint="eastAsia" w:ascii="仿宋" w:hAnsi="仿宋" w:eastAsia="仿宋" w:cs="仿宋"/>
                <w:spacing w:val="5"/>
                <w:sz w:val="21"/>
                <w:szCs w:val="21"/>
                <w:highlight w:val="none"/>
              </w:rPr>
              <w:t>均质保10年。</w:t>
            </w:r>
          </w:p>
        </w:tc>
      </w:tr>
      <w:tr w14:paraId="18AEFD2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730" w:type="dxa"/>
            <w:shd w:val="clear" w:color="auto" w:fill="auto"/>
            <w:vAlign w:val="center"/>
          </w:tcPr>
          <w:p w14:paraId="3BFCEB1B">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21"/>
              </w:rPr>
            </w:pPr>
          </w:p>
          <w:p w14:paraId="5E6A729F">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21"/>
              </w:rPr>
            </w:pPr>
          </w:p>
          <w:p w14:paraId="6D4F0B3D">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21"/>
              </w:rPr>
            </w:pPr>
          </w:p>
          <w:p w14:paraId="76356480">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21"/>
              </w:rPr>
            </w:pPr>
          </w:p>
          <w:p w14:paraId="53D9A3C1">
            <w:pPr>
              <w:keepNext w:val="0"/>
              <w:keepLines w:val="0"/>
              <w:pageBreakBefore w:val="0"/>
              <w:widowControl w:val="0"/>
              <w:kinsoku/>
              <w:wordWrap/>
              <w:overflowPunct/>
              <w:topLinePunct w:val="0"/>
              <w:autoSpaceDE/>
              <w:autoSpaceDN/>
              <w:bidi w:val="0"/>
              <w:adjustRightInd/>
              <w:spacing w:line="400" w:lineRule="exact"/>
              <w:ind w:left="0" w:right="0" w:firstLine="418" w:firstLineChars="0"/>
              <w:jc w:val="center"/>
              <w:textAlignment w:val="auto"/>
              <w:rPr>
                <w:rFonts w:hint="eastAsia" w:ascii="仿宋" w:hAnsi="仿宋" w:eastAsia="仿宋" w:cs="仿宋"/>
                <w:sz w:val="21"/>
                <w:lang w:val="en-US" w:eastAsia="zh-CN"/>
              </w:rPr>
            </w:pPr>
            <w:r>
              <w:rPr>
                <w:rFonts w:hint="eastAsia" w:ascii="仿宋" w:hAnsi="仿宋" w:eastAsia="仿宋" w:cs="仿宋"/>
                <w:sz w:val="21"/>
                <w:lang w:val="en-US" w:eastAsia="zh-CN"/>
              </w:rPr>
              <w:t>2</w:t>
            </w:r>
          </w:p>
          <w:p w14:paraId="25F369E9">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21"/>
              </w:rPr>
            </w:pPr>
          </w:p>
          <w:p w14:paraId="09E7DF22">
            <w:pPr>
              <w:keepNext w:val="0"/>
              <w:keepLines w:val="0"/>
              <w:pageBreakBefore w:val="0"/>
              <w:widowControl w:val="0"/>
              <w:kinsoku/>
              <w:wordWrap/>
              <w:overflowPunct/>
              <w:topLinePunct w:val="0"/>
              <w:autoSpaceDE/>
              <w:autoSpaceDN/>
              <w:bidi w:val="0"/>
              <w:adjustRightInd/>
              <w:spacing w:line="400" w:lineRule="exact"/>
              <w:ind w:left="0" w:leftChars="0" w:right="0"/>
              <w:jc w:val="center"/>
              <w:textAlignment w:val="auto"/>
              <w:rPr>
                <w:rFonts w:hint="eastAsia" w:ascii="仿宋" w:hAnsi="仿宋" w:eastAsia="仿宋" w:cs="仿宋"/>
                <w:kern w:val="2"/>
                <w:sz w:val="18"/>
                <w:szCs w:val="18"/>
                <w:lang w:val="en-US" w:eastAsia="zh-CN" w:bidi="ar-SA"/>
              </w:rPr>
            </w:pPr>
          </w:p>
        </w:tc>
        <w:tc>
          <w:tcPr>
            <w:tcW w:w="1015" w:type="dxa"/>
            <w:shd w:val="clear" w:color="auto" w:fill="auto"/>
            <w:vAlign w:val="center"/>
          </w:tcPr>
          <w:p w14:paraId="7EEE8E3A">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z w:val="21"/>
              </w:rPr>
            </w:pPr>
          </w:p>
          <w:p w14:paraId="78998E55">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kern w:val="2"/>
                <w:sz w:val="21"/>
                <w:szCs w:val="24"/>
                <w:lang w:val="en-US" w:eastAsia="zh-CN" w:bidi="ar-SA"/>
              </w:rPr>
            </w:pPr>
          </w:p>
          <w:p w14:paraId="740D8885">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lang w:val="en-US" w:eastAsia="zh-CN"/>
              </w:rPr>
            </w:pPr>
          </w:p>
          <w:p w14:paraId="62F4E2B7">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lang w:val="en-US" w:eastAsia="zh-CN"/>
              </w:rPr>
            </w:pPr>
          </w:p>
          <w:p w14:paraId="668CBE25">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lang w:val="en-US" w:eastAsia="zh-CN"/>
              </w:rPr>
            </w:pPr>
            <w:r>
              <w:rPr>
                <w:rFonts w:hint="eastAsia" w:ascii="仿宋" w:hAnsi="仿宋" w:eastAsia="仿宋" w:cs="仿宋"/>
                <w:spacing w:val="1"/>
              </w:rPr>
              <w:t>离子发生器</w:t>
            </w:r>
          </w:p>
          <w:p w14:paraId="245EE211">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lang w:val="en-US" w:eastAsia="zh-CN"/>
              </w:rPr>
            </w:pPr>
          </w:p>
          <w:p w14:paraId="6A366160">
            <w:pPr>
              <w:keepNext w:val="0"/>
              <w:keepLines w:val="0"/>
              <w:pageBreakBefore w:val="0"/>
              <w:widowControl w:val="0"/>
              <w:kinsoku/>
              <w:wordWrap/>
              <w:overflowPunct/>
              <w:topLinePunct w:val="0"/>
              <w:autoSpaceDE/>
              <w:autoSpaceDN/>
              <w:bidi w:val="0"/>
              <w:adjustRightInd/>
              <w:spacing w:line="400" w:lineRule="exact"/>
              <w:ind w:left="0" w:right="0" w:firstLine="534" w:firstLineChars="0"/>
              <w:jc w:val="center"/>
              <w:textAlignment w:val="auto"/>
              <w:rPr>
                <w:rFonts w:hint="eastAsia" w:ascii="仿宋" w:hAnsi="仿宋" w:eastAsia="仿宋" w:cs="仿宋"/>
                <w:kern w:val="2"/>
                <w:sz w:val="21"/>
                <w:szCs w:val="24"/>
                <w:lang w:val="en-US" w:eastAsia="zh-CN" w:bidi="ar-SA"/>
              </w:rPr>
            </w:pPr>
          </w:p>
        </w:tc>
        <w:tc>
          <w:tcPr>
            <w:tcW w:w="7095" w:type="dxa"/>
            <w:shd w:val="clear" w:color="auto" w:fill="auto"/>
            <w:vAlign w:val="top"/>
          </w:tcPr>
          <w:p w14:paraId="0AB095F2">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1"/>
                <w:sz w:val="21"/>
                <w:szCs w:val="21"/>
                <w:highlight w:val="none"/>
                <w:lang w:val="en-US" w:eastAsia="zh-CN"/>
              </w:rPr>
            </w:pPr>
            <w:r>
              <w:rPr>
                <w:rFonts w:hint="eastAsia" w:ascii="仿宋" w:hAnsi="仿宋" w:eastAsia="仿宋" w:cs="仿宋"/>
                <w:spacing w:val="1"/>
                <w:sz w:val="21"/>
                <w:szCs w:val="21"/>
                <w:highlight w:val="none"/>
              </w:rPr>
              <w:t>1、离子发生方法：直流电晕放电</w:t>
            </w:r>
          </w:p>
          <w:p w14:paraId="3B4E8EA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13"/>
                <w:sz w:val="21"/>
                <w:szCs w:val="21"/>
                <w:highlight w:val="none"/>
              </w:rPr>
              <w:t>▲2、离子浓度：</w:t>
            </w:r>
            <w:r>
              <w:rPr>
                <w:rFonts w:hint="eastAsia" w:ascii="仿宋" w:hAnsi="仿宋" w:eastAsia="仿宋" w:cs="仿宋"/>
                <w:spacing w:val="13"/>
                <w:position w:val="1"/>
                <w:sz w:val="21"/>
                <w:szCs w:val="21"/>
                <w:highlight w:val="none"/>
              </w:rPr>
              <w:t>≥1*10</w:t>
            </w:r>
            <w:r>
              <w:rPr>
                <w:rFonts w:hint="eastAsia" w:ascii="仿宋" w:hAnsi="仿宋" w:eastAsia="仿宋" w:cs="仿宋"/>
                <w:spacing w:val="13"/>
                <w:position w:val="1"/>
                <w:sz w:val="21"/>
                <w:szCs w:val="21"/>
                <w:highlight w:val="none"/>
                <w:vertAlign w:val="superscript"/>
              </w:rPr>
              <w:t>6</w:t>
            </w:r>
            <w:r>
              <w:rPr>
                <w:rFonts w:hint="eastAsia" w:ascii="仿宋" w:hAnsi="仿宋" w:eastAsia="仿宋" w:cs="仿宋"/>
                <w:position w:val="1"/>
                <w:sz w:val="21"/>
                <w:szCs w:val="21"/>
                <w:highlight w:val="none"/>
              </w:rPr>
              <w:t>EA</w:t>
            </w:r>
            <w:r>
              <w:rPr>
                <w:rFonts w:hint="eastAsia" w:ascii="仿宋" w:hAnsi="仿宋" w:eastAsia="仿宋" w:cs="仿宋"/>
                <w:spacing w:val="13"/>
                <w:position w:val="1"/>
                <w:sz w:val="21"/>
                <w:szCs w:val="21"/>
                <w:highlight w:val="none"/>
              </w:rPr>
              <w:t>/</w:t>
            </w:r>
            <w:r>
              <w:rPr>
                <w:rFonts w:hint="eastAsia" w:ascii="仿宋" w:hAnsi="仿宋" w:eastAsia="仿宋" w:cs="仿宋"/>
                <w:position w:val="1"/>
                <w:sz w:val="21"/>
                <w:szCs w:val="21"/>
                <w:highlight w:val="none"/>
              </w:rPr>
              <w:t>cm</w:t>
            </w:r>
            <w:r>
              <w:rPr>
                <w:rFonts w:hint="eastAsia" w:ascii="仿宋" w:hAnsi="仿宋" w:eastAsia="仿宋" w:cs="仿宋"/>
                <w:spacing w:val="13"/>
                <w:position w:val="1"/>
                <w:sz w:val="21"/>
                <w:szCs w:val="21"/>
                <w:highlight w:val="none"/>
                <w:vertAlign w:val="superscript"/>
              </w:rPr>
              <w:t>3</w:t>
            </w:r>
            <w:r>
              <w:rPr>
                <w:rFonts w:hint="eastAsia" w:ascii="仿宋" w:hAnsi="仿宋" w:eastAsia="仿宋" w:cs="仿宋"/>
                <w:spacing w:val="13"/>
                <w:sz w:val="21"/>
                <w:szCs w:val="21"/>
                <w:highlight w:val="none"/>
              </w:rPr>
              <w:t>(距离为10</w:t>
            </w:r>
            <w:r>
              <w:rPr>
                <w:rFonts w:hint="eastAsia" w:ascii="仿宋" w:hAnsi="仿宋" w:eastAsia="仿宋" w:cs="仿宋"/>
                <w:sz w:val="21"/>
                <w:szCs w:val="21"/>
                <w:highlight w:val="none"/>
              </w:rPr>
              <w:t>cm</w:t>
            </w:r>
            <w:r>
              <w:rPr>
                <w:rFonts w:hint="eastAsia" w:ascii="仿宋" w:hAnsi="仿宋" w:eastAsia="仿宋" w:cs="仿宋"/>
                <w:spacing w:val="13"/>
                <w:sz w:val="21"/>
                <w:szCs w:val="21"/>
                <w:highlight w:val="none"/>
              </w:rPr>
              <w:t>时)</w:t>
            </w:r>
          </w:p>
          <w:p w14:paraId="4D8C64D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9"/>
                <w:sz w:val="21"/>
                <w:szCs w:val="21"/>
                <w:highlight w:val="none"/>
              </w:rPr>
              <w:t>3、有效静电去除范围：距离出口100至400</w:t>
            </w:r>
            <w:r>
              <w:rPr>
                <w:rFonts w:hint="eastAsia" w:ascii="仿宋" w:hAnsi="仿宋" w:eastAsia="仿宋" w:cs="仿宋"/>
                <w:sz w:val="21"/>
                <w:szCs w:val="21"/>
                <w:highlight w:val="none"/>
              </w:rPr>
              <w:t>mm</w:t>
            </w:r>
          </w:p>
          <w:p w14:paraId="1530419D">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13"/>
                <w:sz w:val="21"/>
                <w:szCs w:val="21"/>
                <w:highlight w:val="none"/>
              </w:rPr>
              <w:t>4、静电消除时间：距离为10</w:t>
            </w:r>
            <w:r>
              <w:rPr>
                <w:rFonts w:hint="eastAsia" w:ascii="仿宋" w:hAnsi="仿宋" w:eastAsia="仿宋" w:cs="仿宋"/>
                <w:sz w:val="21"/>
                <w:szCs w:val="21"/>
                <w:highlight w:val="none"/>
              </w:rPr>
              <w:t>cm</w:t>
            </w:r>
            <w:r>
              <w:rPr>
                <w:rFonts w:hint="eastAsia" w:ascii="仿宋" w:hAnsi="仿宋" w:eastAsia="仿宋" w:cs="仿宋"/>
                <w:spacing w:val="13"/>
                <w:sz w:val="21"/>
                <w:szCs w:val="21"/>
                <w:highlight w:val="none"/>
              </w:rPr>
              <w:t>时为1s，20</w:t>
            </w:r>
            <w:r>
              <w:rPr>
                <w:rFonts w:hint="eastAsia" w:ascii="仿宋" w:hAnsi="仿宋" w:eastAsia="仿宋" w:cs="仿宋"/>
                <w:sz w:val="21"/>
                <w:szCs w:val="21"/>
                <w:highlight w:val="none"/>
              </w:rPr>
              <w:t>cm</w:t>
            </w:r>
            <w:r>
              <w:rPr>
                <w:rFonts w:hint="eastAsia" w:ascii="仿宋" w:hAnsi="仿宋" w:eastAsia="仿宋" w:cs="仿宋"/>
                <w:spacing w:val="13"/>
                <w:sz w:val="21"/>
                <w:szCs w:val="21"/>
                <w:highlight w:val="none"/>
              </w:rPr>
              <w:t>时为5s(±1,000V至±100V)</w:t>
            </w:r>
          </w:p>
          <w:p w14:paraId="255C310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9"/>
                <w:sz w:val="21"/>
                <w:szCs w:val="21"/>
                <w:highlight w:val="none"/>
              </w:rPr>
              <w:t>5、臭氧浓度：≤0.05</w:t>
            </w:r>
            <w:r>
              <w:rPr>
                <w:rFonts w:hint="eastAsia" w:ascii="仿宋" w:hAnsi="仿宋" w:eastAsia="仿宋" w:cs="仿宋"/>
                <w:sz w:val="21"/>
                <w:szCs w:val="21"/>
                <w:highlight w:val="none"/>
              </w:rPr>
              <w:t>ppm</w:t>
            </w:r>
          </w:p>
          <w:p w14:paraId="4E8E7D9F">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10"/>
                <w:sz w:val="21"/>
                <w:szCs w:val="21"/>
                <w:highlight w:val="none"/>
              </w:rPr>
              <w:t>6、电极探头：钨(ø2.5</w:t>
            </w:r>
            <w:r>
              <w:rPr>
                <w:rFonts w:hint="eastAsia" w:ascii="仿宋" w:hAnsi="仿宋" w:eastAsia="仿宋" w:cs="仿宋"/>
                <w:sz w:val="21"/>
                <w:szCs w:val="21"/>
                <w:highlight w:val="none"/>
              </w:rPr>
              <w:t>mm</w:t>
            </w:r>
            <w:r>
              <w:rPr>
                <w:rFonts w:hint="eastAsia" w:ascii="仿宋" w:hAnsi="仿宋" w:eastAsia="仿宋" w:cs="仿宋"/>
                <w:spacing w:val="10"/>
                <w:sz w:val="21"/>
                <w:szCs w:val="21"/>
                <w:highlight w:val="none"/>
              </w:rPr>
              <w:t>/长度：17.8</w:t>
            </w:r>
            <w:r>
              <w:rPr>
                <w:rFonts w:hint="eastAsia" w:ascii="仿宋" w:hAnsi="仿宋" w:eastAsia="仿宋" w:cs="仿宋"/>
                <w:sz w:val="21"/>
                <w:szCs w:val="21"/>
                <w:highlight w:val="none"/>
              </w:rPr>
              <w:t>mm</w:t>
            </w:r>
            <w:r>
              <w:rPr>
                <w:rFonts w:hint="eastAsia" w:ascii="仿宋" w:hAnsi="仿宋" w:eastAsia="仿宋" w:cs="仿宋"/>
                <w:spacing w:val="10"/>
                <w:sz w:val="21"/>
                <w:szCs w:val="21"/>
                <w:highlight w:val="none"/>
              </w:rPr>
              <w:t>)(耐用性：15,</w:t>
            </w:r>
            <w:r>
              <w:rPr>
                <w:rFonts w:hint="eastAsia" w:ascii="仿宋" w:hAnsi="仿宋" w:eastAsia="仿宋" w:cs="仿宋"/>
                <w:spacing w:val="9"/>
                <w:sz w:val="21"/>
                <w:szCs w:val="21"/>
                <w:highlight w:val="none"/>
              </w:rPr>
              <w:t>000小时)</w:t>
            </w:r>
          </w:p>
          <w:p w14:paraId="304F7FC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6"/>
                <w:sz w:val="21"/>
                <w:szCs w:val="21"/>
                <w:highlight w:val="none"/>
              </w:rPr>
              <w:t>7、输入电源：12V0.5A</w:t>
            </w:r>
          </w:p>
          <w:p w14:paraId="67CE5F8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1"/>
                <w:sz w:val="21"/>
                <w:szCs w:val="21"/>
                <w:highlight w:val="none"/>
              </w:rPr>
              <w:t>8、环境条件：仅限室内使用</w:t>
            </w:r>
          </w:p>
          <w:p w14:paraId="3E2DE05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9"/>
                <w:sz w:val="21"/>
                <w:szCs w:val="21"/>
                <w:highlight w:val="none"/>
              </w:rPr>
              <w:t>9、规定温度范围：0</w:t>
            </w:r>
            <w:r>
              <w:rPr>
                <w:rFonts w:hint="eastAsia" w:ascii="仿宋" w:hAnsi="仿宋" w:eastAsia="仿宋" w:cs="仿宋"/>
                <w:spacing w:val="9"/>
                <w:sz w:val="21"/>
                <w:szCs w:val="21"/>
                <w:highlight w:val="none"/>
                <w:lang w:val="en-US" w:eastAsia="zh-CN"/>
              </w:rPr>
              <w:t>℃</w:t>
            </w:r>
            <w:r>
              <w:rPr>
                <w:rFonts w:hint="eastAsia" w:ascii="仿宋" w:hAnsi="仿宋" w:eastAsia="仿宋" w:cs="仿宋"/>
                <w:spacing w:val="9"/>
                <w:sz w:val="21"/>
                <w:szCs w:val="21"/>
                <w:highlight w:val="none"/>
              </w:rPr>
              <w:t>至40</w:t>
            </w:r>
            <w:r>
              <w:rPr>
                <w:rFonts w:hint="eastAsia" w:ascii="仿宋" w:hAnsi="仿宋" w:eastAsia="仿宋" w:cs="仿宋"/>
                <w:spacing w:val="9"/>
                <w:sz w:val="21"/>
                <w:szCs w:val="21"/>
                <w:highlight w:val="none"/>
                <w:lang w:val="en-US" w:eastAsia="zh-CN"/>
              </w:rPr>
              <w:t>℃</w:t>
            </w:r>
          </w:p>
          <w:p w14:paraId="7BD549CF">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9"/>
                <w:sz w:val="21"/>
                <w:szCs w:val="21"/>
                <w:highlight w:val="none"/>
              </w:rPr>
              <w:t>10、工作温度范围：5</w:t>
            </w:r>
            <w:r>
              <w:rPr>
                <w:rFonts w:hint="eastAsia" w:ascii="仿宋" w:hAnsi="仿宋" w:eastAsia="仿宋" w:cs="仿宋"/>
                <w:spacing w:val="9"/>
                <w:sz w:val="21"/>
                <w:szCs w:val="21"/>
                <w:highlight w:val="none"/>
                <w:lang w:val="en-US" w:eastAsia="zh-CN"/>
              </w:rPr>
              <w:t>℃</w:t>
            </w:r>
            <w:r>
              <w:rPr>
                <w:rFonts w:hint="eastAsia" w:ascii="仿宋" w:hAnsi="仿宋" w:eastAsia="仿宋" w:cs="仿宋"/>
                <w:spacing w:val="9"/>
                <w:sz w:val="21"/>
                <w:szCs w:val="21"/>
                <w:highlight w:val="none"/>
              </w:rPr>
              <w:t>至40</w:t>
            </w:r>
            <w:r>
              <w:rPr>
                <w:rFonts w:hint="eastAsia" w:ascii="仿宋" w:hAnsi="仿宋" w:eastAsia="仿宋" w:cs="仿宋"/>
                <w:spacing w:val="9"/>
                <w:sz w:val="21"/>
                <w:szCs w:val="21"/>
                <w:highlight w:val="none"/>
                <w:lang w:val="en-US" w:eastAsia="zh-CN"/>
              </w:rPr>
              <w:t>℃</w:t>
            </w:r>
          </w:p>
          <w:p w14:paraId="51163161">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8"/>
                <w:sz w:val="21"/>
                <w:szCs w:val="21"/>
                <w:highlight w:val="none"/>
              </w:rPr>
              <w:t>11、湿度：最大相对湿度80%(最高温度31</w:t>
            </w:r>
            <w:r>
              <w:rPr>
                <w:rFonts w:hint="eastAsia" w:ascii="仿宋" w:hAnsi="仿宋" w:eastAsia="仿宋" w:cs="仿宋"/>
                <w:spacing w:val="9"/>
                <w:sz w:val="21"/>
                <w:szCs w:val="21"/>
                <w:highlight w:val="none"/>
                <w:lang w:val="en-US" w:eastAsia="zh-CN"/>
              </w:rPr>
              <w:t>℃</w:t>
            </w:r>
            <w:r>
              <w:rPr>
                <w:rFonts w:hint="eastAsia" w:ascii="仿宋" w:hAnsi="仿宋" w:eastAsia="仿宋" w:cs="仿宋"/>
                <w:spacing w:val="8"/>
                <w:sz w:val="21"/>
                <w:szCs w:val="21"/>
                <w:highlight w:val="none"/>
              </w:rPr>
              <w:t>)</w:t>
            </w:r>
          </w:p>
          <w:p w14:paraId="2B0B857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9"/>
                <w:sz w:val="21"/>
                <w:szCs w:val="21"/>
                <w:highlight w:val="none"/>
              </w:rPr>
              <w:t>12、线性下降至50%(相对湿度40</w:t>
            </w:r>
            <w:r>
              <w:rPr>
                <w:rFonts w:hint="eastAsia" w:ascii="仿宋" w:hAnsi="仿宋" w:eastAsia="仿宋" w:cs="仿宋"/>
                <w:spacing w:val="9"/>
                <w:sz w:val="21"/>
                <w:szCs w:val="21"/>
                <w:highlight w:val="none"/>
                <w:lang w:val="en-US" w:eastAsia="zh-CN"/>
              </w:rPr>
              <w:t>℃</w:t>
            </w:r>
            <w:r>
              <w:rPr>
                <w:rFonts w:hint="eastAsia" w:ascii="仿宋" w:hAnsi="仿宋" w:eastAsia="仿宋" w:cs="仿宋"/>
                <w:spacing w:val="9"/>
                <w:sz w:val="21"/>
                <w:szCs w:val="21"/>
                <w:highlight w:val="none"/>
              </w:rPr>
              <w:t>时)</w:t>
            </w:r>
          </w:p>
          <w:p w14:paraId="33240D4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6"/>
                <w:sz w:val="21"/>
                <w:szCs w:val="21"/>
                <w:highlight w:val="none"/>
              </w:rPr>
              <w:t>13、主电源电压波动不超过标称电压的±10%</w:t>
            </w:r>
          </w:p>
          <w:p w14:paraId="2F814AC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rPr>
            </w:pPr>
            <w:r>
              <w:rPr>
                <w:rFonts w:hint="eastAsia" w:ascii="仿宋" w:hAnsi="仿宋" w:eastAsia="仿宋" w:cs="仿宋"/>
                <w:spacing w:val="7"/>
                <w:sz w:val="21"/>
                <w:szCs w:val="21"/>
                <w:highlight w:val="none"/>
              </w:rPr>
              <w:t>★14、与原有设备型号配套使用原装配件；梅特勒</w:t>
            </w:r>
            <w:r>
              <w:rPr>
                <w:rFonts w:hint="eastAsia" w:ascii="仿宋" w:hAnsi="仿宋" w:eastAsia="仿宋" w:cs="仿宋"/>
                <w:sz w:val="21"/>
                <w:szCs w:val="21"/>
                <w:highlight w:val="none"/>
              </w:rPr>
              <w:t>Ask</w:t>
            </w:r>
            <w:r>
              <w:rPr>
                <w:rFonts w:hint="eastAsia" w:ascii="仿宋" w:hAnsi="仿宋" w:eastAsia="仿宋" w:cs="仿宋"/>
                <w:spacing w:val="7"/>
                <w:sz w:val="21"/>
                <w:szCs w:val="21"/>
                <w:highlight w:val="none"/>
              </w:rPr>
              <w:t>350</w:t>
            </w:r>
          </w:p>
          <w:p w14:paraId="2D18EECD">
            <w:pPr>
              <w:pStyle w:val="7"/>
              <w:keepNext w:val="0"/>
              <w:keepLines w:val="0"/>
              <w:pageBreakBefore w:val="0"/>
              <w:widowControl w:val="0"/>
              <w:kinsoku/>
              <w:wordWrap/>
              <w:overflowPunct/>
              <w:topLinePunct w:val="0"/>
              <w:autoSpaceDE/>
              <w:autoSpaceDN/>
              <w:bidi w:val="0"/>
              <w:adjustRightInd/>
              <w:spacing w:line="400" w:lineRule="exact"/>
              <w:ind w:left="0" w:right="0"/>
              <w:jc w:val="left"/>
              <w:textAlignment w:val="auto"/>
              <w:rPr>
                <w:rFonts w:hint="eastAsia" w:ascii="仿宋" w:hAnsi="仿宋" w:eastAsia="仿宋" w:cs="仿宋"/>
                <w:spacing w:val="7"/>
                <w:kern w:val="2"/>
                <w:sz w:val="21"/>
                <w:szCs w:val="21"/>
                <w:lang w:val="en-US" w:eastAsia="en-US" w:bidi="ar-SA"/>
              </w:rPr>
            </w:pPr>
            <w:r>
              <w:rPr>
                <w:rFonts w:hint="eastAsia" w:ascii="仿宋" w:hAnsi="仿宋" w:eastAsia="仿宋" w:cs="仿宋"/>
                <w:spacing w:val="5"/>
                <w:sz w:val="21"/>
                <w:szCs w:val="21"/>
                <w:highlight w:val="none"/>
              </w:rPr>
              <w:t>15、质保：3年</w:t>
            </w:r>
          </w:p>
        </w:tc>
      </w:tr>
      <w:tr w14:paraId="746F257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730" w:type="dxa"/>
            <w:shd w:val="clear" w:color="auto" w:fill="auto"/>
            <w:vAlign w:val="center"/>
          </w:tcPr>
          <w:p w14:paraId="032D6C3B">
            <w:pPr>
              <w:keepNext w:val="0"/>
              <w:keepLines w:val="0"/>
              <w:pageBreakBefore w:val="0"/>
              <w:widowControl w:val="0"/>
              <w:kinsoku/>
              <w:wordWrap/>
              <w:overflowPunct/>
              <w:topLinePunct w:val="0"/>
              <w:autoSpaceDE/>
              <w:autoSpaceDN/>
              <w:bidi w:val="0"/>
              <w:adjustRightInd/>
              <w:spacing w:line="400" w:lineRule="exact"/>
              <w:ind w:left="0" w:leftChars="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18"/>
                <w:szCs w:val="18"/>
                <w:lang w:val="en-US" w:eastAsia="zh-CN"/>
              </w:rPr>
              <w:t>3</w:t>
            </w:r>
          </w:p>
        </w:tc>
        <w:tc>
          <w:tcPr>
            <w:tcW w:w="1015" w:type="dxa"/>
            <w:shd w:val="clear" w:color="auto" w:fill="auto"/>
            <w:vAlign w:val="center"/>
          </w:tcPr>
          <w:p w14:paraId="3B6CD332">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kern w:val="2"/>
                <w:sz w:val="21"/>
                <w:szCs w:val="24"/>
                <w:lang w:val="en-US" w:eastAsia="zh-CN" w:bidi="ar-SA"/>
              </w:rPr>
            </w:pPr>
            <w:r>
              <w:rPr>
                <w:rFonts w:hint="eastAsia" w:ascii="仿宋" w:hAnsi="仿宋" w:eastAsia="仿宋" w:cs="仿宋"/>
                <w:spacing w:val="1"/>
              </w:rPr>
              <w:t>艾本德冷冻离心机5910</w:t>
            </w:r>
            <w:r>
              <w:rPr>
                <w:rFonts w:hint="eastAsia" w:ascii="仿宋" w:hAnsi="仿宋" w:eastAsia="仿宋" w:cs="仿宋"/>
              </w:rPr>
              <w:t>Ri</w:t>
            </w:r>
            <w:r>
              <w:rPr>
                <w:rFonts w:hint="eastAsia" w:ascii="仿宋" w:hAnsi="仿宋" w:eastAsia="仿宋" w:cs="仿宋"/>
                <w:spacing w:val="1"/>
              </w:rPr>
              <w:t>的</w:t>
            </w:r>
            <w:r>
              <w:rPr>
                <w:rFonts w:hint="eastAsia" w:ascii="仿宋" w:hAnsi="仿宋" w:eastAsia="仿宋" w:cs="仿宋"/>
                <w:spacing w:val="2"/>
              </w:rPr>
              <w:t xml:space="preserve"> </w:t>
            </w:r>
            <w:r>
              <w:rPr>
                <w:rFonts w:hint="eastAsia" w:ascii="仿宋" w:hAnsi="仿宋" w:eastAsia="仿宋" w:cs="仿宋"/>
              </w:rPr>
              <w:t>10毫升圆底离心管的适配器</w:t>
            </w:r>
          </w:p>
        </w:tc>
        <w:tc>
          <w:tcPr>
            <w:tcW w:w="7095" w:type="dxa"/>
            <w:shd w:val="clear" w:color="auto" w:fill="auto"/>
            <w:vAlign w:val="top"/>
          </w:tcPr>
          <w:p w14:paraId="1186CA4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5"/>
                <w:sz w:val="21"/>
                <w:szCs w:val="21"/>
                <w:highlight w:val="none"/>
                <w:lang w:val="en-US" w:eastAsia="zh-CN"/>
              </w:rPr>
            </w:pPr>
            <w:r>
              <w:rPr>
                <w:rFonts w:hint="eastAsia" w:ascii="仿宋" w:hAnsi="仿宋" w:eastAsia="仿宋" w:cs="仿宋"/>
                <w:spacing w:val="5"/>
                <w:sz w:val="21"/>
                <w:szCs w:val="21"/>
                <w:highlight w:val="none"/>
              </w:rPr>
              <w:t>1、</w:t>
            </w:r>
            <w:r>
              <w:rPr>
                <w:rFonts w:hint="eastAsia" w:ascii="仿宋" w:hAnsi="仿宋" w:eastAsia="仿宋" w:cs="仿宋"/>
                <w:sz w:val="21"/>
                <w:szCs w:val="21"/>
                <w:highlight w:val="none"/>
              </w:rPr>
              <w:t>FA</w:t>
            </w:r>
            <w:r>
              <w:rPr>
                <w:rFonts w:hint="eastAsia" w:ascii="仿宋" w:hAnsi="仿宋" w:eastAsia="仿宋" w:cs="仿宋"/>
                <w:spacing w:val="5"/>
                <w:sz w:val="21"/>
                <w:szCs w:val="21"/>
                <w:highlight w:val="none"/>
              </w:rPr>
              <w:t>-6X50气密性固定角转适配器；</w:t>
            </w:r>
          </w:p>
          <w:p w14:paraId="64A1672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8"/>
                <w:sz w:val="21"/>
                <w:szCs w:val="21"/>
                <w:highlight w:val="none"/>
              </w:rPr>
              <w:t>2、离心管体积5.5-10</w:t>
            </w:r>
            <w:r>
              <w:rPr>
                <w:rFonts w:hint="eastAsia" w:ascii="仿宋" w:hAnsi="仿宋" w:eastAsia="仿宋" w:cs="仿宋"/>
                <w:sz w:val="21"/>
                <w:szCs w:val="21"/>
                <w:highlight w:val="none"/>
              </w:rPr>
              <w:t>ml</w:t>
            </w:r>
            <w:r>
              <w:rPr>
                <w:rFonts w:hint="eastAsia" w:ascii="仿宋" w:hAnsi="仿宋" w:eastAsia="仿宋" w:cs="仿宋"/>
                <w:spacing w:val="8"/>
                <w:sz w:val="21"/>
                <w:szCs w:val="21"/>
                <w:highlight w:val="none"/>
              </w:rPr>
              <w:t>；</w:t>
            </w:r>
          </w:p>
          <w:p w14:paraId="52B9F01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0"/>
                <w:sz w:val="21"/>
                <w:szCs w:val="21"/>
                <w:highlight w:val="none"/>
              </w:rPr>
              <w:t>3、最大管直径16</w:t>
            </w:r>
            <w:r>
              <w:rPr>
                <w:rFonts w:hint="eastAsia" w:ascii="仿宋" w:hAnsi="仿宋" w:eastAsia="仿宋" w:cs="仿宋"/>
                <w:sz w:val="21"/>
                <w:szCs w:val="21"/>
                <w:highlight w:val="none"/>
              </w:rPr>
              <w:t>mm</w:t>
            </w:r>
            <w:r>
              <w:rPr>
                <w:rFonts w:hint="eastAsia" w:ascii="仿宋" w:hAnsi="仿宋" w:eastAsia="仿宋" w:cs="仿宋"/>
                <w:spacing w:val="10"/>
                <w:sz w:val="21"/>
                <w:szCs w:val="21"/>
                <w:highlight w:val="none"/>
              </w:rPr>
              <w:t>；</w:t>
            </w:r>
          </w:p>
          <w:p w14:paraId="1080B120">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7"/>
                <w:sz w:val="21"/>
                <w:szCs w:val="21"/>
                <w:highlight w:val="none"/>
              </w:rPr>
              <w:t>4、带帽/盖使用时的最大管长119</w:t>
            </w:r>
            <w:r>
              <w:rPr>
                <w:rFonts w:hint="eastAsia" w:ascii="仿宋" w:hAnsi="仿宋" w:eastAsia="仿宋" w:cs="仿宋"/>
                <w:sz w:val="21"/>
                <w:szCs w:val="21"/>
                <w:highlight w:val="none"/>
              </w:rPr>
              <w:t>mm</w:t>
            </w:r>
            <w:r>
              <w:rPr>
                <w:rFonts w:hint="eastAsia" w:ascii="仿宋" w:hAnsi="仿宋" w:eastAsia="仿宋" w:cs="仿宋"/>
                <w:spacing w:val="7"/>
                <w:sz w:val="21"/>
                <w:szCs w:val="21"/>
                <w:highlight w:val="none"/>
              </w:rPr>
              <w:t>；</w:t>
            </w:r>
          </w:p>
          <w:p w14:paraId="71A29DF2">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5、每个适配器/转子的离心管数量1/6；</w:t>
            </w:r>
          </w:p>
          <w:p w14:paraId="1E452AEF">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6、底部形状圆底；</w:t>
            </w:r>
          </w:p>
          <w:p w14:paraId="435738EF">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1"/>
                <w:sz w:val="21"/>
                <w:szCs w:val="21"/>
                <w:highlight w:val="none"/>
              </w:rPr>
              <w:t>7、离心半径120</w:t>
            </w:r>
            <w:r>
              <w:rPr>
                <w:rFonts w:hint="eastAsia" w:ascii="仿宋" w:hAnsi="仿宋" w:eastAsia="仿宋" w:cs="仿宋"/>
                <w:sz w:val="21"/>
                <w:szCs w:val="21"/>
                <w:highlight w:val="none"/>
              </w:rPr>
              <w:t>mm</w:t>
            </w:r>
            <w:r>
              <w:rPr>
                <w:rFonts w:hint="eastAsia" w:ascii="仿宋" w:hAnsi="仿宋" w:eastAsia="仿宋" w:cs="仿宋"/>
                <w:spacing w:val="11"/>
                <w:sz w:val="21"/>
                <w:szCs w:val="21"/>
                <w:highlight w:val="none"/>
              </w:rPr>
              <w:t>；</w:t>
            </w:r>
          </w:p>
          <w:p w14:paraId="703CE52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7"/>
                <w:sz w:val="21"/>
                <w:szCs w:val="21"/>
                <w:highlight w:val="none"/>
              </w:rPr>
              <w:t>8、最大相对离心力（</w:t>
            </w:r>
            <w:r>
              <w:rPr>
                <w:rFonts w:hint="eastAsia" w:ascii="仿宋" w:hAnsi="仿宋" w:eastAsia="仿宋" w:cs="仿宋"/>
                <w:sz w:val="21"/>
                <w:szCs w:val="21"/>
                <w:highlight w:val="none"/>
              </w:rPr>
              <w:t>RCF</w:t>
            </w:r>
            <w:r>
              <w:rPr>
                <w:rFonts w:hint="eastAsia" w:ascii="仿宋" w:hAnsi="仿宋" w:eastAsia="仿宋" w:cs="仿宋"/>
                <w:spacing w:val="3"/>
                <w:sz w:val="21"/>
                <w:szCs w:val="21"/>
                <w:highlight w:val="none"/>
              </w:rPr>
              <w:t>）；</w:t>
            </w:r>
          </w:p>
          <w:p w14:paraId="7AAD673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4"/>
                <w:sz w:val="21"/>
                <w:szCs w:val="21"/>
                <w:highlight w:val="none"/>
              </w:rPr>
              <w:t>9、包装一套2个。（3套包装共计6个）</w:t>
            </w:r>
          </w:p>
          <w:p w14:paraId="2596826C">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6"/>
                <w:sz w:val="21"/>
                <w:szCs w:val="21"/>
                <w:highlight w:val="none"/>
              </w:rPr>
              <w:t>★10、与原有设备型号配套使用原装配件。（艾本德冷冻离心机5910</w:t>
            </w:r>
            <w:r>
              <w:rPr>
                <w:rFonts w:hint="eastAsia" w:ascii="仿宋" w:hAnsi="仿宋" w:eastAsia="仿宋" w:cs="仿宋"/>
                <w:sz w:val="21"/>
                <w:szCs w:val="21"/>
                <w:highlight w:val="none"/>
              </w:rPr>
              <w:t>Ri</w:t>
            </w:r>
            <w:r>
              <w:rPr>
                <w:rFonts w:hint="eastAsia" w:ascii="仿宋" w:hAnsi="仿宋" w:eastAsia="仿宋" w:cs="仿宋"/>
                <w:spacing w:val="6"/>
                <w:sz w:val="21"/>
                <w:szCs w:val="21"/>
                <w:highlight w:val="none"/>
              </w:rPr>
              <w:t>的10毫升</w:t>
            </w:r>
            <w:r>
              <w:rPr>
                <w:rFonts w:hint="eastAsia" w:ascii="仿宋" w:hAnsi="仿宋" w:eastAsia="仿宋" w:cs="仿宋"/>
                <w:spacing w:val="5"/>
                <w:sz w:val="21"/>
                <w:szCs w:val="21"/>
                <w:highlight w:val="none"/>
              </w:rPr>
              <w:t>圆底</w:t>
            </w:r>
            <w:r>
              <w:rPr>
                <w:rFonts w:hint="eastAsia" w:ascii="仿宋" w:hAnsi="仿宋" w:eastAsia="仿宋" w:cs="仿宋"/>
                <w:sz w:val="21"/>
                <w:szCs w:val="21"/>
                <w:highlight w:val="none"/>
              </w:rPr>
              <w:t>离心管的适配器）</w:t>
            </w:r>
          </w:p>
          <w:p w14:paraId="517F50D4">
            <w:pPr>
              <w:pStyle w:val="7"/>
              <w:keepNext w:val="0"/>
              <w:keepLines w:val="0"/>
              <w:pageBreakBefore w:val="0"/>
              <w:widowControl w:val="0"/>
              <w:kinsoku/>
              <w:wordWrap/>
              <w:overflowPunct/>
              <w:topLinePunct w:val="0"/>
              <w:autoSpaceDE/>
              <w:autoSpaceDN/>
              <w:bidi w:val="0"/>
              <w:adjustRightInd/>
              <w:spacing w:line="400" w:lineRule="exact"/>
              <w:ind w:left="0" w:right="0"/>
              <w:jc w:val="left"/>
              <w:textAlignment w:val="auto"/>
              <w:rPr>
                <w:rFonts w:hint="eastAsia" w:ascii="仿宋" w:hAnsi="仿宋" w:eastAsia="仿宋" w:cs="仿宋"/>
                <w:spacing w:val="7"/>
                <w:kern w:val="2"/>
                <w:sz w:val="21"/>
                <w:szCs w:val="21"/>
                <w:lang w:val="en-US" w:eastAsia="en-US" w:bidi="ar-SA"/>
              </w:rPr>
            </w:pPr>
            <w:r>
              <w:rPr>
                <w:rFonts w:hint="eastAsia" w:ascii="仿宋" w:hAnsi="仿宋" w:eastAsia="仿宋" w:cs="仿宋"/>
                <w:spacing w:val="6"/>
                <w:sz w:val="21"/>
                <w:szCs w:val="21"/>
                <w:highlight w:val="none"/>
              </w:rPr>
              <w:t>11、质保3年</w:t>
            </w:r>
          </w:p>
        </w:tc>
      </w:tr>
      <w:tr w14:paraId="72AED01B">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753" w:hRule="atLeast"/>
        </w:trPr>
        <w:tc>
          <w:tcPr>
            <w:tcW w:w="730" w:type="dxa"/>
            <w:vAlign w:val="center"/>
          </w:tcPr>
          <w:p w14:paraId="684AC534">
            <w:pPr>
              <w:keepNext w:val="0"/>
              <w:keepLines w:val="0"/>
              <w:pageBreakBefore w:val="0"/>
              <w:widowControl w:val="0"/>
              <w:kinsoku/>
              <w:wordWrap/>
              <w:overflowPunct/>
              <w:topLinePunct w:val="0"/>
              <w:autoSpaceDE/>
              <w:autoSpaceDN/>
              <w:bidi w:val="0"/>
              <w:adjustRightInd/>
              <w:spacing w:line="400" w:lineRule="exact"/>
              <w:ind w:left="0" w:leftChars="0" w:right="0"/>
              <w:jc w:val="center"/>
              <w:textAlignment w:val="auto"/>
              <w:rPr>
                <w:rFonts w:hint="eastAsia" w:ascii="仿宋" w:hAnsi="仿宋" w:eastAsia="仿宋" w:cs="仿宋"/>
                <w:sz w:val="18"/>
                <w:szCs w:val="18"/>
              </w:rPr>
            </w:pPr>
            <w:r>
              <w:rPr>
                <w:rFonts w:hint="eastAsia" w:ascii="仿宋" w:hAnsi="仿宋" w:eastAsia="仿宋" w:cs="仿宋"/>
                <w:sz w:val="18"/>
                <w:szCs w:val="18"/>
                <w:lang w:val="en-US" w:eastAsia="zh-CN"/>
              </w:rPr>
              <w:t>4</w:t>
            </w:r>
          </w:p>
        </w:tc>
        <w:tc>
          <w:tcPr>
            <w:tcW w:w="1015" w:type="dxa"/>
            <w:vAlign w:val="center"/>
          </w:tcPr>
          <w:p w14:paraId="5AE8654B">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spacing w:val="-1"/>
              </w:rPr>
            </w:pPr>
            <w:r>
              <w:rPr>
                <w:rFonts w:hint="eastAsia" w:ascii="仿宋" w:hAnsi="仿宋" w:eastAsia="仿宋" w:cs="仿宋"/>
                <w:spacing w:val="2"/>
              </w:rPr>
              <w:t>高压灭菌锅</w:t>
            </w:r>
          </w:p>
        </w:tc>
        <w:tc>
          <w:tcPr>
            <w:tcW w:w="7095" w:type="dxa"/>
            <w:vAlign w:val="center"/>
          </w:tcPr>
          <w:p w14:paraId="43FD400B">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z w:val="21"/>
                <w:szCs w:val="21"/>
                <w:highlight w:val="none"/>
              </w:rPr>
              <w:t>1、工作条件</w:t>
            </w:r>
          </w:p>
          <w:p w14:paraId="4CB9FDC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pacing w:val="9"/>
                <w:sz w:val="21"/>
                <w:szCs w:val="21"/>
                <w:highlight w:val="none"/>
              </w:rPr>
              <w:t>1.1环境温度10-35℃室温</w:t>
            </w:r>
          </w:p>
          <w:p w14:paraId="5882FC2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0"/>
                <w:sz w:val="21"/>
                <w:szCs w:val="21"/>
                <w:highlight w:val="none"/>
              </w:rPr>
              <w:t>1.2湿度范围30-85%</w:t>
            </w:r>
          </w:p>
          <w:p w14:paraId="4CD2EFE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3"/>
                <w:sz w:val="21"/>
                <w:szCs w:val="21"/>
                <w:highlight w:val="none"/>
              </w:rPr>
              <w:t>1.3</w:t>
            </w:r>
            <w:r>
              <w:rPr>
                <w:rFonts w:hint="eastAsia" w:ascii="仿宋" w:hAnsi="仿宋" w:eastAsia="仿宋" w:cs="仿宋"/>
                <w:spacing w:val="19"/>
                <w:w w:val="101"/>
                <w:sz w:val="21"/>
                <w:szCs w:val="21"/>
                <w:highlight w:val="none"/>
              </w:rPr>
              <w:t xml:space="preserve"> </w:t>
            </w:r>
            <w:r>
              <w:rPr>
                <w:rFonts w:hint="eastAsia" w:ascii="仿宋" w:hAnsi="仿宋" w:eastAsia="仿宋" w:cs="仿宋"/>
                <w:spacing w:val="13"/>
                <w:sz w:val="21"/>
                <w:szCs w:val="21"/>
                <w:highlight w:val="none"/>
              </w:rPr>
              <w:t>230V(+10%或-10%)，50</w:t>
            </w:r>
            <w:r>
              <w:rPr>
                <w:rFonts w:hint="eastAsia" w:ascii="仿宋" w:hAnsi="仿宋" w:eastAsia="仿宋" w:cs="仿宋"/>
                <w:sz w:val="21"/>
                <w:szCs w:val="21"/>
                <w:highlight w:val="none"/>
              </w:rPr>
              <w:t>Hz</w:t>
            </w:r>
            <w:r>
              <w:rPr>
                <w:rFonts w:hint="eastAsia" w:ascii="仿宋" w:hAnsi="仿宋" w:eastAsia="仿宋" w:cs="仿宋"/>
                <w:spacing w:val="13"/>
                <w:sz w:val="21"/>
                <w:szCs w:val="21"/>
                <w:highlight w:val="none"/>
              </w:rPr>
              <w:t>(+</w:t>
            </w:r>
            <w:r>
              <w:rPr>
                <w:rFonts w:hint="eastAsia" w:ascii="仿宋" w:hAnsi="仿宋" w:eastAsia="仿宋" w:cs="仿宋"/>
                <w:spacing w:val="12"/>
                <w:sz w:val="21"/>
                <w:szCs w:val="21"/>
                <w:highlight w:val="none"/>
              </w:rPr>
              <w:t>1或-1)电源条件下；</w:t>
            </w:r>
          </w:p>
          <w:p w14:paraId="50D560E2">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pacing w:val="2"/>
                <w:sz w:val="21"/>
                <w:szCs w:val="21"/>
                <w:highlight w:val="none"/>
              </w:rPr>
              <w:t>2、主要技术指标</w:t>
            </w:r>
          </w:p>
          <w:p w14:paraId="18F9C93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0"/>
                <w:sz w:val="21"/>
                <w:szCs w:val="21"/>
                <w:highlight w:val="none"/>
              </w:rPr>
              <w:t>2.1腔体容量：内部容积≥100L。内胆</w:t>
            </w:r>
            <w:r>
              <w:rPr>
                <w:rFonts w:hint="eastAsia" w:ascii="仿宋" w:hAnsi="仿宋" w:eastAsia="仿宋" w:cs="仿宋"/>
                <w:spacing w:val="9"/>
                <w:sz w:val="21"/>
                <w:szCs w:val="21"/>
                <w:highlight w:val="none"/>
              </w:rPr>
              <w:t>直径≥45</w:t>
            </w:r>
            <w:r>
              <w:rPr>
                <w:rFonts w:hint="eastAsia" w:ascii="仿宋" w:hAnsi="仿宋" w:eastAsia="仿宋" w:cs="仿宋"/>
                <w:sz w:val="21"/>
                <w:szCs w:val="21"/>
                <w:highlight w:val="none"/>
              </w:rPr>
              <w:t>cm</w:t>
            </w:r>
            <w:r>
              <w:rPr>
                <w:rFonts w:hint="eastAsia" w:ascii="仿宋" w:hAnsi="仿宋" w:eastAsia="仿宋" w:cs="仿宋"/>
                <w:spacing w:val="9"/>
                <w:sz w:val="21"/>
                <w:szCs w:val="21"/>
                <w:highlight w:val="none"/>
              </w:rPr>
              <w:t>，一个提篮可容纳≥17个500</w:t>
            </w:r>
            <w:r>
              <w:rPr>
                <w:rFonts w:hint="eastAsia" w:ascii="仿宋" w:hAnsi="仿宋" w:eastAsia="仿宋" w:cs="仿宋"/>
                <w:sz w:val="21"/>
                <w:szCs w:val="21"/>
                <w:highlight w:val="none"/>
              </w:rPr>
              <w:t>ml</w:t>
            </w:r>
            <w:r>
              <w:rPr>
                <w:rFonts w:hint="eastAsia" w:ascii="仿宋" w:hAnsi="仿宋" w:eastAsia="仿宋" w:cs="仿宋"/>
                <w:spacing w:val="9"/>
                <w:sz w:val="21"/>
                <w:szCs w:val="21"/>
                <w:highlight w:val="none"/>
              </w:rPr>
              <w:t>瓶</w:t>
            </w:r>
            <w:r>
              <w:rPr>
                <w:rFonts w:hint="eastAsia" w:ascii="仿宋" w:hAnsi="仿宋" w:eastAsia="仿宋" w:cs="仿宋"/>
                <w:spacing w:val="3"/>
                <w:sz w:val="21"/>
                <w:szCs w:val="21"/>
                <w:highlight w:val="none"/>
              </w:rPr>
              <w:t>子，可容纳动物笼，定制锥形瓶站架可容纳≥4个5</w:t>
            </w:r>
            <w:r>
              <w:rPr>
                <w:rFonts w:hint="eastAsia" w:ascii="仿宋" w:hAnsi="仿宋" w:eastAsia="仿宋" w:cs="仿宋"/>
                <w:spacing w:val="2"/>
                <w:sz w:val="21"/>
                <w:szCs w:val="21"/>
                <w:highlight w:val="none"/>
              </w:rPr>
              <w:t>L锥形瓶；</w:t>
            </w:r>
          </w:p>
          <w:p w14:paraId="09A7A9B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
                <w:sz w:val="21"/>
                <w:szCs w:val="21"/>
                <w:highlight w:val="none"/>
              </w:rPr>
              <w:t>▲2.2电导法全自动低水位传感器，水位低于传感器时自动报警停机；</w:t>
            </w:r>
          </w:p>
          <w:p w14:paraId="5355FFDC">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▲2.3分离式温度传感器：位于腔体中部，与加热</w:t>
            </w:r>
            <w:r>
              <w:rPr>
                <w:rFonts w:hint="eastAsia" w:ascii="仿宋" w:hAnsi="仿宋" w:eastAsia="仿宋" w:cs="仿宋"/>
                <w:spacing w:val="1"/>
                <w:sz w:val="21"/>
                <w:szCs w:val="21"/>
                <w:highlight w:val="none"/>
              </w:rPr>
              <w:t>圈分离，实时探测腔体中部实际温度</w:t>
            </w:r>
            <w:r>
              <w:rPr>
                <w:rFonts w:hint="eastAsia" w:ascii="仿宋" w:hAnsi="仿宋" w:eastAsia="仿宋" w:cs="仿宋"/>
                <w:sz w:val="21"/>
                <w:szCs w:val="21"/>
                <w:highlight w:val="none"/>
              </w:rPr>
              <w:t>;</w:t>
            </w:r>
          </w:p>
          <w:p w14:paraId="769257A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2.4开盖方式:脚踏开关，上掀盖，单手单脚，可手</w:t>
            </w:r>
            <w:r>
              <w:rPr>
                <w:rFonts w:hint="eastAsia" w:ascii="仿宋" w:hAnsi="仿宋" w:eastAsia="仿宋" w:cs="仿宋"/>
                <w:spacing w:val="1"/>
                <w:sz w:val="21"/>
                <w:szCs w:val="21"/>
                <w:highlight w:val="none"/>
              </w:rPr>
              <w:t>提灭菌篮直接操作；</w:t>
            </w:r>
          </w:p>
          <w:p w14:paraId="714A7FF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2.5开盖防护系统，防止开盖时蒸汽释放喷溅伤人；</w:t>
            </w:r>
          </w:p>
          <w:p w14:paraId="2B2D80A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4"/>
                <w:sz w:val="21"/>
                <w:szCs w:val="21"/>
                <w:highlight w:val="none"/>
              </w:rPr>
              <w:t>2.6配备带有3级可调风扇制冷（容器冷却风扇</w:t>
            </w:r>
            <w:r>
              <w:rPr>
                <w:rFonts w:hint="eastAsia" w:ascii="仿宋" w:hAnsi="仿宋" w:eastAsia="仿宋" w:cs="仿宋"/>
                <w:spacing w:val="5"/>
                <w:sz w:val="21"/>
                <w:szCs w:val="21"/>
                <w:highlight w:val="none"/>
              </w:rPr>
              <w:t>）；</w:t>
            </w:r>
          </w:p>
          <w:p w14:paraId="452BB09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3"/>
                <w:sz w:val="21"/>
                <w:szCs w:val="21"/>
                <w:highlight w:val="none"/>
              </w:rPr>
              <w:t>2.7配备带有6级排气速度，可根据需要选择排气速度；</w:t>
            </w:r>
          </w:p>
          <w:p w14:paraId="719F6D8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2.8全自动稳压感应细微排气系统，确保饱和蒸汽温度压力不变；</w:t>
            </w:r>
          </w:p>
          <w:p w14:paraId="263D4F5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
                <w:sz w:val="21"/>
                <w:szCs w:val="21"/>
                <w:highlight w:val="none"/>
              </w:rPr>
              <w:t>2.9符合人体工学的机身高度，方便灭菌样本的提取和放置，内胆底部容易接触；</w:t>
            </w:r>
          </w:p>
          <w:p w14:paraId="5CA7308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4"/>
                <w:sz w:val="21"/>
                <w:szCs w:val="21"/>
                <w:highlight w:val="none"/>
              </w:rPr>
              <w:t>2.10开盖方向：可根据操作环境选择向左或向右开</w:t>
            </w:r>
            <w:r>
              <w:rPr>
                <w:rFonts w:hint="eastAsia" w:ascii="仿宋" w:hAnsi="仿宋" w:eastAsia="仿宋" w:cs="仿宋"/>
                <w:spacing w:val="3"/>
                <w:sz w:val="21"/>
                <w:szCs w:val="21"/>
                <w:highlight w:val="none"/>
              </w:rPr>
              <w:t>盖；</w:t>
            </w:r>
          </w:p>
          <w:p w14:paraId="010A116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2.11断电警报及重启：运行中遇断电时，可储存操作程序，用电恢复时重启程序；</w:t>
            </w:r>
          </w:p>
          <w:p w14:paraId="158BD29B">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0"/>
                <w:sz w:val="21"/>
                <w:szCs w:val="21"/>
                <w:highlight w:val="none"/>
              </w:rPr>
              <w:t>2.12灭菌工作温度范围：105℃-1</w:t>
            </w:r>
            <w:r>
              <w:rPr>
                <w:rFonts w:hint="eastAsia" w:ascii="仿宋" w:hAnsi="仿宋" w:eastAsia="仿宋" w:cs="仿宋"/>
                <w:spacing w:val="9"/>
                <w:sz w:val="21"/>
                <w:szCs w:val="21"/>
                <w:highlight w:val="none"/>
              </w:rPr>
              <w:t>23℃;</w:t>
            </w:r>
          </w:p>
          <w:p w14:paraId="78B0309D">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1"/>
                <w:sz w:val="21"/>
                <w:szCs w:val="21"/>
                <w:highlight w:val="none"/>
              </w:rPr>
              <w:t>2.13操作压力≥0.193</w:t>
            </w:r>
            <w:r>
              <w:rPr>
                <w:rFonts w:hint="eastAsia" w:ascii="仿宋" w:hAnsi="仿宋" w:eastAsia="仿宋" w:cs="仿宋"/>
                <w:sz w:val="21"/>
                <w:szCs w:val="21"/>
                <w:highlight w:val="none"/>
              </w:rPr>
              <w:t>MPa</w:t>
            </w:r>
            <w:r>
              <w:rPr>
                <w:rFonts w:hint="eastAsia" w:ascii="仿宋" w:hAnsi="仿宋" w:eastAsia="仿宋" w:cs="仿宋"/>
                <w:spacing w:val="11"/>
                <w:sz w:val="21"/>
                <w:szCs w:val="21"/>
                <w:highlight w:val="none"/>
              </w:rPr>
              <w:t>；</w:t>
            </w:r>
          </w:p>
          <w:p w14:paraId="73600B09">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5"/>
                <w:sz w:val="21"/>
                <w:szCs w:val="21"/>
                <w:highlight w:val="none"/>
              </w:rPr>
              <w:t>2.14温度显⽰方法：数字式；</w:t>
            </w:r>
          </w:p>
          <w:p w14:paraId="4A51BEF1">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2.15压力显⽰：压力表，独立于电子系统的压力表，客观显⽰实际腔体内部压力；</w:t>
            </w:r>
          </w:p>
          <w:p w14:paraId="58ECE8A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1"/>
                <w:sz w:val="21"/>
                <w:szCs w:val="21"/>
                <w:highlight w:val="none"/>
              </w:rPr>
              <w:t>2.16加热功率：3.0-3.3</w:t>
            </w:r>
            <w:r>
              <w:rPr>
                <w:rFonts w:hint="eastAsia" w:ascii="仿宋" w:hAnsi="仿宋" w:eastAsia="仿宋" w:cs="仿宋"/>
                <w:sz w:val="21"/>
                <w:szCs w:val="21"/>
                <w:highlight w:val="none"/>
              </w:rPr>
              <w:t>kW</w:t>
            </w:r>
            <w:r>
              <w:rPr>
                <w:rFonts w:hint="eastAsia" w:ascii="仿宋" w:hAnsi="仿宋" w:eastAsia="仿宋" w:cs="仿宋"/>
                <w:spacing w:val="11"/>
                <w:sz w:val="21"/>
                <w:szCs w:val="21"/>
                <w:highlight w:val="none"/>
              </w:rPr>
              <w:t>；</w:t>
            </w:r>
          </w:p>
          <w:p w14:paraId="72F4195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6"/>
                <w:sz w:val="21"/>
                <w:szCs w:val="21"/>
                <w:highlight w:val="none"/>
              </w:rPr>
              <w:t>2.17安全装置：液位传感器,漏电保护,盖子互锁,过热保护</w:t>
            </w:r>
            <w:r>
              <w:rPr>
                <w:rFonts w:hint="eastAsia" w:ascii="仿宋" w:hAnsi="仿宋" w:eastAsia="仿宋" w:cs="仿宋"/>
                <w:spacing w:val="5"/>
                <w:sz w:val="21"/>
                <w:szCs w:val="21"/>
                <w:highlight w:val="none"/>
              </w:rPr>
              <w:t>,超压保护,温度传感器监测,</w:t>
            </w:r>
            <w:r>
              <w:rPr>
                <w:rFonts w:hint="eastAsia" w:ascii="仿宋" w:hAnsi="仿宋" w:eastAsia="仿宋" w:cs="仿宋"/>
                <w:spacing w:val="-1"/>
                <w:sz w:val="21"/>
                <w:szCs w:val="21"/>
                <w:highlight w:val="none"/>
              </w:rPr>
              <w:t>安全阀，排气阀故障检测，内胆盖开关检测，排水盖开关检测，排水罐满载检测；</w:t>
            </w:r>
          </w:p>
          <w:p w14:paraId="73832A8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1"/>
                <w:sz w:val="21"/>
                <w:szCs w:val="21"/>
                <w:highlight w:val="none"/>
              </w:rPr>
              <w:t>2.18时间显⽰范围：灭菌0:00〜9:59/0〜99小时/0〜999分/0:00〜9:59,10〜99小</w:t>
            </w:r>
            <w:r>
              <w:rPr>
                <w:rFonts w:hint="eastAsia" w:ascii="仿宋" w:hAnsi="仿宋" w:eastAsia="仿宋" w:cs="仿宋"/>
                <w:spacing w:val="12"/>
                <w:sz w:val="21"/>
                <w:szCs w:val="21"/>
                <w:highlight w:val="none"/>
              </w:rPr>
              <w:t>时(设置范围:0:00〜9:59/0〜99小时/0〜999分/0:00〜9:5</w:t>
            </w:r>
            <w:r>
              <w:rPr>
                <w:rFonts w:hint="eastAsia" w:ascii="仿宋" w:hAnsi="仿宋" w:eastAsia="仿宋" w:cs="仿宋"/>
                <w:spacing w:val="11"/>
                <w:sz w:val="21"/>
                <w:szCs w:val="21"/>
                <w:highlight w:val="none"/>
              </w:rPr>
              <w:t>9,10〜99小时)；</w:t>
            </w:r>
          </w:p>
          <w:p w14:paraId="4A160B5D">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z w:val="21"/>
                <w:szCs w:val="21"/>
                <w:highlight w:val="none"/>
              </w:rPr>
              <w:t>2.19温度数据，压力数据输出，监控系统。外部数据采集器连接后，温度可被记录。</w:t>
            </w:r>
            <w:r>
              <w:rPr>
                <w:rFonts w:hint="eastAsia" w:ascii="仿宋" w:hAnsi="仿宋" w:eastAsia="仿宋" w:cs="仿宋"/>
                <w:spacing w:val="1"/>
                <w:sz w:val="21"/>
                <w:szCs w:val="21"/>
                <w:highlight w:val="none"/>
              </w:rPr>
              <w:t>温度传感器和记录仪独立于灭菌器。腔内温度有可追溯性。</w:t>
            </w:r>
          </w:p>
          <w:p w14:paraId="7A6EDB2D">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
                <w:sz w:val="21"/>
                <w:szCs w:val="21"/>
                <w:highlight w:val="none"/>
              </w:rPr>
              <w:t>2.20排气罐照明功能：排气罐通常显⽰蓝色，以便看清水位，水满时显⽰红色，提⽰</w:t>
            </w:r>
            <w:r>
              <w:rPr>
                <w:rFonts w:hint="eastAsia" w:ascii="仿宋" w:hAnsi="仿宋" w:eastAsia="仿宋" w:cs="仿宋"/>
                <w:spacing w:val="-2"/>
                <w:sz w:val="21"/>
                <w:szCs w:val="21"/>
                <w:highlight w:val="none"/>
              </w:rPr>
              <w:t>需排水；</w:t>
            </w:r>
          </w:p>
          <w:p w14:paraId="7F33BE1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3"/>
                <w:sz w:val="21"/>
                <w:szCs w:val="21"/>
                <w:highlight w:val="none"/>
              </w:rPr>
              <w:t>2.21液体灭菌功能：可便捷的运行液体灭菌程序，也可自行设定液体灭</w:t>
            </w:r>
            <w:r>
              <w:rPr>
                <w:rFonts w:hint="eastAsia" w:ascii="仿宋" w:hAnsi="仿宋" w:eastAsia="仿宋" w:cs="仿宋"/>
                <w:spacing w:val="2"/>
                <w:sz w:val="21"/>
                <w:szCs w:val="21"/>
                <w:highlight w:val="none"/>
              </w:rPr>
              <w:t>菌的温度及时</w:t>
            </w:r>
            <w:r>
              <w:rPr>
                <w:rFonts w:hint="eastAsia" w:ascii="仿宋" w:hAnsi="仿宋" w:eastAsia="仿宋" w:cs="仿宋"/>
                <w:spacing w:val="-11"/>
                <w:sz w:val="21"/>
                <w:szCs w:val="21"/>
                <w:highlight w:val="none"/>
              </w:rPr>
              <w:t>间；</w:t>
            </w:r>
          </w:p>
          <w:p w14:paraId="0115F86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3"/>
                <w:sz w:val="21"/>
                <w:szCs w:val="21"/>
                <w:highlight w:val="none"/>
              </w:rPr>
              <w:t>2.22可储存多种灭菌模式：将自选的灭菌运行条件储存起来，</w:t>
            </w:r>
            <w:r>
              <w:rPr>
                <w:rFonts w:hint="eastAsia" w:ascii="仿宋" w:hAnsi="仿宋" w:eastAsia="仿宋" w:cs="仿宋"/>
                <w:spacing w:val="2"/>
                <w:sz w:val="21"/>
                <w:szCs w:val="21"/>
                <w:highlight w:val="none"/>
              </w:rPr>
              <w:t>可简单的读取；</w:t>
            </w:r>
          </w:p>
          <w:p w14:paraId="4082B11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3"/>
                <w:sz w:val="21"/>
                <w:szCs w:val="21"/>
                <w:highlight w:val="none"/>
              </w:rPr>
              <w:t>2.23预约功能：可以指定到达开始运行的待机时间，定时开启；</w:t>
            </w:r>
          </w:p>
          <w:p w14:paraId="6E4AD55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5"/>
                <w:sz w:val="21"/>
                <w:szCs w:val="21"/>
                <w:highlight w:val="none"/>
              </w:rPr>
              <w:t>2.24可选配特有的生物安全灭菌盒</w:t>
            </w:r>
          </w:p>
          <w:p w14:paraId="0B6028B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rPr>
            </w:pPr>
            <w:r>
              <w:rPr>
                <w:rFonts w:hint="eastAsia" w:ascii="仿宋" w:hAnsi="仿宋" w:eastAsia="仿宋" w:cs="仿宋"/>
                <w:spacing w:val="1"/>
                <w:sz w:val="21"/>
                <w:szCs w:val="21"/>
                <w:highlight w:val="none"/>
              </w:rPr>
              <w:t>3、基本配置：</w:t>
            </w:r>
          </w:p>
          <w:p w14:paraId="7F264A6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5"/>
                <w:sz w:val="21"/>
                <w:szCs w:val="21"/>
                <w:highlight w:val="none"/>
              </w:rPr>
              <w:t>主机一台，附件：2个不锈钢篮子(直径415x（高）233</w:t>
            </w:r>
            <w:r>
              <w:rPr>
                <w:rFonts w:hint="eastAsia" w:ascii="仿宋" w:hAnsi="仿宋" w:eastAsia="仿宋" w:cs="仿宋"/>
                <w:sz w:val="21"/>
                <w:szCs w:val="21"/>
                <w:highlight w:val="none"/>
              </w:rPr>
              <w:t>mm</w:t>
            </w:r>
            <w:r>
              <w:rPr>
                <w:rFonts w:hint="eastAsia" w:ascii="仿宋" w:hAnsi="仿宋" w:eastAsia="仿宋" w:cs="仿宋"/>
                <w:spacing w:val="5"/>
                <w:sz w:val="21"/>
                <w:szCs w:val="21"/>
                <w:highlight w:val="none"/>
              </w:rPr>
              <w:t>)，腔体底板，2本操作说</w:t>
            </w:r>
            <w:r>
              <w:rPr>
                <w:rFonts w:hint="eastAsia" w:ascii="仿宋" w:hAnsi="仿宋" w:eastAsia="仿宋" w:cs="仿宋"/>
                <w:spacing w:val="-2"/>
                <w:sz w:val="21"/>
                <w:szCs w:val="21"/>
                <w:highlight w:val="none"/>
              </w:rPr>
              <w:t>明书（中、英文</w:t>
            </w:r>
            <w:r>
              <w:rPr>
                <w:rFonts w:hint="eastAsia" w:ascii="仿宋" w:hAnsi="仿宋" w:eastAsia="仿宋" w:cs="仿宋"/>
                <w:spacing w:val="-8"/>
                <w:sz w:val="21"/>
                <w:szCs w:val="21"/>
                <w:highlight w:val="none"/>
              </w:rPr>
              <w:t>），</w:t>
            </w:r>
            <w:r>
              <w:rPr>
                <w:rFonts w:hint="eastAsia" w:ascii="仿宋" w:hAnsi="仿宋" w:eastAsia="仿宋" w:cs="仿宋"/>
                <w:spacing w:val="-2"/>
                <w:sz w:val="21"/>
                <w:szCs w:val="21"/>
                <w:highlight w:val="none"/>
              </w:rPr>
              <w:t>文件夹（为存放操作手册</w:t>
            </w:r>
            <w:r>
              <w:rPr>
                <w:rFonts w:hint="eastAsia" w:ascii="仿宋" w:hAnsi="仿宋" w:eastAsia="仿宋" w:cs="仿宋"/>
                <w:spacing w:val="-8"/>
                <w:sz w:val="21"/>
                <w:szCs w:val="21"/>
                <w:highlight w:val="none"/>
              </w:rPr>
              <w:t>），</w:t>
            </w:r>
            <w:r>
              <w:rPr>
                <w:rFonts w:hint="eastAsia" w:ascii="仿宋" w:hAnsi="仿宋" w:eastAsia="仿宋" w:cs="仿宋"/>
                <w:spacing w:val="-2"/>
                <w:sz w:val="21"/>
                <w:szCs w:val="21"/>
                <w:highlight w:val="none"/>
              </w:rPr>
              <w:t>螺钉（为装订文件夹用</w:t>
            </w:r>
            <w:r>
              <w:rPr>
                <w:rFonts w:hint="eastAsia" w:ascii="仿宋" w:hAnsi="仿宋" w:eastAsia="仿宋" w:cs="仿宋"/>
                <w:spacing w:val="-8"/>
                <w:sz w:val="21"/>
                <w:szCs w:val="21"/>
                <w:highlight w:val="none"/>
              </w:rPr>
              <w:t>），</w:t>
            </w:r>
            <w:r>
              <w:rPr>
                <w:rFonts w:hint="eastAsia" w:ascii="仿宋" w:hAnsi="仿宋" w:eastAsia="仿宋" w:cs="仿宋"/>
                <w:spacing w:val="-2"/>
                <w:sz w:val="21"/>
                <w:szCs w:val="21"/>
                <w:highlight w:val="none"/>
              </w:rPr>
              <w:t>保修卡，</w:t>
            </w:r>
            <w:r>
              <w:rPr>
                <w:rFonts w:hint="eastAsia" w:ascii="仿宋" w:hAnsi="仿宋" w:eastAsia="仿宋" w:cs="仿宋"/>
                <w:sz w:val="21"/>
                <w:szCs w:val="21"/>
                <w:highlight w:val="none"/>
              </w:rPr>
              <w:t>中国有害有毒物质含有量表，检查单，压力</w:t>
            </w:r>
            <w:r>
              <w:rPr>
                <w:rFonts w:hint="eastAsia" w:ascii="仿宋" w:hAnsi="仿宋" w:eastAsia="仿宋" w:cs="仿宋"/>
                <w:spacing w:val="-1"/>
                <w:sz w:val="21"/>
                <w:szCs w:val="21"/>
                <w:highlight w:val="none"/>
              </w:rPr>
              <w:t>容器许可证资料。</w:t>
            </w:r>
          </w:p>
          <w:p w14:paraId="398D8A63">
            <w:pPr>
              <w:pStyle w:val="7"/>
              <w:keepNext w:val="0"/>
              <w:keepLines w:val="0"/>
              <w:pageBreakBefore w:val="0"/>
              <w:widowControl w:val="0"/>
              <w:kinsoku/>
              <w:wordWrap/>
              <w:overflowPunct/>
              <w:topLinePunct w:val="0"/>
              <w:autoSpaceDE/>
              <w:autoSpaceDN/>
              <w:bidi w:val="0"/>
              <w:adjustRightInd/>
              <w:spacing w:line="400" w:lineRule="exact"/>
              <w:ind w:left="0" w:right="0"/>
              <w:jc w:val="left"/>
              <w:textAlignment w:val="auto"/>
              <w:rPr>
                <w:rFonts w:hint="eastAsia" w:ascii="仿宋" w:hAnsi="仿宋" w:eastAsia="仿宋" w:cs="仿宋"/>
                <w:spacing w:val="11"/>
                <w:sz w:val="21"/>
                <w:szCs w:val="21"/>
              </w:rPr>
            </w:pPr>
            <w:r>
              <w:rPr>
                <w:rFonts w:hint="eastAsia" w:ascii="仿宋" w:hAnsi="仿宋" w:eastAsia="仿宋" w:cs="仿宋"/>
                <w:spacing w:val="6"/>
                <w:sz w:val="21"/>
                <w:szCs w:val="21"/>
                <w:highlight w:val="none"/>
              </w:rPr>
              <w:t>4、质保5年</w:t>
            </w:r>
          </w:p>
        </w:tc>
      </w:tr>
      <w:tr w14:paraId="3EEB3E8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730" w:type="dxa"/>
            <w:shd w:val="clear" w:color="auto" w:fill="auto"/>
            <w:vAlign w:val="center"/>
          </w:tcPr>
          <w:p w14:paraId="7048AA62">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21"/>
                <w:lang w:val="en-US" w:eastAsia="zh-CN"/>
              </w:rPr>
              <w:t>5</w:t>
            </w:r>
          </w:p>
        </w:tc>
        <w:tc>
          <w:tcPr>
            <w:tcW w:w="1015" w:type="dxa"/>
            <w:shd w:val="clear" w:color="auto" w:fill="auto"/>
            <w:vAlign w:val="center"/>
          </w:tcPr>
          <w:p w14:paraId="0678C21B">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kern w:val="2"/>
                <w:sz w:val="21"/>
                <w:szCs w:val="24"/>
                <w:lang w:val="en-US" w:eastAsia="zh-CN" w:bidi="ar-SA"/>
              </w:rPr>
            </w:pPr>
            <w:r>
              <w:rPr>
                <w:rFonts w:hint="eastAsia" w:ascii="仿宋" w:hAnsi="仿宋" w:eastAsia="仿宋" w:cs="仿宋"/>
                <w:spacing w:val="-1"/>
              </w:rPr>
              <w:t>Waters e2695仪器蒸发光检</w:t>
            </w:r>
            <w:r>
              <w:rPr>
                <w:rFonts w:hint="eastAsia" w:ascii="仿宋" w:hAnsi="仿宋" w:eastAsia="仿宋" w:cs="仿宋"/>
                <w:spacing w:val="15"/>
              </w:rPr>
              <w:t xml:space="preserve"> </w:t>
            </w:r>
            <w:r>
              <w:rPr>
                <w:rFonts w:hint="eastAsia" w:ascii="仿宋" w:hAnsi="仿宋" w:eastAsia="仿宋" w:cs="仿宋"/>
                <w:spacing w:val="-3"/>
              </w:rPr>
              <w:t>测器</w:t>
            </w:r>
          </w:p>
        </w:tc>
        <w:tc>
          <w:tcPr>
            <w:tcW w:w="7095" w:type="dxa"/>
            <w:shd w:val="clear" w:color="auto" w:fill="auto"/>
            <w:vAlign w:val="top"/>
          </w:tcPr>
          <w:p w14:paraId="19CA2CD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z w:val="21"/>
                <w:szCs w:val="21"/>
                <w:highlight w:val="none"/>
                <w:lang w:val="en-US" w:eastAsia="zh-CN"/>
              </w:rPr>
            </w:pPr>
            <w:r>
              <w:rPr>
                <w:rFonts w:hint="eastAsia" w:ascii="仿宋" w:hAnsi="仿宋" w:eastAsia="仿宋" w:cs="仿宋"/>
                <w:sz w:val="21"/>
                <w:szCs w:val="21"/>
                <w:highlight w:val="none"/>
              </w:rPr>
              <w:t>1、雾化器：前面板预装配，卡口式设计</w:t>
            </w:r>
          </w:p>
          <w:p w14:paraId="416322C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8"/>
                <w:sz w:val="21"/>
                <w:szCs w:val="21"/>
                <w:highlight w:val="none"/>
              </w:rPr>
              <w:t>2、漂移管温度：5-100℃,0.1°C增量</w:t>
            </w:r>
          </w:p>
          <w:p w14:paraId="7B0450D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2"/>
                <w:sz w:val="21"/>
                <w:szCs w:val="21"/>
                <w:highlight w:val="none"/>
              </w:rPr>
              <w:t>3、雾化器气体种类：氮气</w:t>
            </w:r>
          </w:p>
          <w:p w14:paraId="4F7A7D8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5"/>
                <w:sz w:val="21"/>
                <w:szCs w:val="21"/>
                <w:highlight w:val="none"/>
              </w:rPr>
              <w:t>4、雾化器压力：20-60</w:t>
            </w:r>
            <w:r>
              <w:rPr>
                <w:rFonts w:hint="eastAsia" w:ascii="仿宋" w:hAnsi="仿宋" w:eastAsia="仿宋" w:cs="仿宋"/>
                <w:sz w:val="21"/>
                <w:szCs w:val="21"/>
                <w:highlight w:val="none"/>
              </w:rPr>
              <w:t>psi</w:t>
            </w:r>
          </w:p>
          <w:p w14:paraId="5FED552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0"/>
                <w:sz w:val="21"/>
                <w:szCs w:val="21"/>
                <w:highlight w:val="none"/>
              </w:rPr>
              <w:t>5、雾化器气流量：300-3000μl/</w:t>
            </w:r>
            <w:r>
              <w:rPr>
                <w:rFonts w:hint="eastAsia" w:ascii="仿宋" w:hAnsi="仿宋" w:eastAsia="仿宋" w:cs="仿宋"/>
                <w:sz w:val="21"/>
                <w:szCs w:val="21"/>
                <w:highlight w:val="none"/>
              </w:rPr>
              <w:t>min</w:t>
            </w:r>
          </w:p>
          <w:p w14:paraId="5CCD87E3">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1"/>
                <w:sz w:val="21"/>
                <w:szCs w:val="21"/>
                <w:highlight w:val="none"/>
              </w:rPr>
              <w:t>6、兼容液体流量：3.000</w:t>
            </w:r>
            <w:r>
              <w:rPr>
                <w:rFonts w:hint="eastAsia" w:ascii="仿宋" w:hAnsi="仿宋" w:eastAsia="仿宋" w:cs="仿宋"/>
                <w:sz w:val="21"/>
                <w:szCs w:val="21"/>
                <w:highlight w:val="none"/>
              </w:rPr>
              <w:t>mL</w:t>
            </w:r>
            <w:r>
              <w:rPr>
                <w:rFonts w:hint="eastAsia" w:ascii="仿宋" w:hAnsi="仿宋" w:eastAsia="仿宋" w:cs="仿宋"/>
                <w:spacing w:val="11"/>
                <w:sz w:val="21"/>
                <w:szCs w:val="21"/>
                <w:highlight w:val="none"/>
              </w:rPr>
              <w:t>/</w:t>
            </w:r>
            <w:r>
              <w:rPr>
                <w:rFonts w:hint="eastAsia" w:ascii="仿宋" w:hAnsi="仿宋" w:eastAsia="仿宋" w:cs="仿宋"/>
                <w:sz w:val="21"/>
                <w:szCs w:val="21"/>
                <w:highlight w:val="none"/>
              </w:rPr>
              <w:t>min</w:t>
            </w:r>
            <w:r>
              <w:rPr>
                <w:rFonts w:hint="eastAsia" w:ascii="仿宋" w:hAnsi="仿宋" w:eastAsia="仿宋" w:cs="仿宋"/>
                <w:spacing w:val="11"/>
                <w:sz w:val="21"/>
                <w:szCs w:val="21"/>
                <w:highlight w:val="none"/>
              </w:rPr>
              <w:t>，100%水</w:t>
            </w:r>
          </w:p>
          <w:p w14:paraId="572B632C">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2"/>
                <w:sz w:val="21"/>
                <w:szCs w:val="21"/>
                <w:highlight w:val="none"/>
              </w:rPr>
              <w:t>7、信号范围：最小≤0.2</w:t>
            </w:r>
            <w:r>
              <w:rPr>
                <w:rFonts w:hint="eastAsia" w:ascii="仿宋" w:hAnsi="仿宋" w:eastAsia="仿宋" w:cs="仿宋"/>
                <w:sz w:val="21"/>
                <w:szCs w:val="21"/>
                <w:highlight w:val="none"/>
              </w:rPr>
              <w:t>LSU</w:t>
            </w:r>
            <w:r>
              <w:rPr>
                <w:rFonts w:hint="eastAsia" w:ascii="仿宋" w:hAnsi="仿宋" w:eastAsia="仿宋" w:cs="仿宋"/>
                <w:spacing w:val="12"/>
                <w:sz w:val="21"/>
                <w:szCs w:val="21"/>
                <w:highlight w:val="none"/>
              </w:rPr>
              <w:t>，最大≥1900.0</w:t>
            </w:r>
            <w:r>
              <w:rPr>
                <w:rFonts w:hint="eastAsia" w:ascii="仿宋" w:hAnsi="仿宋" w:eastAsia="仿宋" w:cs="仿宋"/>
                <w:sz w:val="21"/>
                <w:szCs w:val="21"/>
                <w:highlight w:val="none"/>
              </w:rPr>
              <w:t>LSU</w:t>
            </w:r>
          </w:p>
          <w:p w14:paraId="38EEDE5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5"/>
                <w:sz w:val="21"/>
                <w:szCs w:val="21"/>
                <w:highlight w:val="none"/>
              </w:rPr>
              <w:t>▲8、光源：数量≥1个,类型：卤钨灯，寿命≥2000小时</w:t>
            </w:r>
          </w:p>
          <w:p w14:paraId="74F9030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8"/>
                <w:sz w:val="21"/>
                <w:szCs w:val="21"/>
                <w:highlight w:val="none"/>
              </w:rPr>
              <w:t>9、采样频率：80</w:t>
            </w:r>
            <w:r>
              <w:rPr>
                <w:rFonts w:hint="eastAsia" w:ascii="仿宋" w:hAnsi="仿宋" w:eastAsia="仿宋" w:cs="仿宋"/>
                <w:sz w:val="21"/>
                <w:szCs w:val="21"/>
                <w:highlight w:val="none"/>
              </w:rPr>
              <w:t>Hz</w:t>
            </w:r>
          </w:p>
          <w:p w14:paraId="113F31E1">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6"/>
                <w:sz w:val="21"/>
                <w:szCs w:val="21"/>
                <w:highlight w:val="none"/>
              </w:rPr>
            </w:pPr>
            <w:r>
              <w:rPr>
                <w:rFonts w:hint="eastAsia" w:ascii="仿宋" w:hAnsi="仿宋" w:eastAsia="仿宋" w:cs="仿宋"/>
                <w:spacing w:val="1"/>
                <w:sz w:val="21"/>
                <w:szCs w:val="21"/>
                <w:highlight w:val="none"/>
              </w:rPr>
              <w:t>▲10、可直接连接液相色谱仪，无需数模转换器</w:t>
            </w:r>
          </w:p>
          <w:p w14:paraId="79B6F9AF">
            <w:pPr>
              <w:pStyle w:val="7"/>
              <w:keepNext w:val="0"/>
              <w:keepLines w:val="0"/>
              <w:pageBreakBefore w:val="0"/>
              <w:widowControl w:val="0"/>
              <w:kinsoku/>
              <w:wordWrap/>
              <w:overflowPunct/>
              <w:topLinePunct w:val="0"/>
              <w:autoSpaceDE/>
              <w:autoSpaceDN/>
              <w:bidi w:val="0"/>
              <w:adjustRightInd/>
              <w:spacing w:line="400" w:lineRule="exact"/>
              <w:ind w:left="0" w:right="0"/>
              <w:jc w:val="left"/>
              <w:textAlignment w:val="auto"/>
              <w:rPr>
                <w:rFonts w:hint="eastAsia" w:ascii="仿宋" w:hAnsi="仿宋" w:eastAsia="仿宋" w:cs="仿宋"/>
                <w:spacing w:val="7"/>
                <w:kern w:val="2"/>
                <w:sz w:val="21"/>
                <w:szCs w:val="21"/>
                <w:lang w:val="en-US" w:eastAsia="en-US" w:bidi="ar-SA"/>
              </w:rPr>
            </w:pPr>
            <w:r>
              <w:rPr>
                <w:rFonts w:hint="eastAsia" w:ascii="仿宋" w:hAnsi="仿宋" w:eastAsia="仿宋" w:cs="仿宋"/>
                <w:spacing w:val="8"/>
                <w:sz w:val="21"/>
                <w:szCs w:val="21"/>
                <w:highlight w:val="none"/>
              </w:rPr>
              <w:t>★11、与原有设备型号配套使用原装配件。（</w:t>
            </w:r>
            <w:r>
              <w:rPr>
                <w:rFonts w:hint="eastAsia" w:ascii="仿宋" w:hAnsi="仿宋" w:eastAsia="仿宋" w:cs="仿宋"/>
                <w:sz w:val="21"/>
                <w:szCs w:val="21"/>
                <w:highlight w:val="none"/>
              </w:rPr>
              <w:t>Waterse</w:t>
            </w:r>
            <w:r>
              <w:rPr>
                <w:rFonts w:hint="eastAsia" w:ascii="仿宋" w:hAnsi="仿宋" w:eastAsia="仿宋" w:cs="仿宋"/>
                <w:spacing w:val="8"/>
                <w:sz w:val="21"/>
                <w:szCs w:val="21"/>
                <w:highlight w:val="none"/>
              </w:rPr>
              <w:t>2695仪器蒸发光检测</w:t>
            </w:r>
          </w:p>
        </w:tc>
      </w:tr>
      <w:tr w14:paraId="1C9D6A1F">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0" w:type="dxa"/>
            <w:bottom w:w="0" w:type="dxa"/>
            <w:right w:w="0" w:type="dxa"/>
          </w:tblCellMar>
        </w:tblPrEx>
        <w:trPr>
          <w:trHeight w:val="1645" w:hRule="atLeast"/>
        </w:trPr>
        <w:tc>
          <w:tcPr>
            <w:tcW w:w="730" w:type="dxa"/>
            <w:shd w:val="clear" w:color="auto" w:fill="auto"/>
            <w:vAlign w:val="center"/>
          </w:tcPr>
          <w:p w14:paraId="36BA439A">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kern w:val="2"/>
                <w:sz w:val="18"/>
                <w:szCs w:val="18"/>
                <w:lang w:val="en-US" w:eastAsia="zh-CN" w:bidi="ar-SA"/>
              </w:rPr>
            </w:pPr>
            <w:r>
              <w:rPr>
                <w:rFonts w:hint="eastAsia" w:ascii="仿宋" w:hAnsi="仿宋" w:eastAsia="仿宋" w:cs="仿宋"/>
                <w:sz w:val="21"/>
                <w:lang w:val="en-US" w:eastAsia="zh-CN"/>
              </w:rPr>
              <w:t>6</w:t>
            </w:r>
          </w:p>
        </w:tc>
        <w:tc>
          <w:tcPr>
            <w:tcW w:w="1015" w:type="dxa"/>
            <w:shd w:val="clear" w:color="auto" w:fill="auto"/>
            <w:vAlign w:val="center"/>
          </w:tcPr>
          <w:p w14:paraId="1A6A6BD3">
            <w:pPr>
              <w:keepNext w:val="0"/>
              <w:keepLines w:val="0"/>
              <w:pageBreakBefore w:val="0"/>
              <w:widowControl w:val="0"/>
              <w:kinsoku/>
              <w:wordWrap/>
              <w:overflowPunct/>
              <w:topLinePunct w:val="0"/>
              <w:autoSpaceDE/>
              <w:autoSpaceDN/>
              <w:bidi w:val="0"/>
              <w:adjustRightInd/>
              <w:spacing w:line="400" w:lineRule="exact"/>
              <w:ind w:left="0" w:right="0"/>
              <w:jc w:val="center"/>
              <w:textAlignment w:val="auto"/>
              <w:rPr>
                <w:rFonts w:hint="eastAsia" w:ascii="仿宋" w:hAnsi="仿宋" w:eastAsia="仿宋" w:cs="仿宋"/>
                <w:kern w:val="2"/>
                <w:sz w:val="21"/>
                <w:szCs w:val="24"/>
                <w:lang w:val="en-US" w:eastAsia="zh-CN" w:bidi="ar-SA"/>
              </w:rPr>
            </w:pPr>
            <w:r>
              <w:rPr>
                <w:rFonts w:hint="eastAsia" w:ascii="仿宋" w:hAnsi="仿宋" w:eastAsia="仿宋" w:cs="仿宋"/>
                <w:spacing w:val="2"/>
              </w:rPr>
              <w:t>微孔板离心机(96孔反应板)</w:t>
            </w:r>
          </w:p>
        </w:tc>
        <w:tc>
          <w:tcPr>
            <w:tcW w:w="7095" w:type="dxa"/>
            <w:shd w:val="clear" w:color="auto" w:fill="auto"/>
            <w:vAlign w:val="top"/>
          </w:tcPr>
          <w:p w14:paraId="447FAC89">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14"/>
                <w:sz w:val="21"/>
                <w:szCs w:val="21"/>
                <w:highlight w:val="none"/>
              </w:rPr>
            </w:pPr>
            <w:r>
              <w:rPr>
                <w:rFonts w:hint="eastAsia" w:ascii="仿宋" w:hAnsi="仿宋" w:eastAsia="仿宋" w:cs="仿宋"/>
                <w:spacing w:val="14"/>
                <w:sz w:val="21"/>
                <w:szCs w:val="21"/>
                <w:highlight w:val="none"/>
              </w:rPr>
              <w:t>▲1、最大相对离心力（</w:t>
            </w:r>
            <w:r>
              <w:rPr>
                <w:rFonts w:hint="eastAsia" w:ascii="仿宋" w:hAnsi="仿宋" w:eastAsia="仿宋" w:cs="仿宋"/>
                <w:sz w:val="21"/>
                <w:szCs w:val="21"/>
                <w:highlight w:val="none"/>
              </w:rPr>
              <w:t>rcf</w:t>
            </w:r>
            <w:r>
              <w:rPr>
                <w:rFonts w:hint="eastAsia" w:ascii="仿宋" w:hAnsi="仿宋" w:eastAsia="仿宋" w:cs="仿宋"/>
                <w:spacing w:val="-8"/>
                <w:sz w:val="21"/>
                <w:szCs w:val="21"/>
                <w:highlight w:val="none"/>
              </w:rPr>
              <w:t>）：</w:t>
            </w:r>
            <w:r>
              <w:rPr>
                <w:rFonts w:hint="eastAsia" w:ascii="仿宋" w:hAnsi="仿宋" w:eastAsia="仿宋" w:cs="仿宋"/>
                <w:spacing w:val="14"/>
                <w:sz w:val="21"/>
                <w:szCs w:val="21"/>
                <w:highlight w:val="none"/>
              </w:rPr>
              <w:t>30,130</w:t>
            </w:r>
            <w:r>
              <w:rPr>
                <w:rFonts w:hint="eastAsia" w:ascii="仿宋" w:hAnsi="仿宋" w:eastAsia="仿宋" w:cs="仿宋"/>
                <w:sz w:val="21"/>
                <w:szCs w:val="21"/>
                <w:highlight w:val="none"/>
              </w:rPr>
              <w:t>xg</w:t>
            </w:r>
            <w:r>
              <w:rPr>
                <w:rFonts w:hint="eastAsia" w:ascii="仿宋" w:hAnsi="仿宋" w:eastAsia="仿宋" w:cs="仿宋"/>
                <w:spacing w:val="14"/>
                <w:sz w:val="21"/>
                <w:szCs w:val="21"/>
                <w:highlight w:val="none"/>
              </w:rPr>
              <w:t>（17,500</w:t>
            </w:r>
            <w:r>
              <w:rPr>
                <w:rFonts w:hint="eastAsia" w:ascii="仿宋" w:hAnsi="仿宋" w:eastAsia="仿宋" w:cs="仿宋"/>
                <w:sz w:val="21"/>
                <w:szCs w:val="21"/>
                <w:highlight w:val="none"/>
              </w:rPr>
              <w:t>rpm</w:t>
            </w:r>
            <w:r>
              <w:rPr>
                <w:rFonts w:hint="eastAsia" w:ascii="仿宋" w:hAnsi="仿宋" w:eastAsia="仿宋" w:cs="仿宋"/>
                <w:spacing w:val="14"/>
                <w:sz w:val="21"/>
                <w:szCs w:val="21"/>
                <w:highlight w:val="none"/>
              </w:rPr>
              <w:t>）。</w:t>
            </w:r>
          </w:p>
          <w:p w14:paraId="1A533431">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5"/>
                <w:sz w:val="21"/>
                <w:szCs w:val="21"/>
                <w:highlight w:val="none"/>
              </w:rPr>
              <w:t>▲2、转速/离心力：100‐5,000</w:t>
            </w:r>
            <w:r>
              <w:rPr>
                <w:rFonts w:hint="eastAsia" w:ascii="仿宋" w:hAnsi="仿宋" w:eastAsia="仿宋" w:cs="仿宋"/>
                <w:sz w:val="21"/>
                <w:szCs w:val="21"/>
                <w:highlight w:val="none"/>
              </w:rPr>
              <w:t>rpm</w:t>
            </w:r>
            <w:r>
              <w:rPr>
                <w:rFonts w:hint="eastAsia" w:ascii="仿宋" w:hAnsi="仿宋" w:eastAsia="仿宋" w:cs="仿宋"/>
                <w:spacing w:val="15"/>
                <w:sz w:val="21"/>
                <w:szCs w:val="21"/>
                <w:highlight w:val="none"/>
              </w:rPr>
              <w:t>（10</w:t>
            </w:r>
            <w:r>
              <w:rPr>
                <w:rFonts w:hint="eastAsia" w:ascii="仿宋" w:hAnsi="仿宋" w:eastAsia="仿宋" w:cs="仿宋"/>
                <w:sz w:val="21"/>
                <w:szCs w:val="21"/>
                <w:highlight w:val="none"/>
              </w:rPr>
              <w:t>rpm</w:t>
            </w:r>
            <w:r>
              <w:rPr>
                <w:rFonts w:hint="eastAsia" w:ascii="仿宋" w:hAnsi="仿宋" w:eastAsia="仿宋" w:cs="仿宋"/>
                <w:spacing w:val="15"/>
                <w:sz w:val="21"/>
                <w:szCs w:val="21"/>
                <w:highlight w:val="none"/>
              </w:rPr>
              <w:t>递增</w:t>
            </w:r>
            <w:r>
              <w:rPr>
                <w:rFonts w:hint="eastAsia" w:ascii="仿宋" w:hAnsi="仿宋" w:eastAsia="仿宋" w:cs="仿宋"/>
                <w:spacing w:val="-6"/>
                <w:sz w:val="21"/>
                <w:szCs w:val="21"/>
                <w:highlight w:val="none"/>
              </w:rPr>
              <w:t>）；</w:t>
            </w:r>
            <w:r>
              <w:rPr>
                <w:rFonts w:hint="eastAsia" w:ascii="仿宋" w:hAnsi="仿宋" w:eastAsia="仿宋" w:cs="仿宋"/>
                <w:spacing w:val="15"/>
                <w:sz w:val="21"/>
                <w:szCs w:val="21"/>
                <w:highlight w:val="none"/>
              </w:rPr>
              <w:t>5,00</w:t>
            </w:r>
            <w:r>
              <w:rPr>
                <w:rFonts w:hint="eastAsia" w:ascii="仿宋" w:hAnsi="仿宋" w:eastAsia="仿宋" w:cs="仿宋"/>
                <w:spacing w:val="14"/>
                <w:sz w:val="21"/>
                <w:szCs w:val="21"/>
                <w:highlight w:val="none"/>
              </w:rPr>
              <w:t>0-17,5000</w:t>
            </w:r>
            <w:r>
              <w:rPr>
                <w:rFonts w:hint="eastAsia" w:ascii="仿宋" w:hAnsi="仿宋" w:eastAsia="仿宋" w:cs="仿宋"/>
                <w:sz w:val="21"/>
                <w:szCs w:val="21"/>
                <w:highlight w:val="none"/>
              </w:rPr>
              <w:t>rpm</w:t>
            </w:r>
            <w:r>
              <w:rPr>
                <w:rFonts w:hint="eastAsia" w:ascii="仿宋" w:hAnsi="仿宋" w:eastAsia="仿宋" w:cs="仿宋"/>
                <w:spacing w:val="14"/>
                <w:sz w:val="21"/>
                <w:szCs w:val="21"/>
                <w:highlight w:val="none"/>
              </w:rPr>
              <w:t>（100</w:t>
            </w:r>
            <w:r>
              <w:rPr>
                <w:rFonts w:hint="eastAsia" w:ascii="仿宋" w:hAnsi="仿宋" w:eastAsia="仿宋" w:cs="仿宋"/>
                <w:sz w:val="21"/>
                <w:szCs w:val="21"/>
                <w:highlight w:val="none"/>
              </w:rPr>
              <w:t>rp</w:t>
            </w:r>
            <w:r>
              <w:rPr>
                <w:rFonts w:hint="eastAsia" w:ascii="仿宋" w:hAnsi="仿宋" w:eastAsia="仿宋" w:cs="仿宋"/>
                <w:spacing w:val="17"/>
                <w:sz w:val="21"/>
                <w:szCs w:val="21"/>
                <w:highlight w:val="none"/>
              </w:rPr>
              <w:t>m递增1</w:t>
            </w:r>
            <w:r>
              <w:rPr>
                <w:rFonts w:hint="eastAsia" w:ascii="仿宋" w:hAnsi="仿宋" w:eastAsia="仿宋" w:cs="仿宋"/>
                <w:sz w:val="21"/>
                <w:szCs w:val="21"/>
                <w:highlight w:val="none"/>
              </w:rPr>
              <w:t>xg</w:t>
            </w:r>
            <w:r>
              <w:rPr>
                <w:rFonts w:hint="eastAsia" w:ascii="仿宋" w:hAnsi="仿宋" w:eastAsia="仿宋" w:cs="仿宋"/>
                <w:spacing w:val="-11"/>
                <w:sz w:val="21"/>
                <w:szCs w:val="21"/>
                <w:highlight w:val="none"/>
              </w:rPr>
              <w:t>）；</w:t>
            </w:r>
            <w:r>
              <w:rPr>
                <w:rFonts w:hint="eastAsia" w:ascii="仿宋" w:hAnsi="仿宋" w:eastAsia="仿宋" w:cs="仿宋"/>
                <w:spacing w:val="17"/>
                <w:sz w:val="21"/>
                <w:szCs w:val="21"/>
                <w:highlight w:val="none"/>
              </w:rPr>
              <w:t>10‐3,000</w:t>
            </w:r>
            <w:r>
              <w:rPr>
                <w:rFonts w:hint="eastAsia" w:ascii="仿宋" w:hAnsi="仿宋" w:eastAsia="仿宋" w:cs="仿宋"/>
                <w:sz w:val="21"/>
                <w:szCs w:val="21"/>
                <w:highlight w:val="none"/>
              </w:rPr>
              <w:t>xg</w:t>
            </w:r>
            <w:r>
              <w:rPr>
                <w:rFonts w:hint="eastAsia" w:ascii="仿宋" w:hAnsi="仿宋" w:eastAsia="仿宋" w:cs="仿宋"/>
                <w:spacing w:val="17"/>
                <w:sz w:val="21"/>
                <w:szCs w:val="21"/>
                <w:highlight w:val="none"/>
              </w:rPr>
              <w:t>（10</w:t>
            </w:r>
            <w:r>
              <w:rPr>
                <w:rFonts w:hint="eastAsia" w:ascii="仿宋" w:hAnsi="仿宋" w:eastAsia="仿宋" w:cs="仿宋"/>
                <w:sz w:val="21"/>
                <w:szCs w:val="21"/>
                <w:highlight w:val="none"/>
              </w:rPr>
              <w:t>xg</w:t>
            </w:r>
            <w:r>
              <w:rPr>
                <w:rFonts w:hint="eastAsia" w:ascii="仿宋" w:hAnsi="仿宋" w:eastAsia="仿宋" w:cs="仿宋"/>
                <w:spacing w:val="17"/>
                <w:sz w:val="21"/>
                <w:szCs w:val="21"/>
                <w:highlight w:val="none"/>
              </w:rPr>
              <w:t>递增</w:t>
            </w:r>
            <w:r>
              <w:rPr>
                <w:rFonts w:hint="eastAsia" w:ascii="仿宋" w:hAnsi="仿宋" w:eastAsia="仿宋" w:cs="仿宋"/>
                <w:spacing w:val="-11"/>
                <w:sz w:val="21"/>
                <w:szCs w:val="21"/>
                <w:highlight w:val="none"/>
              </w:rPr>
              <w:t>）；</w:t>
            </w:r>
            <w:r>
              <w:rPr>
                <w:rFonts w:hint="eastAsia" w:ascii="仿宋" w:hAnsi="仿宋" w:eastAsia="仿宋" w:cs="仿宋"/>
                <w:spacing w:val="17"/>
                <w:sz w:val="21"/>
                <w:szCs w:val="21"/>
                <w:highlight w:val="none"/>
              </w:rPr>
              <w:t>3,000-3</w:t>
            </w:r>
            <w:r>
              <w:rPr>
                <w:rFonts w:hint="eastAsia" w:ascii="仿宋" w:hAnsi="仿宋" w:eastAsia="仿宋" w:cs="仿宋"/>
                <w:spacing w:val="16"/>
                <w:sz w:val="21"/>
                <w:szCs w:val="21"/>
                <w:highlight w:val="none"/>
              </w:rPr>
              <w:t>0,130</w:t>
            </w:r>
            <w:r>
              <w:rPr>
                <w:rFonts w:hint="eastAsia" w:ascii="仿宋" w:hAnsi="仿宋" w:eastAsia="仿宋" w:cs="仿宋"/>
                <w:sz w:val="21"/>
                <w:szCs w:val="21"/>
                <w:highlight w:val="none"/>
              </w:rPr>
              <w:t>xg</w:t>
            </w:r>
            <w:r>
              <w:rPr>
                <w:rFonts w:hint="eastAsia" w:ascii="仿宋" w:hAnsi="仿宋" w:eastAsia="仿宋" w:cs="仿宋"/>
                <w:spacing w:val="16"/>
                <w:sz w:val="21"/>
                <w:szCs w:val="21"/>
                <w:highlight w:val="none"/>
              </w:rPr>
              <w:t>（100</w:t>
            </w:r>
            <w:r>
              <w:rPr>
                <w:rFonts w:hint="eastAsia" w:ascii="仿宋" w:hAnsi="仿宋" w:eastAsia="仿宋" w:cs="仿宋"/>
                <w:sz w:val="21"/>
                <w:szCs w:val="21"/>
                <w:highlight w:val="none"/>
              </w:rPr>
              <w:t>xg</w:t>
            </w:r>
            <w:r>
              <w:rPr>
                <w:rFonts w:hint="eastAsia" w:ascii="仿宋" w:hAnsi="仿宋" w:eastAsia="仿宋" w:cs="仿宋"/>
                <w:spacing w:val="16"/>
                <w:sz w:val="21"/>
                <w:szCs w:val="21"/>
                <w:highlight w:val="none"/>
              </w:rPr>
              <w:t>递增）。</w:t>
            </w:r>
          </w:p>
          <w:p w14:paraId="7733DA5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1"/>
                <w:sz w:val="21"/>
                <w:szCs w:val="21"/>
                <w:highlight w:val="none"/>
              </w:rPr>
              <w:t>3、离心时间：30s‐10</w:t>
            </w:r>
            <w:r>
              <w:rPr>
                <w:rFonts w:hint="eastAsia" w:ascii="仿宋" w:hAnsi="仿宋" w:eastAsia="仿宋" w:cs="仿宋"/>
                <w:sz w:val="21"/>
                <w:szCs w:val="21"/>
                <w:highlight w:val="none"/>
              </w:rPr>
              <w:t>min</w:t>
            </w:r>
            <w:r>
              <w:rPr>
                <w:rFonts w:hint="eastAsia" w:ascii="仿宋" w:hAnsi="仿宋" w:eastAsia="仿宋" w:cs="仿宋"/>
                <w:spacing w:val="11"/>
                <w:sz w:val="21"/>
                <w:szCs w:val="21"/>
                <w:highlight w:val="none"/>
              </w:rPr>
              <w:t>，30s递增；10</w:t>
            </w:r>
            <w:r>
              <w:rPr>
                <w:rFonts w:hint="eastAsia" w:ascii="仿宋" w:hAnsi="仿宋" w:eastAsia="仿宋" w:cs="仿宋"/>
                <w:sz w:val="21"/>
                <w:szCs w:val="21"/>
                <w:highlight w:val="none"/>
              </w:rPr>
              <w:t>min</w:t>
            </w:r>
            <w:r>
              <w:rPr>
                <w:rFonts w:hint="eastAsia" w:ascii="仿宋" w:hAnsi="仿宋" w:eastAsia="仿宋" w:cs="仿宋"/>
                <w:spacing w:val="11"/>
                <w:sz w:val="21"/>
                <w:szCs w:val="21"/>
                <w:highlight w:val="none"/>
              </w:rPr>
              <w:t>‐9h59</w:t>
            </w:r>
            <w:r>
              <w:rPr>
                <w:rFonts w:hint="eastAsia" w:ascii="仿宋" w:hAnsi="仿宋" w:eastAsia="仿宋" w:cs="仿宋"/>
                <w:sz w:val="21"/>
                <w:szCs w:val="21"/>
                <w:highlight w:val="none"/>
              </w:rPr>
              <w:t>min</w:t>
            </w:r>
            <w:r>
              <w:rPr>
                <w:rFonts w:hint="eastAsia" w:ascii="仿宋" w:hAnsi="仿宋" w:eastAsia="仿宋" w:cs="仿宋"/>
                <w:spacing w:val="10"/>
                <w:sz w:val="21"/>
                <w:szCs w:val="21"/>
                <w:highlight w:val="none"/>
              </w:rPr>
              <w:t>，1</w:t>
            </w:r>
            <w:r>
              <w:rPr>
                <w:rFonts w:hint="eastAsia" w:ascii="仿宋" w:hAnsi="仿宋" w:eastAsia="仿宋" w:cs="仿宋"/>
                <w:sz w:val="21"/>
                <w:szCs w:val="21"/>
                <w:highlight w:val="none"/>
              </w:rPr>
              <w:t>min</w:t>
            </w:r>
            <w:r>
              <w:rPr>
                <w:rFonts w:hint="eastAsia" w:ascii="仿宋" w:hAnsi="仿宋" w:eastAsia="仿宋" w:cs="仿宋"/>
                <w:spacing w:val="10"/>
                <w:sz w:val="21"/>
                <w:szCs w:val="21"/>
                <w:highlight w:val="none"/>
              </w:rPr>
              <w:t>递增；连续离心。</w:t>
            </w:r>
          </w:p>
          <w:p w14:paraId="3AA62079">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9"/>
                <w:sz w:val="21"/>
                <w:szCs w:val="21"/>
                <w:highlight w:val="none"/>
              </w:rPr>
              <w:t>4、最大转子容量48×1.5/2.0</w:t>
            </w:r>
            <w:r>
              <w:rPr>
                <w:rFonts w:hint="eastAsia" w:ascii="仿宋" w:hAnsi="仿宋" w:eastAsia="仿宋" w:cs="仿宋"/>
                <w:sz w:val="21"/>
                <w:szCs w:val="21"/>
                <w:highlight w:val="none"/>
              </w:rPr>
              <w:t>mL</w:t>
            </w:r>
            <w:r>
              <w:rPr>
                <w:rFonts w:hint="eastAsia" w:ascii="仿宋" w:hAnsi="仿宋" w:eastAsia="仿宋" w:cs="仿宋"/>
                <w:spacing w:val="9"/>
                <w:sz w:val="21"/>
                <w:szCs w:val="21"/>
                <w:highlight w:val="none"/>
              </w:rPr>
              <w:t>离心管。</w:t>
            </w:r>
          </w:p>
          <w:p w14:paraId="060B5F8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9"/>
                <w:sz w:val="21"/>
                <w:szCs w:val="21"/>
                <w:highlight w:val="none"/>
              </w:rPr>
              <w:t>5、噪音水平：≤54</w:t>
            </w:r>
            <w:r>
              <w:rPr>
                <w:rFonts w:hint="eastAsia" w:ascii="仿宋" w:hAnsi="仿宋" w:eastAsia="仿宋" w:cs="仿宋"/>
                <w:sz w:val="21"/>
                <w:szCs w:val="21"/>
                <w:highlight w:val="none"/>
              </w:rPr>
              <w:t>dB</w:t>
            </w:r>
            <w:r>
              <w:rPr>
                <w:rFonts w:hint="eastAsia" w:ascii="仿宋" w:hAnsi="仿宋" w:eastAsia="仿宋" w:cs="仿宋"/>
                <w:spacing w:val="9"/>
                <w:sz w:val="21"/>
                <w:szCs w:val="21"/>
                <w:highlight w:val="none"/>
              </w:rPr>
              <w:t>(A)。</w:t>
            </w:r>
          </w:p>
          <w:p w14:paraId="4BDC7FF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4"/>
                <w:sz w:val="21"/>
                <w:szCs w:val="21"/>
                <w:highlight w:val="none"/>
              </w:rPr>
              <w:t>6、从零加速至最高转速的时间：≤14秒。</w:t>
            </w:r>
          </w:p>
          <w:p w14:paraId="36200A6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3"/>
                <w:sz w:val="21"/>
                <w:szCs w:val="21"/>
                <w:highlight w:val="none"/>
              </w:rPr>
              <w:t>7、从最高转速降速至零的时间：≤15秒。</w:t>
            </w:r>
          </w:p>
          <w:p w14:paraId="1B27ECA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8"/>
                <w:sz w:val="21"/>
                <w:szCs w:val="21"/>
                <w:highlight w:val="none"/>
              </w:rPr>
              <w:t>8、不少于12款不同转子可选择，可离心0.2</w:t>
            </w:r>
            <w:r>
              <w:rPr>
                <w:rFonts w:hint="eastAsia" w:ascii="仿宋" w:hAnsi="仿宋" w:eastAsia="仿宋" w:cs="仿宋"/>
                <w:sz w:val="21"/>
                <w:szCs w:val="21"/>
                <w:highlight w:val="none"/>
              </w:rPr>
              <w:t>mL</w:t>
            </w:r>
            <w:r>
              <w:rPr>
                <w:rFonts w:hint="eastAsia" w:ascii="仿宋" w:hAnsi="仿宋" w:eastAsia="仿宋" w:cs="仿宋"/>
                <w:spacing w:val="8"/>
                <w:sz w:val="21"/>
                <w:szCs w:val="21"/>
                <w:highlight w:val="none"/>
              </w:rPr>
              <w:t>至50</w:t>
            </w:r>
            <w:r>
              <w:rPr>
                <w:rFonts w:hint="eastAsia" w:ascii="仿宋" w:hAnsi="仿宋" w:eastAsia="仿宋" w:cs="仿宋"/>
                <w:sz w:val="21"/>
                <w:szCs w:val="21"/>
                <w:highlight w:val="none"/>
              </w:rPr>
              <w:t>mL</w:t>
            </w:r>
            <w:r>
              <w:rPr>
                <w:rFonts w:hint="eastAsia" w:ascii="仿宋" w:hAnsi="仿宋" w:eastAsia="仿宋" w:cs="仿宋"/>
                <w:spacing w:val="8"/>
                <w:sz w:val="21"/>
                <w:szCs w:val="21"/>
                <w:highlight w:val="none"/>
              </w:rPr>
              <w:t>的所有</w:t>
            </w:r>
            <w:r>
              <w:rPr>
                <w:rFonts w:hint="eastAsia" w:ascii="仿宋" w:hAnsi="仿宋" w:eastAsia="仿宋" w:cs="仿宋"/>
                <w:spacing w:val="7"/>
                <w:sz w:val="21"/>
                <w:szCs w:val="21"/>
                <w:highlight w:val="none"/>
              </w:rPr>
              <w:t>离心管、微孔板和</w:t>
            </w:r>
            <w:r>
              <w:rPr>
                <w:rFonts w:hint="eastAsia" w:ascii="仿宋" w:hAnsi="仿宋" w:eastAsia="仿宋" w:cs="仿宋"/>
                <w:sz w:val="21"/>
                <w:szCs w:val="21"/>
                <w:highlight w:val="none"/>
              </w:rPr>
              <w:t>PCR</w:t>
            </w:r>
            <w:r>
              <w:rPr>
                <w:rFonts w:hint="eastAsia" w:ascii="仿宋" w:hAnsi="仿宋" w:eastAsia="仿宋" w:cs="仿宋"/>
                <w:spacing w:val="-2"/>
                <w:sz w:val="21"/>
                <w:szCs w:val="21"/>
                <w:highlight w:val="none"/>
              </w:rPr>
              <w:t>板等。</w:t>
            </w:r>
          </w:p>
          <w:p w14:paraId="37EDF19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2"/>
                <w:sz w:val="21"/>
                <w:szCs w:val="21"/>
                <w:highlight w:val="none"/>
              </w:rPr>
              <w:t>9、新款48孔转子，显著缩短离心时间、铝合金材质转子。</w:t>
            </w:r>
          </w:p>
          <w:p w14:paraId="0446B3B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10、设有快速锁定转子盖，可以快速、可靠地锁紧转子盖。</w:t>
            </w:r>
          </w:p>
          <w:p w14:paraId="02EBEF8E">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4"/>
                <w:sz w:val="21"/>
                <w:szCs w:val="21"/>
                <w:highlight w:val="none"/>
              </w:rPr>
              <w:t>11、具备</w:t>
            </w:r>
            <w:r>
              <w:rPr>
                <w:rFonts w:hint="eastAsia" w:ascii="仿宋" w:hAnsi="仿宋" w:eastAsia="仿宋" w:cs="仿宋"/>
                <w:sz w:val="21"/>
                <w:szCs w:val="21"/>
                <w:highlight w:val="none"/>
              </w:rPr>
              <w:t>SOFT</w:t>
            </w:r>
            <w:r>
              <w:rPr>
                <w:rFonts w:hint="eastAsia" w:ascii="仿宋" w:hAnsi="仿宋" w:eastAsia="仿宋" w:cs="仿宋"/>
                <w:spacing w:val="4"/>
                <w:sz w:val="21"/>
                <w:szCs w:val="21"/>
                <w:highlight w:val="none"/>
              </w:rPr>
              <w:t>软刹车功能，防止样品重悬。</w:t>
            </w:r>
          </w:p>
          <w:p w14:paraId="0E01E374">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12、自动识别12款不同转子，并进行限速控制。</w:t>
            </w:r>
          </w:p>
          <w:p w14:paraId="460405A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▲13、自动转子失衡识别。</w:t>
            </w:r>
          </w:p>
          <w:p w14:paraId="37B08FE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6"/>
                <w:sz w:val="21"/>
                <w:szCs w:val="21"/>
                <w:highlight w:val="none"/>
              </w:rPr>
              <w:t>14、可存储≥50个常用程序。</w:t>
            </w:r>
          </w:p>
          <w:p w14:paraId="66F96296">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2"/>
                <w:sz w:val="21"/>
                <w:szCs w:val="21"/>
                <w:highlight w:val="none"/>
              </w:rPr>
              <w:t>15、5个快捷程序按键，快速运行常用程序。</w:t>
            </w:r>
          </w:p>
          <w:p w14:paraId="7448D0F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7"/>
                <w:sz w:val="21"/>
                <w:szCs w:val="21"/>
                <w:highlight w:val="none"/>
              </w:rPr>
              <w:t>16、</w:t>
            </w:r>
            <w:r>
              <w:rPr>
                <w:rFonts w:hint="eastAsia" w:ascii="仿宋" w:hAnsi="仿宋" w:eastAsia="仿宋" w:cs="仿宋"/>
                <w:sz w:val="21"/>
                <w:szCs w:val="21"/>
                <w:highlight w:val="none"/>
              </w:rPr>
              <w:t>ShortSpin</w:t>
            </w:r>
            <w:r>
              <w:rPr>
                <w:rFonts w:hint="eastAsia" w:ascii="仿宋" w:hAnsi="仿宋" w:eastAsia="仿宋" w:cs="仿宋"/>
                <w:spacing w:val="7"/>
                <w:sz w:val="21"/>
                <w:szCs w:val="21"/>
                <w:highlight w:val="none"/>
              </w:rPr>
              <w:t>瞬时离心功能，按住即可离心。</w:t>
            </w:r>
          </w:p>
          <w:p w14:paraId="71EABF3B">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6"/>
                <w:sz w:val="21"/>
                <w:szCs w:val="21"/>
                <w:highlight w:val="none"/>
              </w:rPr>
              <w:t>17、</w:t>
            </w:r>
            <w:r>
              <w:rPr>
                <w:rFonts w:hint="eastAsia" w:ascii="仿宋" w:hAnsi="仿宋" w:eastAsia="仿宋" w:cs="仿宋"/>
                <w:sz w:val="21"/>
                <w:szCs w:val="21"/>
                <w:highlight w:val="none"/>
              </w:rPr>
              <w:t>Atsetrpm</w:t>
            </w:r>
            <w:r>
              <w:rPr>
                <w:rFonts w:hint="eastAsia" w:ascii="仿宋" w:hAnsi="仿宋" w:eastAsia="仿宋" w:cs="仿宋"/>
                <w:spacing w:val="6"/>
                <w:sz w:val="21"/>
                <w:szCs w:val="21"/>
                <w:highlight w:val="none"/>
              </w:rPr>
              <w:t>定时计时功能，达到预定转速后再倒计时。</w:t>
            </w:r>
          </w:p>
          <w:p w14:paraId="3ADA1E9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18、具有气密性转子盖，可高温高压灭菌。</w:t>
            </w:r>
          </w:p>
          <w:p w14:paraId="00BC9F1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7"/>
                <w:sz w:val="21"/>
                <w:szCs w:val="21"/>
                <w:highlight w:val="none"/>
              </w:rPr>
              <w:t>19、控温范围：-11°C至40°C。</w:t>
            </w:r>
          </w:p>
          <w:p w14:paraId="153EDEB7">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5"/>
                <w:sz w:val="21"/>
                <w:szCs w:val="21"/>
                <w:highlight w:val="none"/>
              </w:rPr>
              <w:t>▲20、</w:t>
            </w:r>
            <w:r>
              <w:rPr>
                <w:rFonts w:hint="eastAsia" w:ascii="仿宋" w:hAnsi="仿宋" w:eastAsia="仿宋" w:cs="仿宋"/>
                <w:sz w:val="21"/>
                <w:szCs w:val="21"/>
                <w:highlight w:val="none"/>
              </w:rPr>
              <w:t>FastTemppro</w:t>
            </w:r>
            <w:r>
              <w:rPr>
                <w:rFonts w:hint="eastAsia" w:ascii="仿宋" w:hAnsi="仿宋" w:eastAsia="仿宋" w:cs="仿宋"/>
                <w:spacing w:val="5"/>
                <w:sz w:val="21"/>
                <w:szCs w:val="21"/>
                <w:highlight w:val="none"/>
              </w:rPr>
              <w:t>快速制冷编程功能，可以预先设定制冷的时间和日期，在预定时</w:t>
            </w:r>
            <w:r>
              <w:rPr>
                <w:rFonts w:hint="eastAsia" w:ascii="仿宋" w:hAnsi="仿宋" w:eastAsia="仿宋" w:cs="仿宋"/>
                <w:spacing w:val="-2"/>
                <w:sz w:val="21"/>
                <w:szCs w:val="21"/>
                <w:highlight w:val="none"/>
              </w:rPr>
              <w:t>间进行快速制冷。</w:t>
            </w:r>
          </w:p>
          <w:p w14:paraId="674E8F25">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3"/>
                <w:sz w:val="21"/>
                <w:szCs w:val="21"/>
                <w:highlight w:val="none"/>
              </w:rPr>
              <w:t>21、所有转子在最高转速时，均可维持在4°C。</w:t>
            </w:r>
          </w:p>
          <w:p w14:paraId="0E527E38">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22、动态压缩机控制技术，优化制冷性能</w:t>
            </w:r>
            <w:r>
              <w:rPr>
                <w:rFonts w:hint="eastAsia" w:ascii="仿宋" w:hAnsi="仿宋" w:eastAsia="仿宋" w:cs="仿宋"/>
                <w:sz w:val="21"/>
                <w:szCs w:val="21"/>
                <w:highlight w:val="none"/>
              </w:rPr>
              <w:t>，延长压缩机使用寿命，节约能耗。</w:t>
            </w:r>
          </w:p>
          <w:p w14:paraId="7F4CD63A">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6"/>
                <w:sz w:val="21"/>
                <w:szCs w:val="21"/>
                <w:highlight w:val="none"/>
              </w:rPr>
              <w:t>23、</w:t>
            </w:r>
            <w:r>
              <w:rPr>
                <w:rFonts w:hint="eastAsia" w:ascii="仿宋" w:hAnsi="仿宋" w:eastAsia="仿宋" w:cs="仿宋"/>
                <w:sz w:val="21"/>
                <w:szCs w:val="21"/>
                <w:highlight w:val="none"/>
              </w:rPr>
              <w:t>ECO</w:t>
            </w:r>
            <w:r>
              <w:rPr>
                <w:rFonts w:hint="eastAsia" w:ascii="仿宋" w:hAnsi="仿宋" w:eastAsia="仿宋" w:cs="仿宋"/>
                <w:spacing w:val="6"/>
                <w:sz w:val="21"/>
                <w:szCs w:val="21"/>
                <w:highlight w:val="none"/>
              </w:rPr>
              <w:t>自动待机功能，1,2,4,8小时无使用后自</w:t>
            </w:r>
            <w:r>
              <w:rPr>
                <w:rFonts w:hint="eastAsia" w:ascii="仿宋" w:hAnsi="仿宋" w:eastAsia="仿宋" w:cs="仿宋"/>
                <w:spacing w:val="5"/>
                <w:sz w:val="21"/>
                <w:szCs w:val="21"/>
                <w:highlight w:val="none"/>
              </w:rPr>
              <w:t>动关机，最高节省能耗84%，延长压</w:t>
            </w:r>
            <w:r>
              <w:rPr>
                <w:rFonts w:hint="eastAsia" w:ascii="仿宋" w:hAnsi="仿宋" w:eastAsia="仿宋" w:cs="仿宋"/>
                <w:sz w:val="21"/>
                <w:szCs w:val="21"/>
                <w:highlight w:val="none"/>
              </w:rPr>
              <w:t>缩机使用寿命。</w:t>
            </w:r>
          </w:p>
          <w:p w14:paraId="09755FC1">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24、内置冷凝水槽，避免冷凝水积聚，防止腐蚀。</w:t>
            </w:r>
          </w:p>
          <w:p w14:paraId="2548C0FD">
            <w:pPr>
              <w:pStyle w:val="7"/>
              <w:keepNext w:val="0"/>
              <w:keepLines w:val="0"/>
              <w:pageBreakBefore w:val="0"/>
              <w:widowControl w:val="0"/>
              <w:kinsoku/>
              <w:wordWrap/>
              <w:overflowPunct/>
              <w:topLinePunct w:val="0"/>
              <w:autoSpaceDE/>
              <w:autoSpaceDN/>
              <w:bidi w:val="0"/>
              <w:adjustRightInd/>
              <w:spacing w:line="400" w:lineRule="exact"/>
              <w:ind w:left="0" w:right="0" w:firstLine="0" w:firstLineChars="0"/>
              <w:jc w:val="left"/>
              <w:textAlignment w:val="auto"/>
              <w:rPr>
                <w:rFonts w:hint="eastAsia" w:ascii="仿宋" w:hAnsi="仿宋" w:eastAsia="仿宋" w:cs="仿宋"/>
                <w:spacing w:val="7"/>
                <w:sz w:val="21"/>
                <w:szCs w:val="21"/>
                <w:highlight w:val="none"/>
              </w:rPr>
            </w:pPr>
            <w:r>
              <w:rPr>
                <w:rFonts w:hint="eastAsia" w:ascii="仿宋" w:hAnsi="仿宋" w:eastAsia="仿宋" w:cs="仿宋"/>
                <w:spacing w:val="1"/>
                <w:sz w:val="21"/>
                <w:szCs w:val="21"/>
                <w:highlight w:val="none"/>
              </w:rPr>
              <w:t>25、配置：主机一台，微孔板转子一个。</w:t>
            </w:r>
          </w:p>
          <w:p w14:paraId="27D2CF34">
            <w:pPr>
              <w:pStyle w:val="7"/>
              <w:keepNext w:val="0"/>
              <w:keepLines w:val="0"/>
              <w:pageBreakBefore w:val="0"/>
              <w:widowControl w:val="0"/>
              <w:kinsoku/>
              <w:wordWrap/>
              <w:overflowPunct/>
              <w:topLinePunct w:val="0"/>
              <w:autoSpaceDE/>
              <w:autoSpaceDN/>
              <w:bidi w:val="0"/>
              <w:adjustRightInd/>
              <w:spacing w:line="400" w:lineRule="exact"/>
              <w:ind w:left="0" w:right="0"/>
              <w:jc w:val="left"/>
              <w:textAlignment w:val="auto"/>
              <w:rPr>
                <w:rFonts w:hint="eastAsia" w:ascii="仿宋" w:hAnsi="仿宋" w:eastAsia="仿宋" w:cs="仿宋"/>
                <w:spacing w:val="7"/>
                <w:kern w:val="2"/>
                <w:sz w:val="21"/>
                <w:szCs w:val="21"/>
                <w:lang w:val="en-US" w:eastAsia="en-US" w:bidi="ar-SA"/>
              </w:rPr>
            </w:pPr>
            <w:r>
              <w:rPr>
                <w:rFonts w:hint="eastAsia" w:ascii="仿宋" w:hAnsi="仿宋" w:eastAsia="仿宋" w:cs="仿宋"/>
                <w:spacing w:val="7"/>
                <w:sz w:val="21"/>
                <w:szCs w:val="21"/>
                <w:highlight w:val="none"/>
              </w:rPr>
              <w:t>26、质保5年</w:t>
            </w:r>
          </w:p>
        </w:tc>
      </w:tr>
    </w:tbl>
    <w:p w14:paraId="1E36BAC1">
      <w:pPr>
        <w:spacing w:line="116" w:lineRule="exact"/>
        <w:rPr>
          <w:rFonts w:hint="eastAsia" w:ascii="仿宋" w:hAnsi="仿宋" w:eastAsia="仿宋" w:cs="仿宋"/>
        </w:rPr>
      </w:pPr>
    </w:p>
    <w:p w14:paraId="574451F0">
      <w:pPr>
        <w:rPr>
          <w:rFonts w:hint="eastAsia" w:ascii="仿宋" w:hAnsi="仿宋" w:eastAsia="仿宋" w:cs="仿宋"/>
          <w:lang w:eastAsia="zh-CN"/>
        </w:rPr>
      </w:pP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D2E73DC">
    <w:pPr>
      <w:pStyle w:val="2"/>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D9D6B8B">
                          <w:pPr>
                            <w:pStyle w:val="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D9D6B8B">
                    <w:pPr>
                      <w:pStyle w:val="2"/>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8C6BCCD"/>
    <w:multiLevelType w:val="singleLevel"/>
    <w:tmpl w:val="F8C6BCCD"/>
    <w:lvl w:ilvl="0" w:tentative="0">
      <w:start w:val="2"/>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5F24DC8"/>
    <w:rsid w:val="01B6046E"/>
    <w:rsid w:val="02CB619B"/>
    <w:rsid w:val="044E498E"/>
    <w:rsid w:val="05F24DC8"/>
    <w:rsid w:val="061858B5"/>
    <w:rsid w:val="075E650F"/>
    <w:rsid w:val="08B550AD"/>
    <w:rsid w:val="0B720BE4"/>
    <w:rsid w:val="0C3B6140"/>
    <w:rsid w:val="0D335069"/>
    <w:rsid w:val="0DEE0F90"/>
    <w:rsid w:val="17FB62F2"/>
    <w:rsid w:val="180027AF"/>
    <w:rsid w:val="199724DC"/>
    <w:rsid w:val="1A3029E8"/>
    <w:rsid w:val="240A160A"/>
    <w:rsid w:val="25DF7DC8"/>
    <w:rsid w:val="27B22B9B"/>
    <w:rsid w:val="2B5B0B36"/>
    <w:rsid w:val="2D76092E"/>
    <w:rsid w:val="33C87A09"/>
    <w:rsid w:val="351043DF"/>
    <w:rsid w:val="38F81367"/>
    <w:rsid w:val="3A4329BA"/>
    <w:rsid w:val="3A7D6A8F"/>
    <w:rsid w:val="3C1063F2"/>
    <w:rsid w:val="3F1955BD"/>
    <w:rsid w:val="40953369"/>
    <w:rsid w:val="441479C9"/>
    <w:rsid w:val="446472DA"/>
    <w:rsid w:val="46715CDF"/>
    <w:rsid w:val="4921579A"/>
    <w:rsid w:val="49C17F14"/>
    <w:rsid w:val="5943175D"/>
    <w:rsid w:val="5BFD71EB"/>
    <w:rsid w:val="5C5F68AD"/>
    <w:rsid w:val="5ED929FE"/>
    <w:rsid w:val="613D5B64"/>
    <w:rsid w:val="62A9666D"/>
    <w:rsid w:val="654E3963"/>
    <w:rsid w:val="6D4D4500"/>
    <w:rsid w:val="6DCA3DA3"/>
    <w:rsid w:val="70E433CD"/>
    <w:rsid w:val="70FB7041"/>
    <w:rsid w:val="74CC0400"/>
    <w:rsid w:val="75C612F4"/>
    <w:rsid w:val="77B32B8D"/>
    <w:rsid w:val="7C913B58"/>
    <w:rsid w:val="7F12110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footer"/>
    <w:basedOn w:val="1"/>
    <w:uiPriority w:val="0"/>
    <w:pPr>
      <w:tabs>
        <w:tab w:val="center" w:pos="4153"/>
        <w:tab w:val="right" w:pos="8306"/>
      </w:tabs>
      <w:snapToGrid w:val="0"/>
      <w:jc w:val="left"/>
    </w:pPr>
    <w:rPr>
      <w:sz w:val="18"/>
    </w:rPr>
  </w:style>
  <w:style w:type="paragraph" w:styleId="3">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table" w:styleId="5">
    <w:name w:val="Table Grid"/>
    <w:basedOn w:val="4"/>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7">
    <w:name w:val="Table Text"/>
    <w:basedOn w:val="1"/>
    <w:semiHidden/>
    <w:qFormat/>
    <w:uiPriority w:val="0"/>
    <w:rPr>
      <w:rFonts w:ascii="宋体" w:hAnsi="宋体" w:eastAsia="宋体" w:cs="宋体"/>
      <w:sz w:val="21"/>
      <w:szCs w:val="21"/>
      <w:lang w:val="en-US" w:eastAsia="en-US" w:bidi="ar-SA"/>
    </w:rPr>
  </w:style>
  <w:style w:type="table" w:customStyle="1" w:styleId="8">
    <w:name w:val="Table Normal"/>
    <w:semiHidden/>
    <w:unhideWhenUsed/>
    <w:qFormat/>
    <w:uiPriority w:val="0"/>
    <w:tblPr>
      <w:tblCellMar>
        <w:top w:w="0" w:type="dxa"/>
        <w:left w:w="0" w:type="dxa"/>
        <w:bottom w:w="0" w:type="dxa"/>
        <w:right w:w="0"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10</Pages>
  <Words>5755</Words>
  <Characters>6735</Characters>
  <Lines>0</Lines>
  <Paragraphs>0</Paragraphs>
  <TotalTime>1</TotalTime>
  <ScaleCrop>false</ScaleCrop>
  <LinksUpToDate>false</LinksUpToDate>
  <CharactersWithSpaces>6896</CharactersWithSpaces>
  <Application>WPS Office_12.1.0.26899_F1E327BC-269C-435d-A152-05C5408002CA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2026-07-26T09:36:00Z</dcterms:created>
  <dc:creator>Administrator</dc:creator>
  <cp:lastModifiedBy>WPS</cp:lastModifiedBy>
  <dcterms:modified xsi:type="dcterms:W3CDTF">2026-07-30T02:18:18Z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2052-12.1.0.26899</vt:lpwstr>
  </property>
  <property fmtid="{D5CDD505-2E9C-101B-9397-08002B2CF9AE}" pid="3" name="ICV">
    <vt:lpwstr>42227231A5924A28948CDF0EEB4588A3_13</vt:lpwstr>
  </property>
  <property fmtid="{D5CDD505-2E9C-101B-9397-08002B2CF9AE}" pid="4" name="KSOTemplateDocerSaveRecord">
    <vt:lpwstr>eyJoZGlkIjoiZTBhZTdhOTRjZTI3NDY2Yjc5ZWQ2MDg0MWJkMDdiZmUiLCJ1c2VySWQiOiIxNzQ4NDQ1OTg0In0=</vt:lpwstr>
  </property>
</Properties>
</file>