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CC885">
      <w:pPr>
        <w:pStyle w:val="2"/>
        <w:spacing w:before="468" w:after="468"/>
      </w:pPr>
      <w:bookmarkStart w:id="0" w:name="_Toc229127595"/>
      <w:r>
        <w:rPr>
          <w:rFonts w:hint="eastAsia"/>
        </w:rPr>
        <w:t>1.品牌型号</w:t>
      </w:r>
      <w:bookmarkEnd w:id="0"/>
    </w:p>
    <w:p w14:paraId="49858FDA">
      <w:pPr>
        <w:spacing w:line="360" w:lineRule="auto"/>
        <w:rPr>
          <w:rFonts w:asciiTheme="minorEastAsia" w:hAnsiTheme="minorEastAsia"/>
          <w:b/>
          <w:sz w:val="24"/>
          <w:szCs w:val="24"/>
        </w:rPr>
      </w:pPr>
      <w:r>
        <w:rPr>
          <w:rFonts w:hint="eastAsia" w:asciiTheme="minorEastAsia" w:hAnsiTheme="minorEastAsia"/>
          <w:b/>
          <w:sz w:val="24"/>
          <w:szCs w:val="24"/>
        </w:rPr>
        <w:t>品牌：迈思特；型号：BCS-100</w:t>
      </w:r>
    </w:p>
    <w:p w14:paraId="23EC69A6">
      <w:pPr>
        <w:pStyle w:val="2"/>
        <w:spacing w:before="468" w:after="468"/>
      </w:pPr>
      <w:bookmarkStart w:id="1" w:name="_Toc229127596"/>
      <w:r>
        <w:rPr>
          <w:rFonts w:hint="eastAsia"/>
        </w:rPr>
        <w:t>2.供货方案</w:t>
      </w:r>
      <w:bookmarkEnd w:id="1"/>
    </w:p>
    <w:p w14:paraId="2268449A">
      <w:pPr>
        <w:pStyle w:val="6"/>
        <w:ind w:firstLine="480" w:firstLineChars="200"/>
        <w:rPr>
          <w:rFonts w:hint="eastAsia" w:asciiTheme="minorEastAsia" w:hAnsiTheme="minorEastAsia" w:eastAsiaTheme="minorEastAsia"/>
          <w:lang w:eastAsia="zh-CN"/>
        </w:rPr>
      </w:pPr>
      <w:r>
        <w:rPr>
          <w:rFonts w:hint="eastAsia" w:asciiTheme="minorEastAsia" w:hAnsiTheme="minorEastAsia" w:eastAsiaTheme="minorEastAsia"/>
        </w:rPr>
        <w:t>乙方负责派工程师提前抵达用户现场，提前与用户确定接货时间、接货地点。提前调研用户现场是否具备货物放置条件，对放置空间及环境提出合理建议；货物发出后，实时跟进物流信息，保证货物送货上门</w:t>
      </w:r>
      <w:r>
        <w:rPr>
          <w:rFonts w:hint="eastAsia" w:asciiTheme="minorEastAsia" w:hAnsiTheme="minorEastAsia" w:eastAsiaTheme="minorEastAsia"/>
          <w:lang w:eastAsia="zh-CN"/>
        </w:rPr>
        <w:t>。</w:t>
      </w:r>
    </w:p>
    <w:p w14:paraId="260505EF">
      <w:pPr>
        <w:spacing w:after="31" w:afterLines="10" w:line="360" w:lineRule="auto"/>
        <w:ind w:firstLine="480" w:firstLineChars="200"/>
        <w:rPr>
          <w:rFonts w:asciiTheme="minorEastAsia" w:hAnsiTheme="minorEastAsia"/>
          <w:sz w:val="24"/>
          <w:szCs w:val="24"/>
        </w:rPr>
      </w:pPr>
      <w:r>
        <w:rPr>
          <w:rFonts w:hint="eastAsia" w:cs="宋体" w:asciiTheme="minorEastAsia" w:hAnsiTheme="minorEastAsia"/>
          <w:kern w:val="0"/>
          <w:sz w:val="24"/>
          <w:szCs w:val="24"/>
        </w:rPr>
        <w:t>合同签订之日20日内提供合格产品。</w:t>
      </w:r>
      <w:r>
        <w:rPr>
          <w:rFonts w:hint="eastAsia" w:asciiTheme="minorEastAsia" w:hAnsiTheme="minorEastAsia"/>
          <w:sz w:val="24"/>
          <w:szCs w:val="24"/>
        </w:rPr>
        <w:t>乙方在出库前会提前做备货和设备运行方面的品质检验，出具校准报告、产品合格证等，并保证货物为最新出厂的产品。乙方应在货物发运前对其进行包装，确保货物满足运输距离、防潮、防震、防锈和防破损装卸等要求，保证货物安全运达甲方指定地点。货物发出后，乙方应实时跟进物流信息，保证货物送货上门。货物运输费用和交付甲方前的风险均由乙方承担。</w:t>
      </w:r>
    </w:p>
    <w:p w14:paraId="29C174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货物到达客户现场后，乙方工程师与甲方相关负责人，共同核对货物数量、类型及包装完整无瑕疵，并出具物流信息及送</w:t>
      </w:r>
      <w:bookmarkStart w:id="10" w:name="_GoBack"/>
      <w:bookmarkEnd w:id="10"/>
      <w:r>
        <w:rPr>
          <w:rFonts w:hint="eastAsia" w:ascii="宋体" w:hAnsi="宋体" w:eastAsia="宋体" w:cs="宋体"/>
          <w:sz w:val="24"/>
          <w:szCs w:val="24"/>
        </w:rPr>
        <w:t>货单，确保送货单与货物信息一致。共同拆箱进行设备外观检查和验收，然后放置到客户要求的使用位置。如因质量问题买方拒收的，风险由乙方承担。</w:t>
      </w:r>
    </w:p>
    <w:p w14:paraId="7F118D54">
      <w:pPr>
        <w:pStyle w:val="6"/>
        <w:spacing w:line="360" w:lineRule="auto"/>
        <w:ind w:firstLine="480" w:firstLineChars="200"/>
        <w:rPr>
          <w:rFonts w:hint="eastAsia" w:ascii="宋体" w:hAnsi="宋体" w:eastAsia="宋体" w:cs="宋体"/>
        </w:rPr>
      </w:pPr>
      <w:r>
        <w:rPr>
          <w:rFonts w:hint="eastAsia" w:ascii="宋体" w:hAnsi="宋体" w:eastAsia="宋体" w:cs="宋体"/>
          <w:sz w:val="24"/>
          <w:szCs w:val="24"/>
          <w:lang w:val="en-US" w:eastAsia="zh-CN"/>
        </w:rPr>
        <w:t>乙方承诺提供所有设备为100% 原厂全新、未使用、无拆封、无翻新、无返修、无二手、无样机，与投标文件型号、参数、配置、品牌、产地完全一致，质量达到国家有关标准规范的合格要求。</w:t>
      </w:r>
    </w:p>
    <w:p w14:paraId="32622AD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如发现货物的质量、参数、规格、产地、配置数量与合同及投标文件不符，或证实货物是有缺陷的，包括潜在的缺陷或使用不符合要求的材料，采购人有权向我公司提出索赔和退货，我单位在3 个工作日内免费更换合格产品，并承担由此产生的所有费用（运输费、误工费等），不影响血站、科室使用计划。</w:t>
      </w:r>
    </w:p>
    <w:p w14:paraId="2B28DD9B">
      <w:pPr>
        <w:spacing w:line="360" w:lineRule="auto"/>
        <w:ind w:firstLine="480" w:firstLineChars="200"/>
        <w:rPr>
          <w:rFonts w:hint="eastAsia" w:asciiTheme="minorEastAsia" w:hAnsiTheme="minorEastAsia"/>
          <w:sz w:val="24"/>
          <w:szCs w:val="24"/>
        </w:rPr>
      </w:pPr>
    </w:p>
    <w:p w14:paraId="7DAC6632">
      <w:pPr>
        <w:pStyle w:val="2"/>
        <w:spacing w:before="468" w:after="468"/>
      </w:pPr>
      <w:bookmarkStart w:id="2" w:name="_Toc229127597"/>
      <w:r>
        <w:rPr>
          <w:rFonts w:hint="eastAsia"/>
        </w:rPr>
        <w:t>3.安装调试方案</w:t>
      </w:r>
      <w:bookmarkEnd w:id="2"/>
    </w:p>
    <w:p w14:paraId="59D9834C">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由于设备属于精密贵重的设备，再者客户现场工作性质特殊，乙方在设备安装调试过程中应该注重设备主机系统的安全，并选择恰当的安装时间做好安装调试工作，不影响客户正常工作。每个部件功能完工之后，均按有关标准自检，及时做好测试、记录、资料归档等工作，为设备验收做好准备。</w:t>
      </w:r>
    </w:p>
    <w:p w14:paraId="740B54AE">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乙方发挥专业自动化技术及客户现场经验丰富的优势，派出优秀的工程技术人员参于调试。调试前进一步了解客户现场需求，依据客户需求的操作模式，精心组织调试。并仔细检查安装接线是否正确，电源是否符合要求。现场一一查对，认真调试，特别是对有关的控制逻辑关系、设备应急保护等将给予格外重视，确保设备正常运行。</w:t>
      </w:r>
    </w:p>
    <w:p w14:paraId="71BC8E45">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通过设备调试，发现问题，修正程序，彻底满足客户需求。</w:t>
      </w:r>
    </w:p>
    <w:p w14:paraId="12E1EC8F">
      <w:pPr>
        <w:spacing w:line="360" w:lineRule="auto"/>
        <w:ind w:firstLine="480" w:firstLineChars="200"/>
        <w:rPr>
          <w:rFonts w:asciiTheme="minorEastAsia" w:hAnsiTheme="minorEastAsia"/>
          <w:bCs/>
          <w:sz w:val="24"/>
          <w:szCs w:val="24"/>
        </w:rPr>
      </w:pPr>
      <w:r>
        <w:rPr>
          <w:rFonts w:hint="eastAsia" w:asciiTheme="minorEastAsia" w:hAnsiTheme="minorEastAsia"/>
          <w:bCs/>
          <w:sz w:val="24"/>
          <w:szCs w:val="24"/>
        </w:rPr>
        <w:t>乙方提供所用机械器具清单，并保证所用机械器具符合国家行业标准规定要求。乙方按照国家、行业及地方规范标准、设计图纸及采购需求进行安装。验收前，乙方负责保护设备成品和现场工作人员的全部安全，同时采取有效的措施，保证设备不受到损害，如发生一切安全责任事故，由乙方承担全部责任。</w:t>
      </w:r>
    </w:p>
    <w:p w14:paraId="69AADF08">
      <w:pPr>
        <w:pStyle w:val="2"/>
        <w:spacing w:before="468" w:after="468"/>
      </w:pPr>
      <w:bookmarkStart w:id="3" w:name="_Toc229127598"/>
      <w:r>
        <w:rPr>
          <w:rFonts w:hint="eastAsia"/>
        </w:rPr>
        <w:t>4.培训方案</w:t>
      </w:r>
      <w:bookmarkEnd w:id="3"/>
    </w:p>
    <w:p w14:paraId="5B3B1A62">
      <w:pPr>
        <w:spacing w:line="360" w:lineRule="auto"/>
        <w:ind w:firstLine="482" w:firstLineChars="200"/>
        <w:rPr>
          <w:rFonts w:ascii="宋体" w:hAnsi="宋体" w:eastAsia="宋体"/>
          <w:sz w:val="24"/>
          <w:szCs w:val="24"/>
        </w:rPr>
      </w:pPr>
      <w:r>
        <w:rPr>
          <w:rFonts w:hint="eastAsia" w:ascii="宋体" w:hAnsi="宋体" w:eastAsia="宋体"/>
          <w:b/>
          <w:sz w:val="24"/>
          <w:szCs w:val="24"/>
        </w:rPr>
        <w:t>培训地点：</w:t>
      </w:r>
      <w:r>
        <w:rPr>
          <w:rFonts w:hint="eastAsia" w:ascii="宋体" w:hAnsi="宋体" w:eastAsia="宋体"/>
          <w:sz w:val="24"/>
          <w:szCs w:val="24"/>
        </w:rPr>
        <w:t>买方指定地点。</w:t>
      </w:r>
    </w:p>
    <w:p w14:paraId="057011B3">
      <w:pPr>
        <w:pStyle w:val="14"/>
        <w:ind w:firstLine="482" w:firstLineChars="200"/>
      </w:pPr>
      <w:r>
        <w:rPr>
          <w:rFonts w:hint="eastAsia"/>
          <w:b/>
        </w:rPr>
        <w:t>培训时间安排</w:t>
      </w:r>
      <w:r>
        <w:rPr>
          <w:rFonts w:hint="eastAsia"/>
        </w:rPr>
        <w:t>：8天或者根据用户要求可延长到客户熟练使用设备为止。</w:t>
      </w:r>
    </w:p>
    <w:p w14:paraId="3763A950">
      <w:pPr>
        <w:spacing w:line="360" w:lineRule="auto"/>
        <w:ind w:firstLine="482" w:firstLineChars="200"/>
        <w:rPr>
          <w:rFonts w:ascii="宋体" w:hAnsi="宋体" w:eastAsia="宋体"/>
          <w:b/>
          <w:sz w:val="24"/>
          <w:szCs w:val="24"/>
        </w:rPr>
      </w:pPr>
      <w:r>
        <w:rPr>
          <w:rFonts w:hint="eastAsia" w:ascii="宋体" w:hAnsi="宋体" w:eastAsia="宋体"/>
          <w:b/>
          <w:sz w:val="24"/>
          <w:szCs w:val="24"/>
        </w:rPr>
        <w:t>人员培训计划：</w:t>
      </w:r>
      <w:r>
        <w:rPr>
          <w:rFonts w:hint="eastAsia" w:ascii="宋体" w:hAnsi="宋体" w:eastAsia="宋体"/>
          <w:sz w:val="24"/>
          <w:szCs w:val="24"/>
        </w:rPr>
        <w:t>乙方免费提供用户现场安装、调试及培训。安装工程师在用户现场安装调试完毕后，进行现场讲解培训，人员数量不限。提供仪器使用手册、培训教材、应用文章等。保证用户掌握基本操作，可以正确操作使用仪器。定期进行用户回访，及时处理用户意见。</w:t>
      </w:r>
    </w:p>
    <w:p w14:paraId="05633F21">
      <w:pPr>
        <w:spacing w:line="360" w:lineRule="auto"/>
        <w:ind w:firstLine="482" w:firstLineChars="200"/>
        <w:rPr>
          <w:rFonts w:ascii="宋体" w:hAnsi="宋体" w:eastAsia="宋体"/>
          <w:b/>
          <w:sz w:val="24"/>
          <w:szCs w:val="24"/>
        </w:rPr>
      </w:pPr>
      <w:r>
        <w:rPr>
          <w:rFonts w:hint="eastAsia" w:ascii="宋体" w:hAnsi="宋体" w:eastAsia="宋体"/>
          <w:b/>
          <w:sz w:val="24"/>
          <w:szCs w:val="24"/>
        </w:rPr>
        <w:t>培训效果评价</w:t>
      </w:r>
    </w:p>
    <w:p w14:paraId="4B797907">
      <w:pPr>
        <w:spacing w:line="360" w:lineRule="auto"/>
        <w:ind w:firstLine="480" w:firstLineChars="200"/>
        <w:rPr>
          <w:rFonts w:ascii="宋体" w:hAnsi="宋体" w:eastAsia="宋体"/>
          <w:bCs/>
          <w:sz w:val="24"/>
          <w:szCs w:val="24"/>
        </w:rPr>
      </w:pPr>
      <w:r>
        <w:rPr>
          <w:rFonts w:hint="eastAsia" w:ascii="宋体" w:hAnsi="宋体" w:eastAsia="宋体"/>
          <w:bCs/>
          <w:sz w:val="24"/>
          <w:szCs w:val="24"/>
        </w:rPr>
        <w:t>培训结束后，乙方培训工程师会对客户现场参与培训人员进行培训考核，考核分为实操和笔试两部分，若有人员测试不合格，乙方工程师将继续为其进行详细的指导和讲解，直至所有参与培训人员全部考试合格且熟练使用操作设备为止。</w:t>
      </w:r>
    </w:p>
    <w:p w14:paraId="0E24E98C">
      <w:pPr>
        <w:spacing w:line="360" w:lineRule="auto"/>
        <w:ind w:firstLine="424" w:firstLineChars="177"/>
        <w:rPr>
          <w:rFonts w:ascii="宋体" w:hAnsi="宋体" w:eastAsia="宋体"/>
          <w:b/>
          <w:bCs/>
          <w:sz w:val="24"/>
          <w:szCs w:val="24"/>
        </w:rPr>
      </w:pPr>
      <w:r>
        <w:rPr>
          <w:rFonts w:hint="eastAsia" w:ascii="宋体" w:hAnsi="宋体" w:eastAsia="宋体"/>
          <w:bCs/>
          <w:sz w:val="24"/>
          <w:szCs w:val="24"/>
        </w:rPr>
        <w:t>乙方承诺对买方所有使用人员免费培训直至其熟练使用操作为止，后期客户有新加入的工作人员，乙方免费到客户现场对新工作人员进行全面培训。</w:t>
      </w:r>
    </w:p>
    <w:p w14:paraId="392057D5">
      <w:pPr>
        <w:pStyle w:val="2"/>
        <w:spacing w:before="468" w:after="468"/>
      </w:pPr>
      <w:bookmarkStart w:id="4" w:name="_Toc229127599"/>
      <w:r>
        <w:rPr>
          <w:rFonts w:hint="eastAsia"/>
        </w:rPr>
        <w:t>5.售后服务方案</w:t>
      </w:r>
      <w:bookmarkEnd w:id="4"/>
    </w:p>
    <w:p w14:paraId="28D6542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质保期，自验收合格之日起3年。</w:t>
      </w:r>
      <w:r>
        <w:rPr>
          <w:rFonts w:asciiTheme="minorEastAsia" w:hAnsiTheme="minorEastAsia"/>
          <w:b/>
          <w:sz w:val="24"/>
          <w:szCs w:val="24"/>
        </w:rPr>
        <w:t>质保期内</w:t>
      </w:r>
      <w:r>
        <w:rPr>
          <w:rFonts w:hint="eastAsia" w:asciiTheme="minorEastAsia" w:hAnsiTheme="minorEastAsia"/>
          <w:sz w:val="24"/>
          <w:szCs w:val="24"/>
        </w:rPr>
        <w:t>，乙方对提供的所有产品进行免费维修、维护、更换</w:t>
      </w:r>
      <w:r>
        <w:rPr>
          <w:rFonts w:asciiTheme="minorEastAsia" w:hAnsiTheme="minorEastAsia"/>
          <w:sz w:val="24"/>
          <w:szCs w:val="24"/>
        </w:rPr>
        <w:t>。在货物的设计使</w:t>
      </w:r>
      <w:r>
        <w:rPr>
          <w:rFonts w:hint="eastAsia" w:asciiTheme="minorEastAsia" w:hAnsiTheme="minorEastAsia"/>
          <w:sz w:val="24"/>
          <w:szCs w:val="24"/>
        </w:rPr>
        <w:t>用寿命期内，乙方保证零部件的正常供应，对货</w:t>
      </w:r>
      <w:r>
        <w:rPr>
          <w:rFonts w:asciiTheme="minorEastAsia" w:hAnsiTheme="minorEastAsia"/>
          <w:sz w:val="24"/>
          <w:szCs w:val="24"/>
        </w:rPr>
        <w:t>物定期维护保养，确保货物正常使</w:t>
      </w:r>
      <w:r>
        <w:rPr>
          <w:rFonts w:hint="eastAsia" w:asciiTheme="minorEastAsia" w:hAnsiTheme="minorEastAsia"/>
          <w:sz w:val="24"/>
          <w:szCs w:val="24"/>
        </w:rPr>
        <w:t>用。质保期内乙方履行“三包”服务，在“三包”范围内的，乙方免费提供该货物的</w:t>
      </w:r>
      <w:r>
        <w:rPr>
          <w:rFonts w:asciiTheme="minorEastAsia" w:hAnsiTheme="minorEastAsia"/>
          <w:sz w:val="24"/>
          <w:szCs w:val="24"/>
        </w:rPr>
        <w:t>维修、更换原厂备件、软件升级、巡检保养、免费</w:t>
      </w:r>
      <w:r>
        <w:rPr>
          <w:rFonts w:hint="eastAsia" w:asciiTheme="minorEastAsia" w:hAnsiTheme="minorEastAsia"/>
          <w:sz w:val="24"/>
          <w:szCs w:val="24"/>
        </w:rPr>
        <w:t>技术培训和技术支持。保修期内设备发生故障时，乙方负责免费维修、更换零配件。所有非故意性损坏以及在要求质量标准范围内的正常使用造成的损坏均免费维修。质保期内乙方提供免费上门服务及免费保修(含人工费、材料费、差旅费)。</w:t>
      </w:r>
      <w:bookmarkStart w:id="5" w:name="OLE_LINK329"/>
      <w:bookmarkStart w:id="6" w:name="OLE_LINK355"/>
      <w:r>
        <w:rPr>
          <w:rFonts w:hint="eastAsia" w:asciiTheme="minorEastAsia" w:hAnsiTheme="minorEastAsia"/>
          <w:sz w:val="24"/>
          <w:szCs w:val="24"/>
        </w:rPr>
        <w:t>在收到甲方第一个报修电话后，立即响应，2 小时内到达现场，对不合格产品及时进行退换货处理。</w:t>
      </w:r>
    </w:p>
    <w:bookmarkEnd w:id="5"/>
    <w:bookmarkEnd w:id="6"/>
    <w:p w14:paraId="08F36776">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保修期外，</w:t>
      </w:r>
      <w:r>
        <w:rPr>
          <w:rFonts w:hint="eastAsia" w:asciiTheme="minorEastAsia" w:hAnsiTheme="minorEastAsia"/>
          <w:sz w:val="24"/>
          <w:szCs w:val="24"/>
        </w:rPr>
        <w:t>乙方提供终身维修，并提供充足的零配件及备品备件供应。乙方免费提供电话咨询服务。保证以最优惠的价格提供服务。乙方提供7*24小时全天候热线服务。</w:t>
      </w:r>
    </w:p>
    <w:p w14:paraId="32AED872">
      <w:pPr>
        <w:pStyle w:val="2"/>
        <w:spacing w:before="468" w:after="468"/>
      </w:pPr>
      <w:bookmarkStart w:id="7" w:name="_Toc229127600"/>
      <w:r>
        <w:rPr>
          <w:rFonts w:hint="eastAsia"/>
        </w:rPr>
        <w:t>6.维修保养方案</w:t>
      </w:r>
      <w:bookmarkEnd w:id="7"/>
    </w:p>
    <w:p w14:paraId="78B26C0C">
      <w:pPr>
        <w:spacing w:line="360" w:lineRule="auto"/>
        <w:ind w:firstLine="480" w:firstLineChars="200"/>
        <w:rPr>
          <w:rFonts w:asciiTheme="minorEastAsia" w:hAnsiTheme="minorEastAsia"/>
          <w:sz w:val="24"/>
          <w:szCs w:val="24"/>
        </w:rPr>
      </w:pPr>
      <w:bookmarkStart w:id="8" w:name="OLE_LINK258"/>
      <w:bookmarkStart w:id="9" w:name="OLE_LINK191"/>
      <w:r>
        <w:rPr>
          <w:rFonts w:hint="eastAsia" w:asciiTheme="minorEastAsia" w:hAnsiTheme="minorEastAsia"/>
          <w:sz w:val="24"/>
          <w:szCs w:val="24"/>
        </w:rPr>
        <w:t>乙方</w:t>
      </w:r>
      <w:r>
        <w:rPr>
          <w:rFonts w:asciiTheme="minorEastAsia" w:hAnsiTheme="minorEastAsia"/>
          <w:sz w:val="24"/>
          <w:szCs w:val="24"/>
        </w:rPr>
        <w:t>为本项</w:t>
      </w:r>
      <w:r>
        <w:rPr>
          <w:rFonts w:hint="eastAsia" w:asciiTheme="minorEastAsia" w:hAnsiTheme="minorEastAsia"/>
          <w:sz w:val="24"/>
          <w:szCs w:val="24"/>
        </w:rPr>
        <w:t>目设备提供保养，保养项目包含但不限于以下内容：</w:t>
      </w:r>
    </w:p>
    <w:p w14:paraId="6FE7F201">
      <w:pPr>
        <w:spacing w:line="360" w:lineRule="auto"/>
        <w:ind w:firstLine="482" w:firstLineChars="200"/>
        <w:rPr>
          <w:rFonts w:asciiTheme="minorEastAsia" w:hAnsiTheme="minorEastAsia"/>
          <w:b/>
          <w:sz w:val="24"/>
          <w:szCs w:val="24"/>
        </w:rPr>
      </w:pPr>
      <w:r>
        <w:rPr>
          <w:rFonts w:asciiTheme="minorEastAsia" w:hAnsiTheme="minorEastAsia"/>
          <w:b/>
          <w:sz w:val="24"/>
          <w:szCs w:val="24"/>
        </w:rPr>
        <w:t>机器清洁</w:t>
      </w:r>
    </w:p>
    <w:p w14:paraId="303C151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乙方</w:t>
      </w:r>
      <w:r>
        <w:rPr>
          <w:rFonts w:asciiTheme="minorEastAsia" w:hAnsiTheme="minorEastAsia"/>
          <w:sz w:val="24"/>
          <w:szCs w:val="24"/>
        </w:rPr>
        <w:t>对设备整机外观、操作面板、显示界面、管路接口、传感器探头、夹持部件等进行全面清洁、去污及除尘处理，清除油污及粉尘残留，确保设备处于洁净、卫生的工作状态，避免因污染影响设备运行精度及血液制备安全。</w:t>
      </w:r>
    </w:p>
    <w:p w14:paraId="0C00D4AB">
      <w:pPr>
        <w:spacing w:line="360" w:lineRule="auto"/>
        <w:ind w:firstLine="482" w:firstLineChars="200"/>
        <w:rPr>
          <w:rFonts w:asciiTheme="minorEastAsia" w:hAnsiTheme="minorEastAsia"/>
          <w:b/>
          <w:sz w:val="24"/>
          <w:szCs w:val="24"/>
        </w:rPr>
      </w:pPr>
      <w:r>
        <w:rPr>
          <w:rFonts w:asciiTheme="minorEastAsia" w:hAnsiTheme="minorEastAsia"/>
          <w:b/>
          <w:sz w:val="24"/>
          <w:szCs w:val="24"/>
        </w:rPr>
        <w:t>性能测试及校准</w:t>
      </w:r>
    </w:p>
    <w:p w14:paraId="16EB4D0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乙方</w:t>
      </w:r>
      <w:r>
        <w:rPr>
          <w:rFonts w:asciiTheme="minorEastAsia" w:hAnsiTheme="minorEastAsia"/>
          <w:sz w:val="24"/>
          <w:szCs w:val="24"/>
        </w:rPr>
        <w:t>依据设备出厂技术参数、国家相关检定规范及临床使用要求，对设备转速、温控精度、运行时间、压力、流量等关键性能指标进行系统性测试；对偏差参数进行精准校准与调整，确保设备各项功能正常、数据准确，满足血液成分分离、制备的临床使用要求。</w:t>
      </w:r>
    </w:p>
    <w:p w14:paraId="5BF70C7D">
      <w:pPr>
        <w:spacing w:line="360" w:lineRule="auto"/>
        <w:ind w:firstLine="482" w:firstLineChars="200"/>
        <w:rPr>
          <w:rFonts w:asciiTheme="minorEastAsia" w:hAnsiTheme="minorEastAsia"/>
          <w:b/>
          <w:sz w:val="24"/>
          <w:szCs w:val="24"/>
        </w:rPr>
      </w:pPr>
      <w:r>
        <w:rPr>
          <w:rFonts w:asciiTheme="minorEastAsia" w:hAnsiTheme="minorEastAsia"/>
          <w:b/>
          <w:sz w:val="24"/>
          <w:szCs w:val="24"/>
        </w:rPr>
        <w:t>必要的机械或电气及环境检查</w:t>
      </w:r>
    </w:p>
    <w:p w14:paraId="798C9746">
      <w:pPr>
        <w:spacing w:line="360" w:lineRule="auto"/>
        <w:ind w:firstLine="480" w:firstLineChars="200"/>
        <w:rPr>
          <w:rFonts w:asciiTheme="minorEastAsia" w:hAnsiTheme="minorEastAsia"/>
          <w:sz w:val="24"/>
          <w:szCs w:val="24"/>
        </w:rPr>
      </w:pPr>
      <w:r>
        <w:rPr>
          <w:rFonts w:asciiTheme="minorEastAsia" w:hAnsiTheme="minorEastAsia"/>
          <w:sz w:val="24"/>
          <w:szCs w:val="24"/>
        </w:rPr>
        <w:t>对设备机械传动部件、紧固螺栓、安全防护装置、管路及密封件等进行全面检查，排查磨损、松动、渗漏等隐患；对电气线路、电源接口、控制模块、接地系统、开关及传感器等进行电气性能检测，确保电气系统稳定可靠。同时结合设备运行环境，对温湿度、通风、供电稳定性等影响设备运行的条件进行核查，提出优化建议，保障设备长期安全稳定运行。</w:t>
      </w:r>
      <w:bookmarkEnd w:id="8"/>
      <w:bookmarkEnd w:id="9"/>
    </w:p>
    <w:p w14:paraId="1D445198">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校准服务条款</w:t>
      </w:r>
    </w:p>
    <w:p w14:paraId="1629D73C">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质保期内校准服务：产品在质保有效期内，乙方每年提供一次免费年度校准服务，并为甲方出具正式年度校准报告。</w:t>
      </w:r>
    </w:p>
    <w:p w14:paraId="2FA6F66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质保期外校准服务：产品超出质保有效期后，乙方仍每年提供一次年度校准服务，届时将按标准收取年度校准费用，校准完成后同步出具正式年度校准报告。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1469982"/>
      <w:docPartObj>
        <w:docPartGallery w:val="AutoText"/>
      </w:docPartObj>
    </w:sdtPr>
    <w:sdtContent>
      <w:p w14:paraId="63CEE970">
        <w:pPr>
          <w:pStyle w:val="10"/>
          <w:jc w:val="center"/>
        </w:pPr>
        <w:r>
          <w:fldChar w:fldCharType="begin"/>
        </w:r>
        <w:r>
          <w:instrText xml:space="preserve">PAGE   \* MERGEFORMAT</w:instrText>
        </w:r>
        <w:r>
          <w:fldChar w:fldCharType="separate"/>
        </w:r>
        <w:r>
          <w:rPr>
            <w:lang w:val="zh-CN"/>
          </w:rPr>
          <w:t>1</w:t>
        </w:r>
        <w:r>
          <w:fldChar w:fldCharType="end"/>
        </w:r>
      </w:p>
    </w:sdtContent>
  </w:sdt>
  <w:p w14:paraId="13DE644D">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8D5"/>
    <w:rsid w:val="00002EDD"/>
    <w:rsid w:val="0000606C"/>
    <w:rsid w:val="00071AE5"/>
    <w:rsid w:val="00071E2F"/>
    <w:rsid w:val="000919AB"/>
    <w:rsid w:val="000C00A1"/>
    <w:rsid w:val="000C5F8F"/>
    <w:rsid w:val="00141A5A"/>
    <w:rsid w:val="00156C5C"/>
    <w:rsid w:val="001A6202"/>
    <w:rsid w:val="001D00E5"/>
    <w:rsid w:val="00271D79"/>
    <w:rsid w:val="00280E00"/>
    <w:rsid w:val="002B56AF"/>
    <w:rsid w:val="002C13D2"/>
    <w:rsid w:val="003A182E"/>
    <w:rsid w:val="003C7183"/>
    <w:rsid w:val="003E718B"/>
    <w:rsid w:val="003F41F8"/>
    <w:rsid w:val="00436252"/>
    <w:rsid w:val="004F36BA"/>
    <w:rsid w:val="00597068"/>
    <w:rsid w:val="005C2DB5"/>
    <w:rsid w:val="00606CBB"/>
    <w:rsid w:val="00624FC1"/>
    <w:rsid w:val="00673161"/>
    <w:rsid w:val="00691A9C"/>
    <w:rsid w:val="006A5985"/>
    <w:rsid w:val="00700527"/>
    <w:rsid w:val="00714215"/>
    <w:rsid w:val="007248D5"/>
    <w:rsid w:val="00753480"/>
    <w:rsid w:val="00756FEC"/>
    <w:rsid w:val="00760499"/>
    <w:rsid w:val="007A4FF5"/>
    <w:rsid w:val="007C62AA"/>
    <w:rsid w:val="007D05C4"/>
    <w:rsid w:val="008B17A7"/>
    <w:rsid w:val="008F440D"/>
    <w:rsid w:val="008F4457"/>
    <w:rsid w:val="0091485C"/>
    <w:rsid w:val="00950B3B"/>
    <w:rsid w:val="009D6D87"/>
    <w:rsid w:val="009E0261"/>
    <w:rsid w:val="00A120DB"/>
    <w:rsid w:val="00A139BF"/>
    <w:rsid w:val="00A60DBA"/>
    <w:rsid w:val="00A875AC"/>
    <w:rsid w:val="00A8792B"/>
    <w:rsid w:val="00AD6AB1"/>
    <w:rsid w:val="00AF63E8"/>
    <w:rsid w:val="00B215BB"/>
    <w:rsid w:val="00B85676"/>
    <w:rsid w:val="00B90ECB"/>
    <w:rsid w:val="00BB71CB"/>
    <w:rsid w:val="00BD7191"/>
    <w:rsid w:val="00BF474E"/>
    <w:rsid w:val="00C26A35"/>
    <w:rsid w:val="00CA12F2"/>
    <w:rsid w:val="00CA67AE"/>
    <w:rsid w:val="00CA6C6A"/>
    <w:rsid w:val="00CD0B57"/>
    <w:rsid w:val="00CE4B3F"/>
    <w:rsid w:val="00D6128B"/>
    <w:rsid w:val="00D6703D"/>
    <w:rsid w:val="00DC0DFB"/>
    <w:rsid w:val="00E14B7E"/>
    <w:rsid w:val="00E82BDA"/>
    <w:rsid w:val="00EB1C20"/>
    <w:rsid w:val="00EE717E"/>
    <w:rsid w:val="00F67CE7"/>
    <w:rsid w:val="00F76194"/>
    <w:rsid w:val="00FB6A87"/>
    <w:rsid w:val="00FC307B"/>
    <w:rsid w:val="00FF2A60"/>
    <w:rsid w:val="06121C83"/>
    <w:rsid w:val="1E7828DC"/>
    <w:rsid w:val="4FEB08B0"/>
    <w:rsid w:val="621643A0"/>
    <w:rsid w:val="6C4E6C53"/>
    <w:rsid w:val="75357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150" w:beforeLines="150" w:after="150" w:afterLines="150" w:line="360" w:lineRule="auto"/>
      <w:jc w:val="center"/>
      <w:outlineLvl w:val="0"/>
    </w:pPr>
    <w:rPr>
      <w:rFonts w:eastAsiaTheme="majorEastAsia"/>
      <w:b/>
      <w:bCs/>
      <w:kern w:val="44"/>
      <w:sz w:val="24"/>
      <w:szCs w:val="44"/>
    </w:rPr>
  </w:style>
  <w:style w:type="paragraph" w:styleId="3">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unhideWhenUsed/>
    <w:qFormat/>
    <w:uiPriority w:val="1"/>
    <w:pPr>
      <w:keepNext/>
      <w:keepLines/>
      <w:widowControl/>
      <w:spacing w:before="280" w:after="290" w:line="360" w:lineRule="auto"/>
      <w:jc w:val="left"/>
      <w:outlineLvl w:val="3"/>
    </w:pPr>
    <w:rPr>
      <w:rFonts w:ascii="宋体" w:hAnsi="宋体" w:eastAsia="宋体" w:cs="宋体"/>
      <w:b/>
      <w:bCs/>
      <w:kern w:val="0"/>
      <w:sz w:val="24"/>
      <w:szCs w:val="24"/>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pPr>
      <w:widowControl/>
      <w:spacing w:line="360" w:lineRule="auto"/>
      <w:jc w:val="left"/>
    </w:pPr>
    <w:rPr>
      <w:rFonts w:ascii="宋体" w:hAnsi="宋体" w:eastAsia="宋体" w:cs="宋体"/>
      <w:kern w:val="0"/>
      <w:sz w:val="24"/>
      <w:szCs w:val="24"/>
    </w:rPr>
  </w:style>
  <w:style w:type="paragraph" w:styleId="6">
    <w:name w:val="Body Text"/>
    <w:basedOn w:val="1"/>
    <w:link w:val="21"/>
    <w:unhideWhenUsed/>
    <w:qFormat/>
    <w:uiPriority w:val="1"/>
    <w:pPr>
      <w:widowControl/>
      <w:spacing w:after="120" w:line="360" w:lineRule="auto"/>
      <w:jc w:val="left"/>
    </w:pPr>
    <w:rPr>
      <w:rFonts w:ascii="宋体" w:hAnsi="宋体" w:eastAsia="宋体" w:cs="宋体"/>
      <w:kern w:val="0"/>
      <w:sz w:val="24"/>
      <w:szCs w:val="24"/>
    </w:rPr>
  </w:style>
  <w:style w:type="paragraph" w:styleId="7">
    <w:name w:val="toc 3"/>
    <w:basedOn w:val="1"/>
    <w:next w:val="1"/>
    <w:autoRedefine/>
    <w:unhideWhenUsed/>
    <w:qFormat/>
    <w:uiPriority w:val="39"/>
    <w:pPr>
      <w:ind w:left="840" w:leftChars="400"/>
    </w:pPr>
  </w:style>
  <w:style w:type="paragraph" w:styleId="8">
    <w:name w:val="Body Text Indent 2"/>
    <w:basedOn w:val="1"/>
    <w:link w:val="26"/>
    <w:unhideWhenUsed/>
    <w:qFormat/>
    <w:uiPriority w:val="0"/>
    <w:pPr>
      <w:widowControl/>
      <w:spacing w:after="120" w:line="480" w:lineRule="auto"/>
      <w:ind w:left="420" w:leftChars="200"/>
      <w:jc w:val="left"/>
    </w:pPr>
    <w:rPr>
      <w:rFonts w:ascii="宋体" w:hAnsi="宋体" w:eastAsia="宋体" w:cs="宋体"/>
      <w:kern w:val="0"/>
      <w:sz w:val="24"/>
      <w:szCs w:val="24"/>
    </w:rPr>
  </w:style>
  <w:style w:type="paragraph" w:styleId="9">
    <w:name w:val="Balloon Text"/>
    <w:basedOn w:val="1"/>
    <w:link w:val="27"/>
    <w:semiHidden/>
    <w:unhideWhenUsed/>
    <w:qFormat/>
    <w:uiPriority w:val="99"/>
    <w:rPr>
      <w:sz w:val="18"/>
      <w:szCs w:val="18"/>
    </w:rPr>
  </w:style>
  <w:style w:type="paragraph" w:styleId="10">
    <w:name w:val="footer"/>
    <w:basedOn w:val="1"/>
    <w:link w:val="35"/>
    <w:unhideWhenUsed/>
    <w:qFormat/>
    <w:uiPriority w:val="99"/>
    <w:pPr>
      <w:tabs>
        <w:tab w:val="center" w:pos="4153"/>
        <w:tab w:val="right" w:pos="8306"/>
      </w:tabs>
      <w:snapToGrid w:val="0"/>
      <w:jc w:val="left"/>
    </w:pPr>
    <w:rPr>
      <w:sz w:val="18"/>
      <w:szCs w:val="18"/>
    </w:rPr>
  </w:style>
  <w:style w:type="paragraph" w:styleId="11">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link w:val="31"/>
    <w:qFormat/>
    <w:uiPriority w:val="99"/>
    <w:pPr>
      <w:widowControl/>
      <w:spacing w:beforeAutospacing="1" w:afterAutospacing="1" w:line="360" w:lineRule="auto"/>
      <w:jc w:val="left"/>
    </w:pPr>
    <w:rPr>
      <w:rFonts w:eastAsia="宋体" w:cs="Times New Roman"/>
      <w:kern w:val="0"/>
      <w:sz w:val="24"/>
      <w:szCs w:val="24"/>
    </w:rPr>
  </w:style>
  <w:style w:type="paragraph" w:styleId="14">
    <w:name w:val="Body Text First Indent"/>
    <w:basedOn w:val="6"/>
    <w:link w:val="22"/>
    <w:unhideWhenUsed/>
    <w:qFormat/>
    <w:uiPriority w:val="0"/>
    <w:pPr>
      <w:ind w:firstLine="420" w:firstLineChars="100"/>
    </w:pPr>
  </w:style>
  <w:style w:type="table" w:styleId="16">
    <w:name w:val="Table Grid"/>
    <w:basedOn w:val="15"/>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4 Char"/>
    <w:basedOn w:val="17"/>
    <w:link w:val="4"/>
    <w:qFormat/>
    <w:uiPriority w:val="1"/>
    <w:rPr>
      <w:rFonts w:ascii="宋体" w:hAnsi="宋体" w:eastAsia="宋体" w:cs="宋体"/>
      <w:b/>
      <w:bCs/>
      <w:kern w:val="0"/>
      <w:sz w:val="24"/>
      <w:szCs w:val="24"/>
    </w:rPr>
  </w:style>
  <w:style w:type="character" w:customStyle="1" w:styleId="21">
    <w:name w:val="正文文本 Char"/>
    <w:basedOn w:val="17"/>
    <w:link w:val="6"/>
    <w:qFormat/>
    <w:uiPriority w:val="1"/>
    <w:rPr>
      <w:rFonts w:ascii="宋体" w:hAnsi="宋体" w:eastAsia="宋体" w:cs="宋体"/>
      <w:kern w:val="0"/>
      <w:sz w:val="24"/>
      <w:szCs w:val="24"/>
    </w:rPr>
  </w:style>
  <w:style w:type="character" w:customStyle="1" w:styleId="22">
    <w:name w:val="正文首行缩进 Char"/>
    <w:basedOn w:val="21"/>
    <w:link w:val="14"/>
    <w:qFormat/>
    <w:uiPriority w:val="0"/>
    <w:rPr>
      <w:rFonts w:ascii="宋体" w:hAnsi="宋体" w:eastAsia="宋体" w:cs="宋体"/>
      <w:kern w:val="0"/>
      <w:sz w:val="24"/>
      <w:szCs w:val="24"/>
    </w:rPr>
  </w:style>
  <w:style w:type="paragraph" w:styleId="23">
    <w:name w:val="List Paragraph"/>
    <w:basedOn w:val="1"/>
    <w:link w:val="24"/>
    <w:qFormat/>
    <w:uiPriority w:val="34"/>
    <w:pPr>
      <w:widowControl/>
      <w:spacing w:line="360" w:lineRule="auto"/>
      <w:ind w:firstLine="420" w:firstLineChars="200"/>
      <w:jc w:val="left"/>
    </w:pPr>
    <w:rPr>
      <w:rFonts w:ascii="宋体" w:hAnsi="宋体" w:eastAsia="宋体" w:cs="宋体"/>
      <w:kern w:val="0"/>
      <w:sz w:val="24"/>
      <w:szCs w:val="24"/>
    </w:rPr>
  </w:style>
  <w:style w:type="character" w:customStyle="1" w:styleId="24">
    <w:name w:val="列出段落 Char"/>
    <w:link w:val="23"/>
    <w:qFormat/>
    <w:locked/>
    <w:uiPriority w:val="34"/>
    <w:rPr>
      <w:rFonts w:ascii="宋体" w:hAnsi="宋体" w:eastAsia="宋体" w:cs="宋体"/>
      <w:kern w:val="0"/>
      <w:sz w:val="24"/>
      <w:szCs w:val="24"/>
    </w:rPr>
  </w:style>
  <w:style w:type="paragraph" w:customStyle="1" w:styleId="25">
    <w:name w:val="表格"/>
    <w:basedOn w:val="1"/>
    <w:qFormat/>
    <w:uiPriority w:val="0"/>
    <w:pPr>
      <w:widowControl/>
      <w:spacing w:line="360" w:lineRule="auto"/>
      <w:jc w:val="left"/>
    </w:pPr>
    <w:rPr>
      <w:rFonts w:ascii="宋体" w:hAnsi="宋体" w:eastAsia="宋体" w:cs="宋体"/>
      <w:kern w:val="0"/>
      <w:sz w:val="24"/>
      <w:szCs w:val="24"/>
    </w:rPr>
  </w:style>
  <w:style w:type="character" w:customStyle="1" w:styleId="26">
    <w:name w:val="正文文本缩进 2 Char"/>
    <w:basedOn w:val="17"/>
    <w:link w:val="8"/>
    <w:qFormat/>
    <w:uiPriority w:val="0"/>
    <w:rPr>
      <w:rFonts w:ascii="宋体" w:hAnsi="宋体" w:eastAsia="宋体" w:cs="宋体"/>
      <w:kern w:val="0"/>
      <w:sz w:val="24"/>
      <w:szCs w:val="24"/>
    </w:rPr>
  </w:style>
  <w:style w:type="character" w:customStyle="1" w:styleId="27">
    <w:name w:val="批注框文本 Char"/>
    <w:basedOn w:val="17"/>
    <w:link w:val="9"/>
    <w:semiHidden/>
    <w:qFormat/>
    <w:uiPriority w:val="99"/>
    <w:rPr>
      <w:sz w:val="18"/>
      <w:szCs w:val="18"/>
    </w:rPr>
  </w:style>
  <w:style w:type="character" w:customStyle="1" w:styleId="28">
    <w:name w:val="批注文字 Char"/>
    <w:basedOn w:val="17"/>
    <w:link w:val="5"/>
    <w:qFormat/>
    <w:uiPriority w:val="99"/>
    <w:rPr>
      <w:rFonts w:ascii="宋体" w:hAnsi="宋体" w:eastAsia="宋体" w:cs="宋体"/>
      <w:kern w:val="0"/>
      <w:sz w:val="24"/>
      <w:szCs w:val="24"/>
    </w:rPr>
  </w:style>
  <w:style w:type="paragraph" w:customStyle="1" w:styleId="29">
    <w:name w:val="Table Paragraph"/>
    <w:basedOn w:val="1"/>
    <w:qFormat/>
    <w:uiPriority w:val="1"/>
    <w:pPr>
      <w:widowControl/>
      <w:autoSpaceDE w:val="0"/>
      <w:autoSpaceDN w:val="0"/>
      <w:spacing w:line="360" w:lineRule="auto"/>
      <w:jc w:val="left"/>
    </w:pPr>
    <w:rPr>
      <w:rFonts w:ascii="宋体" w:hAnsi="宋体" w:eastAsia="宋体" w:cs="宋体"/>
      <w:kern w:val="0"/>
      <w:sz w:val="24"/>
      <w:szCs w:val="24"/>
      <w:lang w:eastAsia="en-US"/>
    </w:rPr>
  </w:style>
  <w:style w:type="character" w:customStyle="1" w:styleId="30">
    <w:name w:val="标题 3 Char"/>
    <w:basedOn w:val="17"/>
    <w:link w:val="3"/>
    <w:semiHidden/>
    <w:qFormat/>
    <w:uiPriority w:val="9"/>
    <w:rPr>
      <w:b/>
      <w:bCs/>
      <w:sz w:val="32"/>
      <w:szCs w:val="32"/>
    </w:rPr>
  </w:style>
  <w:style w:type="character" w:customStyle="1" w:styleId="31">
    <w:name w:val="普通(网站) Char"/>
    <w:link w:val="13"/>
    <w:qFormat/>
    <w:locked/>
    <w:uiPriority w:val="99"/>
    <w:rPr>
      <w:rFonts w:eastAsia="宋体" w:cs="Times New Roman"/>
      <w:kern w:val="0"/>
      <w:sz w:val="24"/>
      <w:szCs w:val="24"/>
    </w:rPr>
  </w:style>
  <w:style w:type="character" w:customStyle="1" w:styleId="32">
    <w:name w:val="标题 1 Char"/>
    <w:basedOn w:val="17"/>
    <w:link w:val="2"/>
    <w:qFormat/>
    <w:uiPriority w:val="9"/>
    <w:rPr>
      <w:rFonts w:eastAsiaTheme="majorEastAsia"/>
      <w:b/>
      <w:bCs/>
      <w:kern w:val="44"/>
      <w:sz w:val="24"/>
      <w:szCs w:val="44"/>
    </w:rPr>
  </w:style>
  <w:style w:type="paragraph" w:customStyle="1" w:styleId="33">
    <w:name w:val="TOC Heading"/>
    <w:basedOn w:val="2"/>
    <w:next w:val="1"/>
    <w:semiHidden/>
    <w:unhideWhenUsed/>
    <w:qFormat/>
    <w:uiPriority w:val="39"/>
    <w:pPr>
      <w:widowControl/>
      <w:spacing w:before="480" w:line="276" w:lineRule="auto"/>
      <w:jc w:val="left"/>
      <w:outlineLvl w:val="9"/>
    </w:pPr>
    <w:rPr>
      <w:rFonts w:asciiTheme="majorHAnsi" w:hAnsiTheme="majorHAnsi" w:cstheme="majorBidi"/>
      <w:color w:val="376092" w:themeColor="accent1" w:themeShade="BF"/>
      <w:kern w:val="0"/>
      <w:sz w:val="28"/>
      <w:szCs w:val="28"/>
    </w:rPr>
  </w:style>
  <w:style w:type="character" w:customStyle="1" w:styleId="34">
    <w:name w:val="页眉 Char"/>
    <w:basedOn w:val="17"/>
    <w:link w:val="11"/>
    <w:qFormat/>
    <w:uiPriority w:val="99"/>
    <w:rPr>
      <w:sz w:val="18"/>
      <w:szCs w:val="18"/>
    </w:rPr>
  </w:style>
  <w:style w:type="character" w:customStyle="1" w:styleId="35">
    <w:name w:val="页脚 Char"/>
    <w:basedOn w:val="17"/>
    <w:link w:val="10"/>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16584-812F-45F5-8B33-15D7E408133B}">
  <ds:schemaRefs/>
</ds:datastoreItem>
</file>

<file path=docProps/app.xml><?xml version="1.0" encoding="utf-8"?>
<Properties xmlns="http://schemas.openxmlformats.org/officeDocument/2006/extended-properties" xmlns:vt="http://schemas.openxmlformats.org/officeDocument/2006/docPropsVTypes">
  <Template>Normal</Template>
  <Pages>4</Pages>
  <Words>2132</Words>
  <Characters>2148</Characters>
  <Lines>15</Lines>
  <Paragraphs>4</Paragraphs>
  <TotalTime>2</TotalTime>
  <ScaleCrop>false</ScaleCrop>
  <LinksUpToDate>false</LinksUpToDate>
  <CharactersWithSpaces>2149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2026-05-08T01:52:00Z</dcterms:created>
  <dc:creator>Administrator</dc:creator>
  <cp:lastModifiedBy>QXK</cp:lastModifiedBy>
  <dcterms:modified xsi:type="dcterms:W3CDTF">2026-05-13T02:50:16Z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eyJoZGlkIjoiNDc4NTdkOTk5NWZiOWJmMzE5ZmZjZmVhODMyYWFhNmIiLCJ1c2VySWQiOiI3NTc2NTk2OTUifQ==</vt:lpwstr>
  </property>
  <property fmtid="{D5CDD505-2E9C-101B-9397-08002B2CF9AE}" pid="3" name="KSOProductBuildVer">
    <vt:lpwstr>2052-12.1.0.25865</vt:lpwstr>
  </property>
  <property fmtid="{D5CDD505-2E9C-101B-9397-08002B2CF9AE}" pid="4" name="ICV">
    <vt:lpwstr>9FD2FBD032EC4FDF9C2B92C7B59C33AD_12</vt:lpwstr>
  </property>
</Properties>
</file>