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55E7F">
      <w:pPr>
        <w:rPr>
          <w:rFonts w:hint="eastAsia" w:ascii="宋体" w:hAnsi="宋体" w:eastAsia="宋体" w:cs="宋体"/>
          <w:kern w:val="2"/>
          <w:sz w:val="19"/>
          <w:szCs w:val="19"/>
          <w:lang w:val="en-US" w:eastAsia="zh-CN" w:bidi="ar-SA"/>
        </w:rPr>
      </w:pPr>
      <w:r>
        <w:rPr>
          <w:rFonts w:hint="eastAsia" w:eastAsia="宋体"/>
          <w:sz w:val="21"/>
          <w:lang w:val="en-US" w:eastAsia="zh-CN"/>
        </w:rPr>
        <w:t>附件三：</w:t>
      </w:r>
    </w:p>
    <w:p w14:paraId="48A403C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000000"/>
          <w:sz w:val="19"/>
          <w:szCs w:val="19"/>
        </w:rPr>
      </w:pPr>
      <w:r>
        <w:rPr>
          <w:rFonts w:hint="eastAsia" w:ascii="宋体" w:hAnsi="宋体" w:eastAsia="宋体" w:cs="宋体"/>
          <w:b/>
          <w:bCs/>
          <w:kern w:val="2"/>
          <w:sz w:val="19"/>
          <w:szCs w:val="19"/>
          <w:lang w:val="en-US" w:eastAsia="zh-CN" w:bidi="ar-SA"/>
        </w:rPr>
        <w:t>内蒙古建筑职业技术大学图书馆中文图书加工要求</w:t>
      </w:r>
    </w:p>
    <w:p w14:paraId="1891D213">
      <w:pPr>
        <w:keepNext w:val="0"/>
        <w:keepLines w:val="0"/>
        <w:pageBreakBefore w:val="0"/>
        <w:widowControl w:val="0"/>
        <w:kinsoku/>
        <w:wordWrap/>
        <w:overflowPunct/>
        <w:topLinePunct w:val="0"/>
        <w:autoSpaceDE/>
        <w:autoSpaceDN/>
        <w:bidi w:val="0"/>
        <w:adjustRightInd/>
        <w:snapToGrid/>
        <w:spacing w:line="480" w:lineRule="exact"/>
        <w:ind w:firstLine="380" w:firstLineChars="200"/>
        <w:textAlignment w:val="auto"/>
        <w:rPr>
          <w:rFonts w:hint="eastAsia" w:ascii="宋体" w:hAnsi="宋体" w:eastAsia="宋体" w:cs="宋体"/>
          <w:sz w:val="19"/>
          <w:szCs w:val="19"/>
        </w:rPr>
      </w:pPr>
    </w:p>
    <w:p w14:paraId="1A9D3A45">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图书的加工将由中标加工商负责，提供全加工服务。其编目数据加工标准及加工流程必须符合本馆要求及本细则，误差不超过0.1%，如有违反，按合同约定处理。具体要求如下：</w:t>
      </w:r>
    </w:p>
    <w:p w14:paraId="46D6AAC2">
      <w:pPr>
        <w:keepNext w:val="0"/>
        <w:keepLines w:val="0"/>
        <w:pageBreakBefore w:val="0"/>
        <w:widowControl w:val="0"/>
        <w:kinsoku/>
        <w:wordWrap/>
        <w:overflowPunct/>
        <w:topLinePunct w:val="0"/>
        <w:autoSpaceDE/>
        <w:autoSpaceDN/>
        <w:bidi w:val="0"/>
        <w:adjustRightInd/>
        <w:snapToGrid/>
        <w:spacing w:line="360" w:lineRule="auto"/>
        <w:ind w:firstLine="381" w:firstLineChars="200"/>
        <w:textAlignment w:val="auto"/>
        <w:rPr>
          <w:rFonts w:hint="eastAsia" w:ascii="宋体" w:hAnsi="宋体" w:eastAsia="宋体" w:cs="宋体"/>
          <w:b/>
          <w:bCs/>
          <w:sz w:val="19"/>
          <w:szCs w:val="19"/>
          <w:lang w:val="en-US" w:eastAsia="zh-CN"/>
        </w:rPr>
      </w:pPr>
      <w:r>
        <w:rPr>
          <w:rFonts w:hint="eastAsia" w:ascii="宋体" w:hAnsi="宋体" w:eastAsia="宋体" w:cs="宋体"/>
          <w:b/>
          <w:bCs/>
          <w:sz w:val="19"/>
          <w:szCs w:val="19"/>
        </w:rPr>
        <w:t>一、</w:t>
      </w:r>
      <w:r>
        <w:rPr>
          <w:rFonts w:hint="eastAsia" w:ascii="宋体" w:hAnsi="宋体" w:eastAsia="宋体" w:cs="宋体"/>
          <w:b/>
          <w:bCs/>
          <w:sz w:val="19"/>
          <w:szCs w:val="19"/>
          <w:lang w:val="en-US" w:eastAsia="zh-CN"/>
        </w:rPr>
        <w:t>RFID标签</w:t>
      </w:r>
    </w:p>
    <w:p w14:paraId="152014D2">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lang w:eastAsia="zh-CN"/>
        </w:rPr>
      </w:pPr>
      <w:r>
        <w:rPr>
          <w:rFonts w:hint="eastAsia" w:ascii="宋体" w:hAnsi="宋体" w:eastAsia="宋体" w:cs="宋体"/>
          <w:sz w:val="19"/>
          <w:szCs w:val="19"/>
          <w:lang w:val="en-US" w:eastAsia="zh-CN"/>
        </w:rPr>
        <w:t>规格：无源超高频电子标签（标签品牌和规格按照甲方需求提供）。</w:t>
      </w:r>
    </w:p>
    <w:p w14:paraId="15C5D93E">
      <w:pPr>
        <w:keepNext w:val="0"/>
        <w:keepLines w:val="0"/>
        <w:pageBreakBefore w:val="0"/>
        <w:widowControl w:val="0"/>
        <w:kinsoku/>
        <w:wordWrap/>
        <w:overflowPunct/>
        <w:topLinePunct w:val="0"/>
        <w:autoSpaceDE/>
        <w:autoSpaceDN/>
        <w:bidi w:val="0"/>
        <w:adjustRightInd/>
        <w:snapToGrid/>
        <w:spacing w:line="360" w:lineRule="auto"/>
        <w:ind w:left="0" w:leftChars="0"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要求：一册书一条RFID标签。标签贴在图书后30页，标签下端与书页下沿的距离为2cm，保证芯片的完整无折痕。标签粘贴时需紧贴书脊，不能打折，且要隐蔽性良好，牢固、无遗漏。与书商合作所购图书(外包图书)，由书商在完成配书后进行，</w:t>
      </w:r>
      <w:r>
        <w:rPr>
          <w:rFonts w:hint="eastAsia" w:ascii="宋体" w:hAnsi="宋体" w:eastAsia="宋体" w:cs="宋体"/>
          <w:color w:val="auto"/>
          <w:sz w:val="19"/>
          <w:szCs w:val="19"/>
          <w:lang w:val="en-US" w:eastAsia="zh-CN"/>
        </w:rPr>
        <w:t>并在入馆前将所有新书进行RFID标签转换，即新书书目数据写入RFID芯片。</w:t>
      </w:r>
      <w:r>
        <w:rPr>
          <w:rFonts w:hint="eastAsia" w:ascii="宋体" w:hAnsi="宋体" w:eastAsia="宋体" w:cs="宋体"/>
          <w:sz w:val="19"/>
          <w:szCs w:val="19"/>
        </w:rPr>
        <w:t>没有按规定</w:t>
      </w:r>
      <w:r>
        <w:rPr>
          <w:rFonts w:hint="eastAsia" w:ascii="宋体" w:hAnsi="宋体" w:eastAsia="宋体" w:cs="宋体"/>
          <w:sz w:val="19"/>
          <w:szCs w:val="19"/>
          <w:lang w:val="en-US" w:eastAsia="zh-CN"/>
        </w:rPr>
        <w:t>粘贴芯片和进行RFID标签转换的</w:t>
      </w:r>
      <w:r>
        <w:rPr>
          <w:rFonts w:hint="eastAsia" w:ascii="宋体" w:hAnsi="宋体" w:eastAsia="宋体" w:cs="宋体"/>
          <w:sz w:val="19"/>
          <w:szCs w:val="19"/>
        </w:rPr>
        <w:t>的图书一律退回。</w:t>
      </w:r>
    </w:p>
    <w:p w14:paraId="3D687401">
      <w:pPr>
        <w:keepNext w:val="0"/>
        <w:keepLines w:val="0"/>
        <w:pageBreakBefore w:val="0"/>
        <w:widowControl w:val="0"/>
        <w:kinsoku/>
        <w:wordWrap/>
        <w:overflowPunct/>
        <w:topLinePunct w:val="0"/>
        <w:autoSpaceDE/>
        <w:autoSpaceDN/>
        <w:bidi w:val="0"/>
        <w:adjustRightInd/>
        <w:snapToGrid/>
        <w:spacing w:line="360" w:lineRule="auto"/>
        <w:ind w:firstLine="381" w:firstLineChars="200"/>
        <w:textAlignment w:val="auto"/>
        <w:rPr>
          <w:rFonts w:hint="eastAsia" w:ascii="宋体" w:hAnsi="宋体" w:eastAsia="宋体" w:cs="宋体"/>
          <w:b/>
          <w:sz w:val="19"/>
          <w:szCs w:val="19"/>
        </w:rPr>
      </w:pPr>
      <w:r>
        <w:rPr>
          <w:rFonts w:hint="eastAsia" w:ascii="宋体" w:hAnsi="宋体" w:eastAsia="宋体" w:cs="宋体"/>
          <w:b/>
          <w:sz w:val="19"/>
          <w:szCs w:val="19"/>
        </w:rPr>
        <w:t>二、馆藏章</w:t>
      </w:r>
    </w:p>
    <w:p w14:paraId="12813349">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规格：长：5cm，宽：3</w:t>
      </w:r>
      <w:r>
        <w:rPr>
          <w:rFonts w:hint="eastAsia" w:ascii="宋体" w:hAnsi="宋体" w:eastAsia="宋体" w:cs="宋体"/>
          <w:sz w:val="19"/>
          <w:szCs w:val="19"/>
          <w:lang w:val="en-US" w:eastAsia="zh-CN"/>
        </w:rPr>
        <w:t>.5</w:t>
      </w:r>
      <w:r>
        <w:rPr>
          <w:rFonts w:hint="eastAsia" w:ascii="宋体" w:hAnsi="宋体" w:eastAsia="宋体" w:cs="宋体"/>
          <w:sz w:val="19"/>
          <w:szCs w:val="19"/>
        </w:rPr>
        <w:t>cm。馆藏章印有蒙、汉两种文字，汉文刻“内蒙古建筑职业技术</w:t>
      </w:r>
      <w:r>
        <w:rPr>
          <w:rFonts w:hint="eastAsia" w:ascii="宋体" w:hAnsi="宋体" w:cs="宋体"/>
          <w:sz w:val="19"/>
          <w:szCs w:val="19"/>
          <w:lang w:val="en-US" w:eastAsia="zh-CN"/>
        </w:rPr>
        <w:t>大学</w:t>
      </w:r>
      <w:r>
        <w:rPr>
          <w:rFonts w:hint="eastAsia" w:ascii="宋体" w:hAnsi="宋体" w:eastAsia="宋体" w:cs="宋体"/>
          <w:sz w:val="19"/>
          <w:szCs w:val="19"/>
        </w:rPr>
        <w:t>图书馆藏书”字样。</w:t>
      </w:r>
    </w:p>
    <w:p w14:paraId="2D65CF46">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lang w:val="en-US" w:eastAsia="zh-CN"/>
        </w:rPr>
      </w:pPr>
      <w:r>
        <w:rPr>
          <w:rFonts w:hint="eastAsia" w:ascii="宋体" w:hAnsi="宋体" w:eastAsia="宋体" w:cs="宋体"/>
          <w:sz w:val="19"/>
          <w:szCs w:val="19"/>
        </w:rPr>
        <w:t>要求：每本书馆藏章盖2枚，红色。第一个章盖于书名页，要求章的下边缘在出版社名上方3厘米居中的位置（如书名页无法盖章可选择半书名页等清晰处）。第二个盖于图书书口中央。馆藏章要求清晰、美观、端正，位置适当。</w:t>
      </w:r>
      <w:r>
        <w:rPr>
          <w:rFonts w:hint="eastAsia" w:ascii="宋体" w:hAnsi="宋体" w:eastAsia="宋体" w:cs="宋体"/>
          <w:sz w:val="19"/>
          <w:szCs w:val="19"/>
          <w:lang w:val="en-US" w:eastAsia="zh-CN"/>
        </w:rPr>
        <w:t xml:space="preserve"> </w:t>
      </w:r>
    </w:p>
    <w:p w14:paraId="3010DB9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19"/>
          <w:szCs w:val="19"/>
          <w:lang w:val="en-US" w:eastAsia="zh-CN"/>
        </w:rPr>
      </w:pPr>
      <w:r>
        <w:rPr>
          <w:rFonts w:hint="eastAsia" w:ascii="宋体" w:hAnsi="宋体" w:cs="宋体"/>
          <w:sz w:val="19"/>
          <w:szCs w:val="19"/>
          <w:lang w:val="en-US" w:eastAsia="zh-CN"/>
        </w:rPr>
        <w:t xml:space="preserve">                  </w:t>
      </w:r>
      <w:r>
        <w:rPr>
          <w:rFonts w:hint="default" w:ascii="宋体" w:hAnsi="宋体" w:eastAsia="宋体" w:cs="宋体"/>
          <w:sz w:val="19"/>
          <w:szCs w:val="19"/>
          <w:lang w:val="en-US" w:eastAsia="zh-CN"/>
        </w:rPr>
        <w:drawing>
          <wp:inline distT="0" distB="0" distL="114300" distR="114300">
            <wp:extent cx="2155825" cy="1758315"/>
            <wp:effectExtent l="0" t="0" r="15875" b="13335"/>
            <wp:docPr id="71" name="图片 71" descr="微信图片_2025112015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微信图片_20251120151339"/>
                    <pic:cNvPicPr>
                      <a:picLocks noChangeAspect="1"/>
                    </pic:cNvPicPr>
                  </pic:nvPicPr>
                  <pic:blipFill>
                    <a:blip r:embed="rId6"/>
                    <a:stretch>
                      <a:fillRect/>
                    </a:stretch>
                  </pic:blipFill>
                  <pic:spPr>
                    <a:xfrm>
                      <a:off x="0" y="0"/>
                      <a:ext cx="2155825" cy="1758315"/>
                    </a:xfrm>
                    <a:prstGeom prst="rect">
                      <a:avLst/>
                    </a:prstGeom>
                  </pic:spPr>
                </pic:pic>
              </a:graphicData>
            </a:graphic>
          </wp:inline>
        </w:drawing>
      </w:r>
    </w:p>
    <w:p w14:paraId="18D27070">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sz w:val="19"/>
          <w:szCs w:val="19"/>
          <w:lang w:eastAsia="zh-CN"/>
        </w:rPr>
      </w:pPr>
    </w:p>
    <w:p w14:paraId="27076D70">
      <w:pPr>
        <w:keepNext w:val="0"/>
        <w:keepLines w:val="0"/>
        <w:pageBreakBefore w:val="0"/>
        <w:numPr>
          <w:ilvl w:val="0"/>
          <w:numId w:val="1"/>
        </w:numPr>
        <w:kinsoku/>
        <w:wordWrap/>
        <w:overflowPunct/>
        <w:topLinePunct w:val="0"/>
        <w:autoSpaceDE/>
        <w:autoSpaceDN/>
        <w:bidi w:val="0"/>
        <w:adjustRightInd/>
        <w:snapToGrid/>
        <w:spacing w:line="360" w:lineRule="auto"/>
        <w:ind w:firstLine="381" w:firstLineChars="200"/>
        <w:textAlignment w:val="auto"/>
        <w:rPr>
          <w:rFonts w:hint="eastAsia" w:ascii="宋体" w:hAnsi="宋体" w:eastAsia="宋体" w:cs="宋体"/>
          <w:b/>
          <w:sz w:val="19"/>
          <w:szCs w:val="19"/>
        </w:rPr>
      </w:pPr>
      <w:r>
        <w:rPr>
          <w:rFonts w:hint="eastAsia" w:ascii="宋体" w:hAnsi="宋体" w:eastAsia="宋体" w:cs="宋体"/>
          <w:b/>
          <w:sz w:val="19"/>
          <w:szCs w:val="19"/>
        </w:rPr>
        <w:t>条形码</w:t>
      </w:r>
    </w:p>
    <w:p w14:paraId="4B95B9E6">
      <w:pPr>
        <w:keepNext w:val="0"/>
        <w:keepLines w:val="0"/>
        <w:pageBreakBefore w:val="0"/>
        <w:numPr>
          <w:ilvl w:val="0"/>
          <w:numId w:val="0"/>
        </w:numPr>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规格：要求粘贴覆膜条形码，条形码为长方形，宽</w:t>
      </w:r>
      <w:r>
        <w:rPr>
          <w:rFonts w:hint="eastAsia" w:ascii="宋体" w:hAnsi="宋体" w:cs="宋体"/>
          <w:sz w:val="19"/>
          <w:szCs w:val="19"/>
          <w:lang w:eastAsia="zh-CN"/>
        </w:rPr>
        <w:t>：</w:t>
      </w:r>
      <w:r>
        <w:rPr>
          <w:rFonts w:hint="eastAsia" w:ascii="宋体" w:hAnsi="宋体" w:eastAsia="宋体" w:cs="宋体"/>
          <w:sz w:val="19"/>
          <w:szCs w:val="19"/>
        </w:rPr>
        <w:t>5cm，高：1.5cm，每条条形码号为9位数，条形码号前印有“内建</w:t>
      </w:r>
      <w:r>
        <w:rPr>
          <w:rFonts w:hint="eastAsia" w:ascii="宋体" w:hAnsi="宋体" w:cs="宋体"/>
          <w:sz w:val="19"/>
          <w:szCs w:val="19"/>
          <w:lang w:val="en-US" w:eastAsia="zh-CN"/>
        </w:rPr>
        <w:t>大</w:t>
      </w:r>
      <w:r>
        <w:rPr>
          <w:rFonts w:hint="eastAsia" w:ascii="宋体" w:hAnsi="宋体" w:eastAsia="宋体" w:cs="宋体"/>
          <w:sz w:val="19"/>
          <w:szCs w:val="19"/>
        </w:rPr>
        <w:t>图”字样。</w:t>
      </w:r>
    </w:p>
    <w:p w14:paraId="37B4BF5D">
      <w:pPr>
        <w:keepNext w:val="0"/>
        <w:keepLines w:val="0"/>
        <w:pageBreakBefore w:val="0"/>
        <w:widowControl/>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粘贴要求：</w:t>
      </w:r>
    </w:p>
    <w:p w14:paraId="57EC0F1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kern w:val="2"/>
          <w:sz w:val="19"/>
          <w:szCs w:val="19"/>
          <w:lang w:val="en-US" w:eastAsia="zh-CN" w:bidi="ar-SA"/>
        </w:rPr>
        <w:t>1.</w:t>
      </w:r>
      <w:r>
        <w:rPr>
          <w:rFonts w:hint="eastAsia" w:ascii="宋体" w:hAnsi="宋体" w:eastAsia="宋体" w:cs="宋体"/>
          <w:sz w:val="19"/>
          <w:szCs w:val="19"/>
        </w:rPr>
        <w:t>每本图书贴同号条码2张：第1张贴于书名页右上角，且距离右、上两边缘各0.5CM处贴牢；第2张贴于末页（不是封底页）左上角，且距离左、上两边缘各0.5CM处贴牢。条形码要粘贴整齐、端正，便于扫描。</w:t>
      </w:r>
    </w:p>
    <w:p w14:paraId="506A528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bidi="ar-SA"/>
        </w:rPr>
        <w:t>2.</w:t>
      </w:r>
      <w:r>
        <w:rPr>
          <w:rFonts w:hint="eastAsia" w:ascii="宋体" w:hAnsi="宋体" w:eastAsia="宋体" w:cs="宋体"/>
          <w:sz w:val="19"/>
          <w:szCs w:val="19"/>
        </w:rPr>
        <w:t>从最小号码开始连续使用，同一种图书的条码要连续，若号段不够用，请联系我馆，不要擅自延续条码号。</w:t>
      </w:r>
    </w:p>
    <w:p w14:paraId="3449BF8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bidi="ar-SA"/>
        </w:rPr>
        <w:t>3.</w:t>
      </w:r>
      <w:r>
        <w:rPr>
          <w:rFonts w:hint="eastAsia" w:ascii="宋体" w:hAnsi="宋体" w:eastAsia="宋体" w:cs="宋体"/>
          <w:color w:val="000000"/>
          <w:kern w:val="0"/>
          <w:sz w:val="19"/>
          <w:szCs w:val="19"/>
          <w:lang w:val="en-US" w:eastAsia="zh-CN"/>
        </w:rPr>
        <w:t>条形码粘贴要端正、牢固，不得覆盖出版社，要求清晰、准确。</w:t>
      </w:r>
    </w:p>
    <w:p w14:paraId="2E61852D">
      <w:pPr>
        <w:keepNext w:val="0"/>
        <w:keepLines w:val="0"/>
        <w:pageBreakBefore w:val="0"/>
        <w:widowControl/>
        <w:kinsoku/>
        <w:wordWrap/>
        <w:overflowPunct/>
        <w:topLinePunct w:val="0"/>
        <w:autoSpaceDE/>
        <w:autoSpaceDN/>
        <w:bidi w:val="0"/>
        <w:adjustRightInd/>
        <w:snapToGrid/>
        <w:spacing w:line="360" w:lineRule="auto"/>
        <w:ind w:firstLine="380" w:firstLineChars="200"/>
        <w:textAlignment w:val="auto"/>
        <w:rPr>
          <w:rFonts w:hint="default" w:ascii="宋体" w:hAnsi="宋体" w:eastAsia="宋体" w:cs="宋体"/>
          <w:color w:val="000000"/>
          <w:kern w:val="0"/>
          <w:sz w:val="19"/>
          <w:szCs w:val="19"/>
          <w:lang w:val="en-US" w:eastAsia="zh-CN"/>
        </w:rPr>
      </w:pPr>
      <w:r>
        <w:rPr>
          <w:rFonts w:hint="eastAsia" w:ascii="宋体" w:hAnsi="宋体" w:cs="宋体"/>
          <w:color w:val="000000"/>
          <w:kern w:val="0"/>
          <w:sz w:val="19"/>
          <w:szCs w:val="19"/>
          <w:lang w:val="en-US" w:eastAsia="zh-CN"/>
        </w:rPr>
        <w:t xml:space="preserve">        </w:t>
      </w:r>
      <w:r>
        <w:rPr>
          <w:rFonts w:hint="default" w:ascii="宋体" w:hAnsi="宋体" w:eastAsia="宋体" w:cs="宋体"/>
          <w:color w:val="000000"/>
          <w:kern w:val="0"/>
          <w:sz w:val="19"/>
          <w:szCs w:val="19"/>
          <w:lang w:val="en-US" w:eastAsia="zh-CN"/>
        </w:rPr>
        <w:drawing>
          <wp:inline distT="0" distB="0" distL="114300" distR="114300">
            <wp:extent cx="2802255" cy="1702435"/>
            <wp:effectExtent l="0" t="0" r="17145" b="12065"/>
            <wp:docPr id="83" name="图片 83" descr="微信图片_2025112109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微信图片_20251121091735"/>
                    <pic:cNvPicPr>
                      <a:picLocks noChangeAspect="1"/>
                    </pic:cNvPicPr>
                  </pic:nvPicPr>
                  <pic:blipFill>
                    <a:blip r:embed="rId7"/>
                    <a:stretch>
                      <a:fillRect/>
                    </a:stretch>
                  </pic:blipFill>
                  <pic:spPr>
                    <a:xfrm>
                      <a:off x="0" y="0"/>
                      <a:ext cx="2802255" cy="1702435"/>
                    </a:xfrm>
                    <a:prstGeom prst="rect">
                      <a:avLst/>
                    </a:prstGeom>
                  </pic:spPr>
                </pic:pic>
              </a:graphicData>
            </a:graphic>
          </wp:inline>
        </w:drawing>
      </w:r>
    </w:p>
    <w:p w14:paraId="05B7AE57">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b/>
          <w:sz w:val="19"/>
          <w:szCs w:val="19"/>
        </w:rPr>
      </w:pPr>
      <w:r>
        <w:rPr>
          <w:rFonts w:hint="eastAsia" w:ascii="宋体" w:hAnsi="宋体" w:cs="宋体"/>
          <w:b/>
          <w:sz w:val="19"/>
          <w:szCs w:val="19"/>
          <w:lang w:val="en-US" w:eastAsia="zh-CN"/>
        </w:rPr>
        <w:t>四</w:t>
      </w:r>
      <w:r>
        <w:rPr>
          <w:rFonts w:hint="eastAsia" w:ascii="宋体" w:hAnsi="宋体" w:eastAsia="宋体" w:cs="宋体"/>
          <w:b/>
          <w:sz w:val="19"/>
          <w:szCs w:val="19"/>
        </w:rPr>
        <w:t>、书标及书标模</w:t>
      </w:r>
    </w:p>
    <w:p w14:paraId="3941222D">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规格：书标大小及颜色：长4cm，高3cm，白底、红色边。书标模要宽于书标2厘米</w:t>
      </w:r>
    </w:p>
    <w:p w14:paraId="072A5AE9">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cs="宋体"/>
          <w:sz w:val="19"/>
          <w:szCs w:val="19"/>
          <w:lang w:val="en-US" w:eastAsia="zh-CN"/>
        </w:rPr>
        <w:t>粘贴</w:t>
      </w:r>
      <w:r>
        <w:rPr>
          <w:rFonts w:hint="eastAsia" w:ascii="宋体" w:hAnsi="宋体" w:eastAsia="宋体" w:cs="宋体"/>
          <w:sz w:val="19"/>
          <w:szCs w:val="19"/>
        </w:rPr>
        <w:t>要求：</w:t>
      </w:r>
    </w:p>
    <w:p w14:paraId="0BF5A4E3">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w:t>
      </w:r>
      <w:r>
        <w:rPr>
          <w:rFonts w:hint="eastAsia" w:ascii="宋体" w:hAnsi="宋体" w:eastAsia="宋体" w:cs="宋体"/>
          <w:sz w:val="19"/>
          <w:szCs w:val="19"/>
        </w:rPr>
        <w:t>每本书贴书标</w:t>
      </w:r>
      <w:r>
        <w:rPr>
          <w:rFonts w:hint="eastAsia" w:ascii="宋体" w:hAnsi="宋体" w:eastAsia="宋体" w:cs="宋体"/>
          <w:sz w:val="19"/>
          <w:szCs w:val="19"/>
          <w:lang w:val="en-US" w:eastAsia="zh-CN"/>
        </w:rPr>
        <w:t>2</w:t>
      </w:r>
      <w:r>
        <w:rPr>
          <w:rFonts w:hint="eastAsia" w:ascii="宋体" w:hAnsi="宋体" w:eastAsia="宋体" w:cs="宋体"/>
          <w:sz w:val="19"/>
          <w:szCs w:val="19"/>
        </w:rPr>
        <w:t>张：一张贴于书脊上，距底部4厘米处，并加书标膜覆盖；第2张贴于图书书名页左上角，且距离左、上两边缘0.5厘米处</w:t>
      </w:r>
      <w:r>
        <w:rPr>
          <w:rFonts w:hint="eastAsia" w:ascii="宋体" w:hAnsi="宋体" w:eastAsia="宋体" w:cs="宋体"/>
          <w:sz w:val="19"/>
          <w:szCs w:val="19"/>
          <w:lang w:val="en-US" w:eastAsia="zh-CN"/>
        </w:rPr>
        <w:t>.</w:t>
      </w:r>
    </w:p>
    <w:p w14:paraId="1D282976">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2.</w:t>
      </w:r>
      <w:r>
        <w:rPr>
          <w:rFonts w:hint="eastAsia" w:ascii="宋体" w:hAnsi="宋体" w:eastAsia="宋体" w:cs="宋体"/>
          <w:sz w:val="19"/>
          <w:szCs w:val="19"/>
        </w:rPr>
        <w:t>书标打印内容：书标共三栏，第一栏分类号；第二栏书次号,第三栏财产号,居中打印。如有光盘第一栏分类号；第二栏书次号,第三栏CD,第四栏财产号。</w:t>
      </w:r>
    </w:p>
    <w:p w14:paraId="20C59647">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3.</w:t>
      </w:r>
      <w:r>
        <w:rPr>
          <w:rFonts w:hint="eastAsia" w:ascii="宋体" w:hAnsi="宋体" w:eastAsia="宋体" w:cs="宋体"/>
          <w:sz w:val="19"/>
          <w:szCs w:val="19"/>
        </w:rPr>
        <w:t>需将图书的类目名称靠书脊最左处粘贴，不得将类目名称贴到书脊的前面或后面。</w:t>
      </w:r>
    </w:p>
    <w:p w14:paraId="0575EEF1">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kern w:val="0"/>
          <w:sz w:val="19"/>
          <w:szCs w:val="19"/>
        </w:rPr>
      </w:pPr>
      <w:r>
        <w:rPr>
          <w:rFonts w:hint="eastAsia" w:ascii="宋体" w:hAnsi="宋体" w:cs="宋体"/>
          <w:sz w:val="19"/>
          <w:szCs w:val="19"/>
          <w:lang w:val="en-US" w:eastAsia="zh-CN"/>
        </w:rPr>
        <w:t xml:space="preserve">            </w:t>
      </w:r>
    </w:p>
    <w:p w14:paraId="06238868">
      <w:pPr>
        <w:keepNext w:val="0"/>
        <w:keepLines w:val="0"/>
        <w:pageBreakBefore w:val="0"/>
        <w:wordWrap/>
        <w:overflowPunct/>
        <w:topLinePunct w:val="0"/>
        <w:bidi w:val="0"/>
        <w:spacing w:line="360" w:lineRule="auto"/>
        <w:ind w:firstLine="190" w:firstLineChars="100"/>
        <w:jc w:val="center"/>
        <w:rPr>
          <w:rFonts w:hint="eastAsia" w:ascii="宋体" w:hAnsi="宋体" w:cs="宋体"/>
          <w:kern w:val="0"/>
          <w:sz w:val="19"/>
          <w:szCs w:val="19"/>
        </w:rPr>
      </w:pPr>
      <w:r>
        <w:rPr>
          <w:rFonts w:hint="eastAsia" w:ascii="宋体" w:hAnsi="宋体" w:cs="宋体"/>
          <w:kern w:val="0"/>
          <w:sz w:val="19"/>
          <w:szCs w:val="19"/>
        </w:rPr>
        <w:drawing>
          <wp:inline distT="0" distB="0" distL="114300" distR="114300">
            <wp:extent cx="2525395" cy="967740"/>
            <wp:effectExtent l="0" t="0" r="8255" b="3810"/>
            <wp:docPr id="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pic:cNvPicPr>
                  </pic:nvPicPr>
                  <pic:blipFill>
                    <a:blip r:embed="rId8"/>
                    <a:stretch>
                      <a:fillRect/>
                    </a:stretch>
                  </pic:blipFill>
                  <pic:spPr>
                    <a:xfrm>
                      <a:off x="0" y="0"/>
                      <a:ext cx="2525395" cy="967740"/>
                    </a:xfrm>
                    <a:prstGeom prst="rect">
                      <a:avLst/>
                    </a:prstGeom>
                    <a:noFill/>
                    <a:ln>
                      <a:noFill/>
                    </a:ln>
                  </pic:spPr>
                </pic:pic>
              </a:graphicData>
            </a:graphic>
          </wp:inline>
        </w:drawing>
      </w:r>
    </w:p>
    <w:p w14:paraId="3691567F">
      <w:pPr>
        <w:keepNext w:val="0"/>
        <w:keepLines w:val="0"/>
        <w:pageBreakBefore w:val="0"/>
        <w:wordWrap/>
        <w:overflowPunct/>
        <w:topLinePunct w:val="0"/>
        <w:bidi w:val="0"/>
        <w:spacing w:line="360" w:lineRule="auto"/>
        <w:rPr>
          <w:rFonts w:hint="eastAsia" w:ascii="宋体" w:hAnsi="宋体" w:cs="宋体"/>
          <w:kern w:val="0"/>
          <w:sz w:val="19"/>
          <w:szCs w:val="19"/>
        </w:rPr>
      </w:pPr>
    </w:p>
    <w:p w14:paraId="0619C8EA">
      <w:pPr>
        <w:keepNext w:val="0"/>
        <w:keepLines w:val="0"/>
        <w:pageBreakBefore w:val="0"/>
        <w:wordWrap/>
        <w:overflowPunct/>
        <w:topLinePunct w:val="0"/>
        <w:bidi w:val="0"/>
        <w:spacing w:line="360" w:lineRule="auto"/>
        <w:jc w:val="center"/>
        <w:rPr>
          <w:rFonts w:hint="default" w:ascii="宋体" w:hAnsi="宋体" w:eastAsia="宋体" w:cs="宋体"/>
          <w:kern w:val="0"/>
          <w:sz w:val="19"/>
          <w:szCs w:val="19"/>
          <w:lang w:val="en-US" w:eastAsia="zh-CN"/>
        </w:rPr>
      </w:pPr>
      <w:r>
        <w:rPr>
          <w:rFonts w:ascii="宋体" w:hAnsi="宋体" w:cs="宋体"/>
          <w:kern w:val="0"/>
          <w:sz w:val="19"/>
          <w:szCs w:val="19"/>
        </w:rPr>
        <w:fldChar w:fldCharType="begin"/>
      </w:r>
      <w:r>
        <w:rPr>
          <w:sz w:val="19"/>
          <w:szCs w:val="19"/>
        </w:rPr>
        <w:instrText xml:space="preserve"> INCLUDEPICTURE "../Documents/WeChat Files/wxid_cqe1looiqehv11/FileStorage/File/Documents/Tencent%20Files/459628807/Image/C2C/C65C075CB37A3AE0BC8C6FB30C2B0169.png" \* MERGEFORMAT </w:instrText>
      </w:r>
      <w:r>
        <w:rPr>
          <w:rFonts w:ascii="宋体" w:hAnsi="宋体" w:cs="宋体"/>
          <w:kern w:val="0"/>
          <w:sz w:val="19"/>
          <w:szCs w:val="19"/>
        </w:rPr>
        <w:fldChar w:fldCharType="separate"/>
      </w:r>
      <w:r>
        <w:rPr>
          <w:rFonts w:ascii="宋体" w:hAnsi="宋体" w:cs="宋体"/>
          <w:kern w:val="0"/>
          <w:sz w:val="19"/>
          <w:szCs w:val="19"/>
        </w:rPr>
        <w:drawing>
          <wp:inline distT="0" distB="0" distL="114300" distR="114300">
            <wp:extent cx="2624455" cy="2406015"/>
            <wp:effectExtent l="0" t="0" r="4445" b="13335"/>
            <wp:docPr id="87" name="图片 2" descr="C65C075CB37A3AE0BC8C6FB30C2B0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 descr="C65C075CB37A3AE0BC8C6FB30C2B0169"/>
                    <pic:cNvPicPr>
                      <a:picLocks noChangeAspect="1"/>
                    </pic:cNvPicPr>
                  </pic:nvPicPr>
                  <pic:blipFill>
                    <a:blip r:embed="rId9"/>
                    <a:stretch>
                      <a:fillRect/>
                    </a:stretch>
                  </pic:blipFill>
                  <pic:spPr>
                    <a:xfrm>
                      <a:off x="0" y="0"/>
                      <a:ext cx="2624455" cy="2406015"/>
                    </a:xfrm>
                    <a:prstGeom prst="rect">
                      <a:avLst/>
                    </a:prstGeom>
                    <a:noFill/>
                    <a:ln>
                      <a:noFill/>
                    </a:ln>
                  </pic:spPr>
                </pic:pic>
              </a:graphicData>
            </a:graphic>
          </wp:inline>
        </w:drawing>
      </w:r>
      <w:r>
        <w:rPr>
          <w:rFonts w:ascii="宋体" w:hAnsi="宋体" w:cs="宋体"/>
          <w:kern w:val="0"/>
          <w:sz w:val="19"/>
          <w:szCs w:val="19"/>
        </w:rPr>
        <w:fldChar w:fldCharType="end"/>
      </w:r>
    </w:p>
    <w:p w14:paraId="2609D3D6">
      <w:pPr>
        <w:keepNext w:val="0"/>
        <w:keepLines w:val="0"/>
        <w:pageBreakBefore w:val="0"/>
        <w:wordWrap/>
        <w:overflowPunct/>
        <w:topLinePunct w:val="0"/>
        <w:bidi w:val="0"/>
        <w:spacing w:line="360" w:lineRule="auto"/>
        <w:ind w:firstLine="380" w:firstLineChars="200"/>
        <w:rPr>
          <w:rFonts w:hint="eastAsia" w:ascii="宋体" w:hAnsi="宋体" w:eastAsia="宋体" w:cs="宋体"/>
          <w:b w:val="0"/>
          <w:bCs/>
          <w:sz w:val="19"/>
          <w:szCs w:val="19"/>
        </w:rPr>
      </w:pPr>
      <w:r>
        <w:rPr>
          <w:rFonts w:hint="eastAsia" w:ascii="宋体" w:hAnsi="宋体" w:cs="宋体"/>
          <w:b w:val="0"/>
          <w:bCs/>
          <w:sz w:val="19"/>
          <w:szCs w:val="19"/>
          <w:lang w:val="en-US" w:eastAsia="zh-CN"/>
        </w:rPr>
        <w:t>4.</w:t>
      </w:r>
      <w:r>
        <w:rPr>
          <w:rFonts w:hint="eastAsia" w:ascii="宋体" w:hAnsi="宋体" w:eastAsia="宋体" w:cs="宋体"/>
          <w:b w:val="0"/>
          <w:bCs/>
          <w:sz w:val="19"/>
          <w:szCs w:val="19"/>
        </w:rPr>
        <w:t>含习题册及含CD图书加工要求</w:t>
      </w:r>
    </w:p>
    <w:p w14:paraId="0BD0E557">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firstLine="353" w:firstLineChars="186"/>
        <w:jc w:val="both"/>
        <w:textAlignment w:val="auto"/>
        <w:rPr>
          <w:rFonts w:hint="eastAsia" w:ascii="宋体" w:hAnsi="宋体" w:eastAsia="宋体" w:cs="宋体"/>
          <w:sz w:val="19"/>
          <w:szCs w:val="19"/>
        </w:rPr>
      </w:pPr>
      <w:r>
        <w:rPr>
          <w:rFonts w:hint="eastAsia" w:ascii="宋体" w:hAnsi="宋体" w:eastAsia="宋体" w:cs="宋体"/>
          <w:sz w:val="19"/>
          <w:szCs w:val="19"/>
        </w:rPr>
        <w:t>如图书含习题册（附件）时：如果习题册无ISBN和价格或者两者缺一，则习题册与图书统一装订在一起，把原贴于图书末页左上角的条码与右上角书标改贴到习题册书名页上，习题册的条码号与图书是相同的。</w:t>
      </w:r>
    </w:p>
    <w:p w14:paraId="41312D0D">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b/>
          <w:sz w:val="19"/>
          <w:szCs w:val="19"/>
        </w:rPr>
      </w:pPr>
      <w:r>
        <w:rPr>
          <w:rFonts w:hint="eastAsia" w:ascii="宋体" w:hAnsi="宋体" w:cs="宋体"/>
          <w:b/>
          <w:sz w:val="19"/>
          <w:szCs w:val="19"/>
          <w:lang w:val="en-US" w:eastAsia="zh-CN"/>
        </w:rPr>
        <w:t>五</w:t>
      </w:r>
      <w:r>
        <w:rPr>
          <w:rFonts w:hint="eastAsia" w:ascii="宋体" w:hAnsi="宋体" w:eastAsia="宋体" w:cs="宋体"/>
          <w:b/>
          <w:sz w:val="19"/>
          <w:szCs w:val="19"/>
        </w:rPr>
        <w:t>、随书光盘</w:t>
      </w:r>
    </w:p>
    <w:p w14:paraId="7B606BB3">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w:t>
      </w:r>
      <w:r>
        <w:rPr>
          <w:rFonts w:hint="eastAsia" w:ascii="宋体" w:hAnsi="宋体" w:eastAsia="宋体" w:cs="宋体"/>
          <w:sz w:val="19"/>
          <w:szCs w:val="19"/>
        </w:rPr>
        <w:t>每张光盘贴一个索书号，随书光盘的索书号和图书索书号相同。将图书末页的书标改贴在CD上即可，书标不可贴在光盘袋上。</w:t>
      </w:r>
    </w:p>
    <w:p w14:paraId="3278D507">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2</w:t>
      </w:r>
      <w:r>
        <w:rPr>
          <w:rFonts w:hint="eastAsia" w:ascii="宋体" w:hAnsi="宋体" w:eastAsia="宋体" w:cs="宋体"/>
          <w:sz w:val="19"/>
          <w:szCs w:val="19"/>
          <w:lang w:val="en-US" w:eastAsia="zh-CN"/>
        </w:rPr>
        <w:t>.</w:t>
      </w:r>
      <w:r>
        <w:rPr>
          <w:rFonts w:hint="eastAsia" w:ascii="宋体" w:hAnsi="宋体" w:eastAsia="宋体" w:cs="宋体"/>
          <w:sz w:val="19"/>
          <w:szCs w:val="19"/>
        </w:rPr>
        <w:t>在光盘上贴书标时，不要盖住题名、ISBN、出版社等重要信息，选择的顺序为：一下、二上、三左、四右。</w:t>
      </w:r>
    </w:p>
    <w:p w14:paraId="55000F4F">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color w:val="000000"/>
          <w:sz w:val="19"/>
          <w:szCs w:val="19"/>
        </w:rPr>
      </w:pPr>
      <w:r>
        <w:rPr>
          <w:rFonts w:hint="eastAsia" w:ascii="宋体" w:hAnsi="宋体" w:eastAsia="宋体" w:cs="宋体"/>
          <w:color w:val="000000"/>
          <w:sz w:val="19"/>
          <w:szCs w:val="19"/>
        </w:rPr>
        <w:t>3</w:t>
      </w:r>
      <w:r>
        <w:rPr>
          <w:rFonts w:hint="eastAsia" w:ascii="宋体" w:hAnsi="宋体" w:eastAsia="宋体" w:cs="宋体"/>
          <w:color w:val="000000"/>
          <w:sz w:val="19"/>
          <w:szCs w:val="19"/>
          <w:lang w:val="en-US" w:eastAsia="zh-CN"/>
        </w:rPr>
        <w:t>.</w:t>
      </w:r>
      <w:r>
        <w:rPr>
          <w:rFonts w:hint="eastAsia" w:ascii="宋体" w:hAnsi="宋体" w:eastAsia="宋体" w:cs="宋体"/>
          <w:color w:val="000000"/>
          <w:sz w:val="19"/>
          <w:szCs w:val="19"/>
        </w:rPr>
        <w:t>Marc加工时，须在010字段下面继续增加一个010字段；例如光盘标识字段010：$a7-81012-471-4$b光盘，215$e光盘1片，并在系统分配索书号对话框中附件栏标明附光盘X片。</w:t>
      </w:r>
    </w:p>
    <w:p w14:paraId="55716F65">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4</w:t>
      </w:r>
      <w:r>
        <w:rPr>
          <w:rFonts w:hint="eastAsia" w:ascii="宋体" w:hAnsi="宋体" w:eastAsia="宋体" w:cs="宋体"/>
          <w:sz w:val="19"/>
          <w:szCs w:val="19"/>
          <w:lang w:val="en-US" w:eastAsia="zh-CN"/>
        </w:rPr>
        <w:t>.</w:t>
      </w:r>
      <w:r>
        <w:rPr>
          <w:rFonts w:hint="eastAsia" w:ascii="宋体" w:hAnsi="宋体" w:eastAsia="宋体" w:cs="宋体"/>
          <w:sz w:val="19"/>
          <w:szCs w:val="19"/>
        </w:rPr>
        <w:t>打印含CD的书标时，“CD”要另起一行，例如：K265.06/4/CD。</w:t>
      </w:r>
    </w:p>
    <w:p w14:paraId="3A8A511E">
      <w:pPr>
        <w:keepNext w:val="0"/>
        <w:keepLines w:val="0"/>
        <w:pageBreakBefore w:val="0"/>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firstLine="380" w:firstLineChars="200"/>
        <w:jc w:val="left"/>
        <w:textAlignment w:val="auto"/>
        <w:rPr>
          <w:rFonts w:hint="eastAsia" w:ascii="宋体" w:hAnsi="宋体" w:eastAsia="宋体" w:cs="宋体"/>
          <w:b/>
          <w:sz w:val="19"/>
          <w:szCs w:val="19"/>
        </w:rPr>
      </w:pPr>
      <w:r>
        <w:rPr>
          <w:rFonts w:hint="eastAsia" w:ascii="宋体" w:hAnsi="宋体" w:cs="宋体"/>
          <w:b/>
          <w:sz w:val="19"/>
          <w:szCs w:val="19"/>
          <w:lang w:val="en-US" w:eastAsia="zh-CN"/>
        </w:rPr>
        <w:t>六</w:t>
      </w:r>
      <w:r>
        <w:rPr>
          <w:rFonts w:hint="eastAsia" w:ascii="宋体" w:hAnsi="宋体" w:eastAsia="宋体" w:cs="宋体"/>
          <w:b/>
          <w:sz w:val="19"/>
          <w:szCs w:val="19"/>
        </w:rPr>
        <w:t>、图书包装和运输</w:t>
      </w:r>
    </w:p>
    <w:p w14:paraId="3DC52D42">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1.</w:t>
      </w:r>
      <w:r>
        <w:rPr>
          <w:rFonts w:hint="eastAsia" w:ascii="宋体" w:hAnsi="宋体" w:eastAsia="宋体" w:cs="宋体"/>
          <w:sz w:val="19"/>
          <w:szCs w:val="19"/>
        </w:rPr>
        <w:t>严格按标准包（每包20KG以下）进行包装，</w:t>
      </w:r>
      <w:r>
        <w:rPr>
          <w:rFonts w:hint="eastAsia" w:ascii="宋体" w:hAnsi="宋体" w:eastAsia="宋体" w:cs="宋体"/>
          <w:kern w:val="0"/>
          <w:sz w:val="19"/>
          <w:szCs w:val="19"/>
        </w:rPr>
        <w:t>使用防水牛皮纸</w:t>
      </w:r>
      <w:r>
        <w:rPr>
          <w:rFonts w:hint="eastAsia" w:ascii="宋体" w:hAnsi="宋体" w:eastAsia="宋体" w:cs="宋体"/>
          <w:sz w:val="19"/>
          <w:szCs w:val="19"/>
        </w:rPr>
        <w:t>。分类打包图书，同种书放入一包中。系列图书、丛书、成套图书应放在同一批数据中加工，打在同一包中。</w:t>
      </w:r>
    </w:p>
    <w:p w14:paraId="0E68AD3E">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2.</w:t>
      </w:r>
      <w:r>
        <w:rPr>
          <w:rFonts w:hint="eastAsia" w:ascii="宋体" w:hAnsi="宋体" w:eastAsia="宋体" w:cs="宋体"/>
          <w:sz w:val="19"/>
          <w:szCs w:val="19"/>
        </w:rPr>
        <w:t>图书总清单一式二份，随书打包，清单加盖公章，应包含有</w:t>
      </w:r>
      <w:r>
        <w:rPr>
          <w:rFonts w:hint="eastAsia" w:ascii="宋体" w:hAnsi="宋体" w:eastAsia="宋体" w:cs="宋体"/>
          <w:kern w:val="0"/>
          <w:sz w:val="19"/>
          <w:szCs w:val="19"/>
        </w:rPr>
        <w:t>发货清单批次号、</w:t>
      </w:r>
      <w:r>
        <w:rPr>
          <w:rFonts w:hint="eastAsia" w:ascii="宋体" w:hAnsi="宋体" w:eastAsia="宋体" w:cs="宋体"/>
          <w:sz w:val="19"/>
          <w:szCs w:val="19"/>
        </w:rPr>
        <w:t>书号、书名、条码号（升序排列）、</w:t>
      </w:r>
      <w:r>
        <w:rPr>
          <w:rFonts w:hint="eastAsia" w:ascii="宋体" w:hAnsi="宋体" w:eastAsia="宋体" w:cs="宋体"/>
          <w:kern w:val="0"/>
          <w:sz w:val="19"/>
          <w:szCs w:val="19"/>
        </w:rPr>
        <w:t>著者、</w:t>
      </w:r>
      <w:r>
        <w:rPr>
          <w:rFonts w:hint="eastAsia" w:ascii="宋体" w:hAnsi="宋体" w:eastAsia="宋体" w:cs="宋体"/>
          <w:sz w:val="19"/>
          <w:szCs w:val="19"/>
        </w:rPr>
        <w:t>出版社、</w:t>
      </w:r>
      <w:r>
        <w:rPr>
          <w:rFonts w:hint="eastAsia" w:ascii="宋体" w:hAnsi="宋体" w:eastAsia="宋体" w:cs="宋体"/>
          <w:kern w:val="0"/>
          <w:sz w:val="19"/>
          <w:szCs w:val="19"/>
        </w:rPr>
        <w:t>种(册)数</w:t>
      </w:r>
      <w:r>
        <w:rPr>
          <w:rFonts w:hint="eastAsia" w:ascii="宋体" w:hAnsi="宋体" w:eastAsia="宋体" w:cs="宋体"/>
          <w:sz w:val="19"/>
          <w:szCs w:val="19"/>
        </w:rPr>
        <w:t>、单价以及总价。</w:t>
      </w:r>
    </w:p>
    <w:p w14:paraId="2EB9ECD8">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3.</w:t>
      </w:r>
      <w:r>
        <w:rPr>
          <w:rFonts w:hint="eastAsia" w:ascii="宋体" w:hAnsi="宋体" w:eastAsia="宋体" w:cs="宋体"/>
          <w:sz w:val="19"/>
          <w:szCs w:val="19"/>
        </w:rPr>
        <w:t>每包附带该包的图书验收明细单一份。明细内容包括包号、书号、书名、条码号、单价、册数、每包的小计等。包装显著位置标明馆名、包号。</w:t>
      </w:r>
    </w:p>
    <w:p w14:paraId="0E9C05B0">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4.</w:t>
      </w:r>
      <w:r>
        <w:rPr>
          <w:rFonts w:hint="eastAsia" w:ascii="宋体" w:hAnsi="宋体" w:eastAsia="宋体" w:cs="宋体"/>
          <w:sz w:val="19"/>
          <w:szCs w:val="19"/>
        </w:rPr>
        <w:t>每批图书提供图书财产帐一份，应包含有书号、书名、条码号（升序排列）、出版社、单价、册数、码洋。左边距为 2.2cm以上以备装订；边框设置为40%灰度，字体设置为9磅宋体，行距适当调整。</w:t>
      </w:r>
    </w:p>
    <w:p w14:paraId="1DEC2794">
      <w:pPr>
        <w:keepNext w:val="0"/>
        <w:keepLines w:val="0"/>
        <w:pageBreakBefore w:val="0"/>
        <w:widowControl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5.</w:t>
      </w:r>
      <w:r>
        <w:rPr>
          <w:rFonts w:hint="eastAsia" w:ascii="宋体" w:hAnsi="宋体" w:eastAsia="宋体" w:cs="宋体"/>
          <w:sz w:val="19"/>
          <w:szCs w:val="19"/>
        </w:rPr>
        <w:t>乙方在图书发运前一天以电话或其他方式通知甲方，按要求将图书送达指定地点。交由甲方验收前所产生的如包装费、搬运费等一切费用或损失，甲方不予承担。</w:t>
      </w:r>
    </w:p>
    <w:p w14:paraId="427150BD">
      <w:pPr>
        <w:keepNext w:val="0"/>
        <w:keepLines w:val="0"/>
        <w:pageBreakBefore w:val="0"/>
        <w:kinsoku/>
        <w:wordWrap/>
        <w:overflowPunct/>
        <w:topLinePunct w:val="0"/>
        <w:autoSpaceDE/>
        <w:autoSpaceDN/>
        <w:bidi w:val="0"/>
        <w:adjustRightInd/>
        <w:snapToGrid/>
        <w:spacing w:line="360" w:lineRule="auto"/>
        <w:ind w:firstLine="380" w:firstLineChars="200"/>
        <w:textAlignment w:val="auto"/>
        <w:rPr>
          <w:rFonts w:hint="eastAsia" w:ascii="宋体" w:hAnsi="宋体" w:eastAsia="宋体" w:cs="宋体"/>
          <w:b/>
          <w:sz w:val="19"/>
          <w:szCs w:val="19"/>
        </w:rPr>
      </w:pPr>
      <w:r>
        <w:rPr>
          <w:rFonts w:hint="eastAsia" w:ascii="宋体" w:hAnsi="宋体" w:cs="宋体"/>
          <w:b/>
          <w:sz w:val="19"/>
          <w:szCs w:val="19"/>
          <w:lang w:val="en-US" w:eastAsia="zh-CN"/>
        </w:rPr>
        <w:t>七</w:t>
      </w:r>
      <w:r>
        <w:rPr>
          <w:rFonts w:hint="eastAsia" w:ascii="宋体" w:hAnsi="宋体" w:eastAsia="宋体" w:cs="宋体"/>
          <w:b/>
          <w:sz w:val="19"/>
          <w:szCs w:val="19"/>
        </w:rPr>
        <w:t>、质量保证</w:t>
      </w:r>
    </w:p>
    <w:p w14:paraId="239D2932">
      <w:pPr>
        <w:keepNext w:val="0"/>
        <w:keepLines w:val="0"/>
        <w:pageBreakBefore w:val="0"/>
        <w:kinsoku/>
        <w:wordWrap/>
        <w:overflowPunct/>
        <w:topLinePunct w:val="0"/>
        <w:autoSpaceDE/>
        <w:autoSpaceDN/>
        <w:bidi w:val="0"/>
        <w:adjustRightInd/>
        <w:snapToGrid/>
        <w:spacing w:line="360" w:lineRule="auto"/>
        <w:ind w:left="0" w:leftChars="0"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w:t>
      </w:r>
      <w:r>
        <w:rPr>
          <w:rFonts w:hint="eastAsia" w:ascii="宋体" w:hAnsi="宋体" w:eastAsia="宋体" w:cs="宋体"/>
          <w:sz w:val="19"/>
          <w:szCs w:val="19"/>
        </w:rPr>
        <w:t xml:space="preserve">须对图书进行检查，发现残破、污损、倒装、缺页、漏白等印刷质量问题及时更换。  </w:t>
      </w:r>
    </w:p>
    <w:p w14:paraId="5F8EF6E7">
      <w:pPr>
        <w:keepNext w:val="0"/>
        <w:keepLines w:val="0"/>
        <w:pageBreakBefore w:val="0"/>
        <w:kinsoku/>
        <w:wordWrap/>
        <w:overflowPunct/>
        <w:topLinePunct w:val="0"/>
        <w:autoSpaceDE/>
        <w:autoSpaceDN/>
        <w:bidi w:val="0"/>
        <w:adjustRightInd/>
        <w:snapToGrid/>
        <w:spacing w:line="360" w:lineRule="auto"/>
        <w:ind w:left="0" w:leftChars="0" w:firstLine="380" w:firstLineChars="200"/>
        <w:textAlignment w:val="auto"/>
        <w:rPr>
          <w:rFonts w:hint="eastAsia" w:ascii="宋体" w:hAnsi="宋体" w:eastAsia="宋体" w:cs="宋体"/>
          <w:sz w:val="19"/>
          <w:szCs w:val="19"/>
        </w:rPr>
      </w:pPr>
      <w:r>
        <w:rPr>
          <w:rFonts w:hint="eastAsia" w:ascii="宋体" w:hAnsi="宋体" w:eastAsia="宋体" w:cs="宋体"/>
          <w:sz w:val="19"/>
          <w:szCs w:val="19"/>
        </w:rPr>
        <w:t>2</w:t>
      </w:r>
      <w:r>
        <w:rPr>
          <w:rFonts w:hint="eastAsia" w:ascii="宋体" w:hAnsi="宋体" w:eastAsia="宋体" w:cs="宋体"/>
          <w:sz w:val="19"/>
          <w:szCs w:val="19"/>
          <w:lang w:val="en-US" w:eastAsia="zh-CN"/>
        </w:rPr>
        <w:t>.</w:t>
      </w:r>
      <w:r>
        <w:rPr>
          <w:rFonts w:hint="eastAsia" w:ascii="宋体" w:hAnsi="宋体" w:eastAsia="宋体" w:cs="宋体"/>
          <w:sz w:val="19"/>
          <w:szCs w:val="19"/>
        </w:rPr>
        <w:t>单本超过</w:t>
      </w:r>
      <w:r>
        <w:rPr>
          <w:rFonts w:hint="eastAsia" w:ascii="宋体" w:hAnsi="宋体" w:eastAsia="宋体" w:cs="宋体"/>
          <w:sz w:val="19"/>
          <w:szCs w:val="19"/>
          <w:lang w:val="en-US" w:eastAsia="zh-CN"/>
        </w:rPr>
        <w:t>2</w:t>
      </w:r>
      <w:r>
        <w:rPr>
          <w:rFonts w:hint="eastAsia" w:ascii="宋体" w:hAnsi="宋体" w:eastAsia="宋体" w:cs="宋体"/>
          <w:sz w:val="19"/>
          <w:szCs w:val="19"/>
        </w:rPr>
        <w:t>00元以上高码洋中文图书，应及时与图书馆联系确认后，方可配送。</w:t>
      </w:r>
    </w:p>
    <w:p w14:paraId="1A32E531">
      <w:pPr>
        <w:keepNext w:val="0"/>
        <w:keepLines w:val="0"/>
        <w:pageBreakBefore w:val="0"/>
        <w:kinsoku/>
        <w:wordWrap/>
        <w:overflowPunct/>
        <w:topLinePunct w:val="0"/>
        <w:autoSpaceDE/>
        <w:autoSpaceDN/>
        <w:bidi w:val="0"/>
        <w:adjustRightInd/>
        <w:snapToGrid/>
        <w:spacing w:line="360" w:lineRule="auto"/>
        <w:ind w:left="0" w:leftChars="0" w:firstLine="380" w:firstLineChars="200"/>
        <w:textAlignment w:val="auto"/>
        <w:rPr>
          <w:rFonts w:hint="eastAsia" w:ascii="宋体" w:hAnsi="宋体" w:eastAsia="宋体" w:cs="宋体"/>
          <w:color w:val="000000"/>
          <w:kern w:val="0"/>
          <w:sz w:val="19"/>
          <w:szCs w:val="19"/>
        </w:rPr>
      </w:pPr>
      <w:r>
        <w:rPr>
          <w:rFonts w:hint="eastAsia" w:ascii="宋体" w:hAnsi="宋体" w:eastAsia="宋体" w:cs="宋体"/>
          <w:color w:val="000000"/>
          <w:sz w:val="19"/>
          <w:szCs w:val="19"/>
        </w:rPr>
        <w:t>3</w:t>
      </w:r>
      <w:r>
        <w:rPr>
          <w:rFonts w:hint="eastAsia" w:ascii="宋体" w:hAnsi="宋体" w:eastAsia="宋体" w:cs="宋体"/>
          <w:color w:val="000000"/>
          <w:sz w:val="19"/>
          <w:szCs w:val="19"/>
          <w:lang w:val="en-US" w:eastAsia="zh-CN"/>
        </w:rPr>
        <w:t>.</w:t>
      </w:r>
      <w:r>
        <w:rPr>
          <w:rFonts w:hint="eastAsia" w:ascii="宋体" w:hAnsi="宋体" w:eastAsia="宋体" w:cs="宋体"/>
          <w:color w:val="000000"/>
          <w:kern w:val="0"/>
          <w:sz w:val="19"/>
          <w:szCs w:val="19"/>
        </w:rPr>
        <w:t>所采图书复本为</w:t>
      </w:r>
      <w:r>
        <w:rPr>
          <w:rFonts w:hint="eastAsia" w:ascii="宋体" w:hAnsi="宋体" w:eastAsia="宋体" w:cs="宋体"/>
          <w:color w:val="000000"/>
          <w:kern w:val="0"/>
          <w:sz w:val="19"/>
          <w:szCs w:val="19"/>
          <w:lang w:val="en-US" w:eastAsia="zh-CN"/>
        </w:rPr>
        <w:t>2</w:t>
      </w:r>
      <w:r>
        <w:rPr>
          <w:rFonts w:hint="eastAsia" w:ascii="宋体" w:hAnsi="宋体" w:eastAsia="宋体" w:cs="宋体"/>
          <w:color w:val="000000"/>
          <w:kern w:val="0"/>
          <w:sz w:val="19"/>
          <w:szCs w:val="19"/>
        </w:rPr>
        <w:t>册，复本有出入的图书供应商要与采购单位再次核对，否则图书到货后无论加工与否，图书全部退货，由此造成的损失及费用由图书供应商承担。</w:t>
      </w:r>
    </w:p>
    <w:p w14:paraId="02BA09F6">
      <w:pPr>
        <w:keepNext w:val="0"/>
        <w:keepLines w:val="0"/>
        <w:pageBreakBefore w:val="0"/>
        <w:widowControl/>
        <w:kinsoku/>
        <w:wordWrap/>
        <w:overflowPunct/>
        <w:topLinePunct w:val="0"/>
        <w:autoSpaceDE/>
        <w:autoSpaceDN/>
        <w:bidi w:val="0"/>
        <w:adjustRightInd/>
        <w:snapToGrid/>
        <w:spacing w:line="360" w:lineRule="auto"/>
        <w:ind w:left="0" w:leftChars="0" w:firstLine="380" w:firstLineChars="200"/>
        <w:jc w:val="both"/>
        <w:textAlignment w:val="auto"/>
        <w:rPr>
          <w:rFonts w:hint="eastAsia" w:ascii="宋体" w:hAnsi="宋体" w:eastAsia="宋体" w:cs="宋体"/>
          <w:color w:val="000000"/>
          <w:sz w:val="19"/>
          <w:szCs w:val="19"/>
        </w:rPr>
      </w:pPr>
      <w:r>
        <w:rPr>
          <w:rFonts w:hint="eastAsia" w:ascii="宋体" w:hAnsi="宋体" w:eastAsia="宋体" w:cs="宋体"/>
          <w:sz w:val="19"/>
          <w:szCs w:val="19"/>
        </w:rPr>
        <w:t>4.配书过程中发现不</w:t>
      </w:r>
      <w:r>
        <w:rPr>
          <w:rFonts w:hint="eastAsia" w:ascii="宋体" w:hAnsi="宋体" w:eastAsia="宋体" w:cs="宋体"/>
          <w:sz w:val="19"/>
          <w:szCs w:val="19"/>
          <w:lang w:eastAsia="zh-CN"/>
        </w:rPr>
        <w:t>在我校采书范围内的图书</w:t>
      </w:r>
      <w:r>
        <w:rPr>
          <w:rFonts w:hint="eastAsia" w:ascii="宋体" w:hAnsi="宋体" w:eastAsia="宋体" w:cs="宋体"/>
          <w:sz w:val="19"/>
          <w:szCs w:val="19"/>
        </w:rPr>
        <w:t>，</w:t>
      </w:r>
      <w:r>
        <w:rPr>
          <w:rFonts w:hint="eastAsia" w:ascii="宋体" w:hAnsi="宋体" w:eastAsia="宋体" w:cs="宋体"/>
          <w:color w:val="000000"/>
          <w:sz w:val="19"/>
          <w:szCs w:val="19"/>
        </w:rPr>
        <w:t>如小于32开的图书</w:t>
      </w:r>
      <w:r>
        <w:rPr>
          <w:rFonts w:hint="eastAsia" w:ascii="宋体" w:hAnsi="宋体" w:eastAsia="宋体" w:cs="宋体"/>
          <w:color w:val="000000"/>
          <w:sz w:val="19"/>
          <w:szCs w:val="19"/>
          <w:lang w:eastAsia="zh-CN"/>
        </w:rPr>
        <w:t>；</w:t>
      </w:r>
      <w:r>
        <w:rPr>
          <w:rFonts w:hint="eastAsia" w:ascii="宋体" w:hAnsi="宋体" w:eastAsia="宋体" w:cs="宋体"/>
          <w:color w:val="000000"/>
          <w:sz w:val="19"/>
          <w:szCs w:val="19"/>
        </w:rPr>
        <w:t>油印本、活页书刊</w:t>
      </w:r>
      <w:r>
        <w:rPr>
          <w:rFonts w:hint="eastAsia" w:ascii="宋体" w:hAnsi="宋体" w:eastAsia="宋体" w:cs="宋体"/>
          <w:color w:val="000000"/>
          <w:sz w:val="19"/>
          <w:szCs w:val="19"/>
          <w:lang w:eastAsia="zh-CN"/>
        </w:rPr>
        <w:t>；</w:t>
      </w:r>
      <w:r>
        <w:rPr>
          <w:rFonts w:hint="eastAsia" w:ascii="宋体" w:hAnsi="宋体" w:eastAsia="宋体" w:cs="宋体"/>
          <w:color w:val="000000"/>
          <w:sz w:val="19"/>
          <w:szCs w:val="19"/>
        </w:rPr>
        <w:t>教学挂图</w:t>
      </w:r>
      <w:r>
        <w:rPr>
          <w:rFonts w:hint="eastAsia" w:ascii="宋体" w:hAnsi="宋体" w:eastAsia="宋体" w:cs="宋体"/>
          <w:color w:val="000000"/>
          <w:sz w:val="19"/>
          <w:szCs w:val="19"/>
          <w:lang w:eastAsia="zh-CN"/>
        </w:rPr>
        <w:t>；</w:t>
      </w:r>
      <w:r>
        <w:rPr>
          <w:rFonts w:hint="eastAsia" w:ascii="宋体" w:hAnsi="宋体" w:eastAsia="宋体" w:cs="宋体"/>
          <w:color w:val="000000"/>
          <w:sz w:val="19"/>
          <w:szCs w:val="19"/>
        </w:rPr>
        <w:t>西方国家及港、台地区社科图书</w:t>
      </w:r>
      <w:r>
        <w:rPr>
          <w:rFonts w:hint="eastAsia" w:ascii="宋体" w:hAnsi="宋体" w:eastAsia="宋体" w:cs="宋体"/>
          <w:color w:val="000000"/>
          <w:sz w:val="19"/>
          <w:szCs w:val="19"/>
          <w:lang w:eastAsia="zh-CN"/>
        </w:rPr>
        <w:t>；</w:t>
      </w:r>
      <w:r>
        <w:rPr>
          <w:rFonts w:hint="eastAsia" w:ascii="宋体" w:hAnsi="宋体" w:eastAsia="宋体" w:cs="宋体"/>
          <w:color w:val="000000"/>
          <w:sz w:val="19"/>
          <w:szCs w:val="19"/>
        </w:rPr>
        <w:t>港台地区科技书刊</w:t>
      </w:r>
      <w:r>
        <w:rPr>
          <w:rFonts w:hint="eastAsia" w:ascii="宋体" w:hAnsi="宋体" w:eastAsia="宋体" w:cs="宋体"/>
          <w:color w:val="000000"/>
          <w:sz w:val="19"/>
          <w:szCs w:val="19"/>
          <w:lang w:eastAsia="zh-CN"/>
        </w:rPr>
        <w:t>；</w:t>
      </w:r>
      <w:r>
        <w:rPr>
          <w:rFonts w:hint="eastAsia" w:ascii="宋体" w:hAnsi="宋体" w:eastAsia="宋体" w:cs="宋体"/>
          <w:color w:val="000000"/>
          <w:sz w:val="19"/>
          <w:szCs w:val="19"/>
        </w:rPr>
        <w:t>繁体字图书</w:t>
      </w:r>
      <w:r>
        <w:rPr>
          <w:rFonts w:hint="eastAsia" w:ascii="宋体" w:hAnsi="宋体" w:eastAsia="宋体" w:cs="宋体"/>
          <w:color w:val="000000"/>
          <w:sz w:val="19"/>
          <w:szCs w:val="19"/>
          <w:lang w:eastAsia="zh-CN"/>
        </w:rPr>
        <w:t>；</w:t>
      </w:r>
      <w:r>
        <w:rPr>
          <w:rFonts w:hint="eastAsia" w:ascii="宋体" w:hAnsi="宋体" w:eastAsia="宋体" w:cs="宋体"/>
          <w:color w:val="000000"/>
          <w:sz w:val="19"/>
          <w:szCs w:val="19"/>
        </w:rPr>
        <w:t>宗教、风水类图书</w:t>
      </w:r>
      <w:r>
        <w:rPr>
          <w:rFonts w:hint="eastAsia" w:ascii="宋体" w:hAnsi="宋体" w:eastAsia="宋体" w:cs="宋体"/>
          <w:color w:val="000000"/>
          <w:sz w:val="19"/>
          <w:szCs w:val="19"/>
          <w:lang w:eastAsia="zh-CN"/>
        </w:rPr>
        <w:t>；</w:t>
      </w:r>
      <w:r>
        <w:rPr>
          <w:rFonts w:hint="eastAsia" w:ascii="宋体" w:hAnsi="宋体" w:eastAsia="宋体" w:cs="宋体"/>
          <w:b w:val="0"/>
          <w:bCs w:val="0"/>
          <w:color w:val="000000"/>
          <w:sz w:val="19"/>
          <w:szCs w:val="19"/>
        </w:rPr>
        <w:t>教材</w:t>
      </w:r>
      <w:r>
        <w:rPr>
          <w:rFonts w:hint="eastAsia" w:ascii="宋体" w:hAnsi="宋体" w:eastAsia="宋体" w:cs="宋体"/>
          <w:b w:val="0"/>
          <w:bCs w:val="0"/>
          <w:color w:val="000000"/>
          <w:sz w:val="19"/>
          <w:szCs w:val="19"/>
          <w:lang w:eastAsia="zh-CN"/>
        </w:rPr>
        <w:t>、医学类、期刊类、</w:t>
      </w:r>
      <w:r>
        <w:rPr>
          <w:rFonts w:hint="eastAsia" w:ascii="宋体" w:hAnsi="宋体" w:eastAsia="宋体" w:cs="宋体"/>
          <w:b w:val="0"/>
          <w:bCs w:val="0"/>
          <w:color w:val="000000"/>
          <w:sz w:val="19"/>
          <w:szCs w:val="19"/>
        </w:rPr>
        <w:t>中小学</w:t>
      </w:r>
      <w:r>
        <w:rPr>
          <w:rFonts w:hint="eastAsia" w:ascii="宋体" w:hAnsi="宋体" w:eastAsia="宋体" w:cs="宋体"/>
          <w:b w:val="0"/>
          <w:bCs w:val="0"/>
          <w:color w:val="000000"/>
          <w:sz w:val="19"/>
          <w:szCs w:val="19"/>
          <w:lang w:eastAsia="zh-CN"/>
        </w:rPr>
        <w:t>和</w:t>
      </w:r>
      <w:r>
        <w:rPr>
          <w:rFonts w:hint="eastAsia" w:ascii="宋体" w:hAnsi="宋体" w:eastAsia="宋体" w:cs="宋体"/>
          <w:b w:val="0"/>
          <w:bCs w:val="0"/>
          <w:color w:val="000000"/>
          <w:sz w:val="19"/>
          <w:szCs w:val="19"/>
        </w:rPr>
        <w:t>少儿</w:t>
      </w:r>
      <w:r>
        <w:rPr>
          <w:rFonts w:hint="eastAsia" w:ascii="宋体" w:hAnsi="宋体" w:eastAsia="宋体" w:cs="宋体"/>
          <w:b w:val="0"/>
          <w:bCs w:val="0"/>
          <w:color w:val="000000"/>
          <w:sz w:val="19"/>
          <w:szCs w:val="19"/>
          <w:lang w:eastAsia="zh-CN"/>
        </w:rPr>
        <w:t>类图书</w:t>
      </w:r>
      <w:r>
        <w:rPr>
          <w:rFonts w:hint="eastAsia" w:ascii="宋体" w:hAnsi="宋体" w:eastAsia="宋体" w:cs="宋体"/>
          <w:color w:val="000000"/>
          <w:sz w:val="19"/>
          <w:szCs w:val="19"/>
        </w:rPr>
        <w:t>等类的图书无条件剔除该书。</w:t>
      </w:r>
    </w:p>
    <w:p w14:paraId="2B9A1295">
      <w:pPr>
        <w:keepNext w:val="0"/>
        <w:keepLines w:val="0"/>
        <w:pageBreakBefore w:val="0"/>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firstLine="380" w:firstLineChars="200"/>
        <w:jc w:val="left"/>
        <w:textAlignment w:val="auto"/>
        <w:rPr>
          <w:rFonts w:hint="eastAsia" w:ascii="宋体" w:hAnsi="宋体" w:eastAsia="宋体" w:cs="宋体"/>
          <w:b/>
          <w:sz w:val="19"/>
          <w:szCs w:val="19"/>
        </w:rPr>
      </w:pPr>
      <w:r>
        <w:rPr>
          <w:rFonts w:hint="eastAsia" w:ascii="宋体" w:hAnsi="宋体" w:cs="宋体"/>
          <w:b/>
          <w:sz w:val="19"/>
          <w:szCs w:val="19"/>
          <w:lang w:val="en-US" w:eastAsia="zh-CN"/>
        </w:rPr>
        <w:t>八</w:t>
      </w:r>
      <w:r>
        <w:rPr>
          <w:rFonts w:hint="eastAsia" w:ascii="宋体" w:hAnsi="宋体" w:eastAsia="宋体" w:cs="宋体"/>
          <w:b/>
          <w:sz w:val="19"/>
          <w:szCs w:val="19"/>
        </w:rPr>
        <w:t>、加工时间</w:t>
      </w:r>
    </w:p>
    <w:p w14:paraId="32A341A1">
      <w:pPr>
        <w:keepNext w:val="0"/>
        <w:keepLines w:val="0"/>
        <w:pageBreakBefore w:val="0"/>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firstLine="380" w:firstLineChars="200"/>
        <w:jc w:val="left"/>
        <w:textAlignment w:val="auto"/>
        <w:rPr>
          <w:sz w:val="19"/>
          <w:szCs w:val="19"/>
        </w:rPr>
      </w:pPr>
      <w:r>
        <w:rPr>
          <w:rFonts w:hint="eastAsia" w:ascii="宋体" w:hAnsi="宋体" w:eastAsia="宋体" w:cs="宋体"/>
          <w:sz w:val="19"/>
          <w:szCs w:val="19"/>
        </w:rPr>
        <w:t>加工完成并发书到馆需在规定时间内完成（详见合同）。</w:t>
      </w:r>
    </w:p>
    <w:p w14:paraId="41FA9E70">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F342F"/>
    <w:multiLevelType w:val="singleLevel"/>
    <w:tmpl w:val="0D6F342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EB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2026-09-11T08:31:50Z</dcterms:created>
  <dc:creator>lenovo</dc:creator>
  <cp:lastModifiedBy>孙亚菲</cp:lastModifiedBy>
  <dcterms:modified xsi:type="dcterms:W3CDTF">2026-09-11T08:31:55Z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eyJoZGlkIjoiNWJkMmEyNTQxOWJiZGJmOGI2MzUyZGVkNGM4MmVmMjkiLCJ1c2VySWQiOiIzNzk2MTUwNjQifQ==</vt:lpwstr>
  </property>
  <property fmtid="{D5CDD505-2E9C-101B-9397-08002B2CF9AE}" pid="4" name="ICV">
    <vt:lpwstr>FC0A36F047CF4663A0F602D546FB50F7_12</vt:lpwstr>
  </property>
</Properties>
</file>