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12FF3">
      <w:pPr>
        <w:widowControl w:val="0"/>
        <w:kinsoku/>
        <w:autoSpaceDE/>
        <w:autoSpaceDN/>
        <w:adjustRightInd/>
        <w:snapToGrid/>
        <w:spacing w:line="360" w:lineRule="exact"/>
        <w:jc w:val="center"/>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满洲里市第六学校智慧平安校园项目采购合同</w:t>
      </w:r>
    </w:p>
    <w:p w14:paraId="3C4B2E99">
      <w:pPr>
        <w:pStyle w:val="2"/>
        <w:spacing w:before="68" w:line="225" w:lineRule="auto"/>
        <w:ind w:right="6"/>
        <w:jc w:val="right"/>
        <w:outlineLvl w:val="2"/>
        <w:rPr>
          <w:rFonts w:hint="eastAsia" w:ascii="仿宋" w:hAnsi="仿宋" w:eastAsia="仿宋" w:cs="仿宋"/>
          <w:spacing w:val="2"/>
          <w:sz w:val="24"/>
          <w:szCs w:val="24"/>
        </w:rPr>
      </w:pPr>
    </w:p>
    <w:p w14:paraId="328F4448">
      <w:pPr>
        <w:pStyle w:val="2"/>
        <w:spacing w:before="68" w:line="225" w:lineRule="auto"/>
        <w:ind w:right="6"/>
        <w:jc w:val="right"/>
        <w:outlineLvl w:val="2"/>
        <w:rPr>
          <w:rFonts w:hint="eastAsia" w:ascii="仿宋" w:hAnsi="仿宋" w:eastAsia="仿宋" w:cs="仿宋"/>
          <w:sz w:val="24"/>
          <w:szCs w:val="24"/>
        </w:rPr>
      </w:pPr>
      <w:r>
        <w:rPr>
          <w:rFonts w:hint="eastAsia" w:ascii="仿宋" w:hAnsi="仿宋" w:eastAsia="仿宋" w:cs="仿宋"/>
          <w:spacing w:val="2"/>
          <w:sz w:val="24"/>
          <w:szCs w:val="24"/>
        </w:rPr>
        <w:t>合同编号：</w:t>
      </w:r>
    </w:p>
    <w:p w14:paraId="0B60BB1E">
      <w:pPr>
        <w:pStyle w:val="2"/>
        <w:spacing w:before="197" w:line="360" w:lineRule="auto"/>
        <w:ind w:left="24"/>
        <w:rPr>
          <w:rFonts w:hint="eastAsia" w:ascii="仿宋" w:hAnsi="仿宋" w:eastAsia="仿宋" w:cs="仿宋"/>
          <w:sz w:val="24"/>
          <w:szCs w:val="24"/>
        </w:rPr>
      </w:pPr>
      <w:r>
        <w:rPr>
          <w:rFonts w:hint="eastAsia" w:ascii="仿宋" w:hAnsi="仿宋" w:eastAsia="仿宋" w:cs="仿宋"/>
          <w:sz w:val="24"/>
          <w:szCs w:val="24"/>
        </w:rPr>
        <w:t>甲方：满洲里市第六学校</w:t>
      </w:r>
    </w:p>
    <w:p w14:paraId="22FF30B7">
      <w:pPr>
        <w:pStyle w:val="2"/>
        <w:spacing w:before="197" w:line="360" w:lineRule="auto"/>
        <w:ind w:left="24"/>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法定代表人/负责人：</w:t>
      </w:r>
      <w:r>
        <w:rPr>
          <w:rFonts w:hint="eastAsia" w:ascii="仿宋" w:hAnsi="仿宋" w:eastAsia="仿宋" w:cs="仿宋"/>
          <w:sz w:val="24"/>
          <w:szCs w:val="24"/>
          <w:lang w:val="en-US" w:eastAsia="zh-CN"/>
        </w:rPr>
        <w:t>王明浩</w:t>
      </w:r>
      <w:r>
        <w:rPr>
          <w:rFonts w:hint="default" w:ascii="仿宋" w:hAnsi="仿宋" w:eastAsia="仿宋" w:cs="仿宋"/>
          <w:sz w:val="24"/>
          <w:szCs w:val="24"/>
          <w:lang w:val="en-US" w:eastAsia="zh-CN"/>
        </w:rPr>
        <w:t xml:space="preserve"> </w:t>
      </w:r>
    </w:p>
    <w:p w14:paraId="0AB37E3C">
      <w:pPr>
        <w:pStyle w:val="2"/>
        <w:spacing w:before="129" w:line="360" w:lineRule="auto"/>
        <w:rPr>
          <w:rFonts w:hint="eastAsia" w:ascii="仿宋" w:hAnsi="仿宋" w:eastAsia="仿宋" w:cs="仿宋"/>
          <w:sz w:val="24"/>
          <w:szCs w:val="24"/>
          <w:lang w:eastAsia="zh-CN"/>
        </w:rPr>
      </w:pPr>
      <w:r>
        <w:rPr>
          <w:rFonts w:hint="eastAsia" w:ascii="仿宋" w:hAnsi="仿宋" w:eastAsia="仿宋" w:cs="仿宋"/>
          <w:spacing w:val="1"/>
          <w:sz w:val="24"/>
          <w:szCs w:val="24"/>
        </w:rPr>
        <w:t>地址：呼伦贝尔市满洲里市</w:t>
      </w:r>
      <w:r>
        <w:rPr>
          <w:rFonts w:hint="eastAsia" w:ascii="仿宋" w:hAnsi="仿宋" w:eastAsia="仿宋" w:cs="仿宋"/>
          <w:spacing w:val="1"/>
          <w:sz w:val="24"/>
          <w:szCs w:val="24"/>
          <w:lang w:eastAsia="zh-CN"/>
        </w:rPr>
        <w:t>南区三十栋</w:t>
      </w:r>
    </w:p>
    <w:p w14:paraId="2CA951D6">
      <w:pPr>
        <w:pStyle w:val="2"/>
        <w:spacing w:before="127" w:line="360" w:lineRule="auto"/>
        <w:ind w:left="18"/>
        <w:rPr>
          <w:rFonts w:hint="eastAsia" w:ascii="仿宋" w:hAnsi="仿宋" w:eastAsia="仿宋" w:cs="仿宋"/>
          <w:sz w:val="24"/>
          <w:szCs w:val="24"/>
        </w:rPr>
      </w:pPr>
      <w:r>
        <w:rPr>
          <w:rFonts w:hint="eastAsia" w:ascii="仿宋" w:hAnsi="仿宋" w:eastAsia="仿宋" w:cs="仿宋"/>
          <w:sz w:val="24"/>
          <w:szCs w:val="24"/>
        </w:rPr>
        <w:t>乙方：中电信数智科技有限公司内蒙古分公司</w:t>
      </w:r>
    </w:p>
    <w:p w14:paraId="4C6F241A">
      <w:pPr>
        <w:pStyle w:val="2"/>
        <w:spacing w:before="127" w:line="360" w:lineRule="auto"/>
        <w:ind w:left="18"/>
        <w:rPr>
          <w:rFonts w:hint="eastAsia" w:ascii="仿宋" w:hAnsi="仿宋" w:eastAsia="仿宋" w:cs="仿宋"/>
          <w:sz w:val="24"/>
          <w:szCs w:val="24"/>
        </w:rPr>
      </w:pPr>
      <w:r>
        <w:rPr>
          <w:rFonts w:hint="default" w:ascii="仿宋" w:hAnsi="仿宋" w:eastAsia="仿宋" w:cs="仿宋"/>
          <w:sz w:val="24"/>
          <w:szCs w:val="24"/>
          <w:lang w:val="en-US" w:eastAsia="zh-CN"/>
        </w:rPr>
        <w:t>法定代表人/负责人：</w:t>
      </w:r>
      <w:r>
        <w:rPr>
          <w:rFonts w:hint="eastAsia" w:ascii="仿宋" w:hAnsi="仿宋" w:eastAsia="仿宋" w:cs="仿宋"/>
          <w:sz w:val="24"/>
          <w:szCs w:val="24"/>
          <w:lang w:val="en-US" w:eastAsia="zh-CN"/>
        </w:rPr>
        <w:t>李季</w:t>
      </w:r>
    </w:p>
    <w:p w14:paraId="5FB9887F">
      <w:pPr>
        <w:pStyle w:val="2"/>
        <w:spacing w:before="129" w:line="360" w:lineRule="auto"/>
        <w:rPr>
          <w:rFonts w:hint="eastAsia" w:ascii="仿宋" w:hAnsi="仿宋" w:eastAsia="仿宋" w:cs="仿宋"/>
          <w:sz w:val="24"/>
          <w:szCs w:val="24"/>
        </w:rPr>
      </w:pPr>
      <w:r>
        <w:rPr>
          <w:rFonts w:hint="eastAsia" w:ascii="仿宋" w:hAnsi="仿宋" w:eastAsia="仿宋" w:cs="仿宋"/>
          <w:spacing w:val="1"/>
          <w:sz w:val="24"/>
          <w:szCs w:val="24"/>
        </w:rPr>
        <w:t>地址：呼和浩特市金桥开发区世纪七路盛海大厦A座14楼</w:t>
      </w:r>
    </w:p>
    <w:p w14:paraId="357AC309">
      <w:pPr>
        <w:pStyle w:val="2"/>
        <w:spacing w:before="129" w:line="347" w:lineRule="auto"/>
        <w:ind w:left="3" w:firstLine="380"/>
        <w:jc w:val="both"/>
        <w:rPr>
          <w:rFonts w:hint="eastAsia" w:ascii="仿宋" w:hAnsi="仿宋" w:eastAsia="仿宋" w:cs="仿宋"/>
          <w:sz w:val="24"/>
          <w:szCs w:val="24"/>
        </w:rPr>
      </w:pPr>
      <w:r>
        <w:rPr>
          <w:rFonts w:hint="eastAsia" w:ascii="仿宋" w:hAnsi="仿宋" w:eastAsia="仿宋" w:cs="仿宋"/>
          <w:spacing w:val="2"/>
          <w:sz w:val="24"/>
          <w:szCs w:val="24"/>
        </w:rPr>
        <w:t>根据《中华人民共和国政府采购法》《中华人民共和国政府采购法实施条例》《中华人民共和国民法典</w:t>
      </w:r>
      <w:r>
        <w:rPr>
          <w:rFonts w:hint="eastAsia" w:ascii="仿宋" w:hAnsi="仿宋" w:eastAsia="仿宋" w:cs="仿宋"/>
          <w:spacing w:val="1"/>
          <w:sz w:val="24"/>
          <w:szCs w:val="24"/>
        </w:rPr>
        <w:t>》等相关法律法规</w:t>
      </w:r>
      <w:r>
        <w:rPr>
          <w:rFonts w:hint="eastAsia" w:ascii="仿宋" w:hAnsi="仿宋" w:eastAsia="仿宋" w:cs="仿宋"/>
          <w:sz w:val="24"/>
          <w:szCs w:val="24"/>
        </w:rPr>
        <w:t xml:space="preserve"> </w:t>
      </w:r>
      <w:r>
        <w:rPr>
          <w:rFonts w:hint="eastAsia" w:ascii="仿宋" w:hAnsi="仿宋" w:eastAsia="仿宋" w:cs="仿宋"/>
          <w:spacing w:val="2"/>
          <w:sz w:val="24"/>
          <w:szCs w:val="24"/>
        </w:rPr>
        <w:t>、规范性文件以及</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u w:val="single"/>
          <w:lang w:eastAsia="zh-CN"/>
        </w:rPr>
        <w:t>智慧平安校园</w:t>
      </w:r>
      <w:r>
        <w:rPr>
          <w:rFonts w:hint="eastAsia" w:ascii="仿宋" w:hAnsi="仿宋" w:eastAsia="仿宋" w:cs="仿宋"/>
          <w:spacing w:val="2"/>
          <w:sz w:val="24"/>
          <w:szCs w:val="24"/>
        </w:rPr>
        <w:t>项目</w:t>
      </w:r>
      <w:r>
        <w:rPr>
          <w:rFonts w:hint="eastAsia" w:ascii="仿宋" w:hAnsi="仿宋" w:eastAsia="仿宋" w:cs="仿宋"/>
          <w:spacing w:val="2"/>
          <w:sz w:val="24"/>
          <w:szCs w:val="24"/>
          <w:u w:val="single"/>
          <w:lang w:eastAsia="zh-CN"/>
        </w:rPr>
        <w:t>（</w:t>
      </w:r>
      <w:r>
        <w:rPr>
          <w:rFonts w:hint="eastAsia" w:ascii="仿宋" w:hAnsi="仿宋" w:eastAsia="仿宋" w:cs="仿宋"/>
          <w:spacing w:val="2"/>
          <w:sz w:val="24"/>
          <w:szCs w:val="24"/>
          <w:u w:val="single"/>
        </w:rPr>
        <w:t>MZLZCS-G-H-250017</w:t>
      </w:r>
      <w:r>
        <w:rPr>
          <w:rFonts w:hint="eastAsia" w:ascii="仿宋" w:hAnsi="仿宋" w:eastAsia="仿宋" w:cs="仿宋"/>
          <w:spacing w:val="2"/>
          <w:sz w:val="24"/>
          <w:szCs w:val="24"/>
          <w:u w:val="single"/>
          <w:lang w:eastAsia="zh-CN"/>
        </w:rPr>
        <w:t>）</w:t>
      </w:r>
      <w:r>
        <w:rPr>
          <w:rFonts w:hint="eastAsia" w:ascii="仿宋" w:hAnsi="仿宋" w:eastAsia="仿宋" w:cs="仿宋"/>
          <w:spacing w:val="1"/>
          <w:sz w:val="24"/>
          <w:szCs w:val="24"/>
        </w:rPr>
        <w:t xml:space="preserve"> 的中标（成交）结果、招标（磋</w:t>
      </w:r>
      <w:r>
        <w:rPr>
          <w:rFonts w:hint="eastAsia" w:ascii="仿宋" w:hAnsi="仿宋" w:eastAsia="仿宋" w:cs="仿宋"/>
          <w:sz w:val="24"/>
          <w:szCs w:val="24"/>
        </w:rPr>
        <w:t xml:space="preserve"> </w:t>
      </w:r>
      <w:r>
        <w:rPr>
          <w:rFonts w:hint="eastAsia" w:ascii="仿宋" w:hAnsi="仿宋" w:eastAsia="仿宋" w:cs="仿宋"/>
          <w:spacing w:val="2"/>
          <w:sz w:val="24"/>
          <w:szCs w:val="24"/>
        </w:rPr>
        <w:t>商、谈判）文件或询价通知书、投标（响应）文件等文件的相关内容，甲乙双方经平等协商，就</w:t>
      </w:r>
      <w:r>
        <w:rPr>
          <w:rFonts w:hint="eastAsia" w:ascii="仿宋" w:hAnsi="仿宋" w:eastAsia="仿宋" w:cs="仿宋"/>
          <w:spacing w:val="1"/>
          <w:sz w:val="24"/>
          <w:szCs w:val="24"/>
        </w:rPr>
        <w:t>如下合同条款达成一致意见。</w:t>
      </w:r>
    </w:p>
    <w:p w14:paraId="7E2EB174">
      <w:pPr>
        <w:pStyle w:val="2"/>
        <w:spacing w:before="14" w:line="221" w:lineRule="auto"/>
        <w:ind w:left="3"/>
        <w:outlineLvl w:val="3"/>
        <w:rPr>
          <w:rFonts w:hint="eastAsia" w:ascii="仿宋" w:hAnsi="仿宋" w:eastAsia="仿宋" w:cs="仿宋"/>
          <w:sz w:val="24"/>
          <w:szCs w:val="24"/>
        </w:rPr>
      </w:pPr>
      <w:r>
        <w:rPr>
          <w:rFonts w:hint="eastAsia" w:ascii="仿宋" w:hAnsi="仿宋" w:eastAsia="仿宋" w:cs="仿宋"/>
          <w:spacing w:val="1"/>
          <w:sz w:val="24"/>
          <w:szCs w:val="24"/>
        </w:rPr>
        <w:t>一、甲方向乙方采购的货物基本情况</w:t>
      </w:r>
    </w:p>
    <w:p w14:paraId="7EDA92B9">
      <w:pPr>
        <w:pStyle w:val="2"/>
        <w:spacing w:before="156" w:line="294" w:lineRule="auto"/>
        <w:ind w:left="3" w:firstLine="387"/>
        <w:rPr>
          <w:rFonts w:hint="eastAsia" w:ascii="仿宋" w:hAnsi="仿宋" w:eastAsia="仿宋" w:cs="仿宋"/>
          <w:sz w:val="24"/>
          <w:szCs w:val="24"/>
        </w:rPr>
      </w:pPr>
      <w:r>
        <w:rPr>
          <w:rFonts w:hint="eastAsia" w:ascii="仿宋" w:hAnsi="仿宋" w:eastAsia="仿宋" w:cs="仿宋"/>
          <w:spacing w:val="2"/>
          <w:sz w:val="24"/>
          <w:szCs w:val="24"/>
        </w:rPr>
        <w:t>（一）根据招标（磋商、谈判）文件或询价通知书及中标（成交）结果公告，甲方所采购</w:t>
      </w:r>
      <w:r>
        <w:rPr>
          <w:rFonts w:hint="eastAsia" w:ascii="仿宋" w:hAnsi="仿宋" w:eastAsia="仿宋" w:cs="仿宋"/>
          <w:spacing w:val="1"/>
          <w:sz w:val="24"/>
          <w:szCs w:val="24"/>
        </w:rPr>
        <w:t>的货物、服务（如有）基本情况</w:t>
      </w:r>
      <w:r>
        <w:rPr>
          <w:rFonts w:hint="eastAsia" w:ascii="仿宋" w:hAnsi="仿宋" w:eastAsia="仿宋" w:cs="仿宋"/>
          <w:sz w:val="24"/>
          <w:szCs w:val="24"/>
        </w:rPr>
        <w:t xml:space="preserve"> </w:t>
      </w:r>
      <w:r>
        <w:rPr>
          <w:rFonts w:hint="eastAsia" w:ascii="仿宋" w:hAnsi="仿宋" w:eastAsia="仿宋" w:cs="仿宋"/>
          <w:spacing w:val="1"/>
          <w:sz w:val="24"/>
          <w:szCs w:val="24"/>
        </w:rPr>
        <w:t>如下：</w:t>
      </w:r>
    </w:p>
    <w:tbl>
      <w:tblPr>
        <w:tblStyle w:val="5"/>
        <w:tblW w:w="826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7"/>
        <w:gridCol w:w="1868"/>
        <w:gridCol w:w="3180"/>
        <w:gridCol w:w="1190"/>
        <w:gridCol w:w="1337"/>
      </w:tblGrid>
      <w:tr w14:paraId="2324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8262" w:type="dxa"/>
            <w:gridSpan w:val="5"/>
            <w:tcBorders>
              <w:top w:val="single" w:color="000000" w:sz="4" w:space="0"/>
              <w:left w:val="single" w:color="000000" w:sz="4" w:space="0"/>
              <w:bottom w:val="single" w:color="000000" w:sz="4" w:space="0"/>
              <w:right w:val="single" w:color="000000" w:sz="4" w:space="0"/>
            </w:tcBorders>
            <w:noWrap w:val="0"/>
            <w:vAlign w:val="top"/>
          </w:tcPr>
          <w:p w14:paraId="66505DC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项目清单明细</w:t>
            </w:r>
          </w:p>
        </w:tc>
      </w:tr>
      <w:tr w14:paraId="3E28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6D111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b/>
                <w:bCs/>
                <w:i w:val="0"/>
                <w:iCs w:val="0"/>
                <w:color w:val="000000"/>
                <w:sz w:val="18"/>
                <w:szCs w:val="18"/>
                <w:u w:val="none"/>
              </w:rPr>
            </w:pPr>
            <w:r>
              <w:rPr>
                <w:rStyle w:val="8"/>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410A4ED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b/>
                <w:bCs/>
                <w:i w:val="0"/>
                <w:iCs w:val="0"/>
                <w:color w:val="000000"/>
                <w:sz w:val="18"/>
                <w:szCs w:val="18"/>
                <w:u w:val="none"/>
              </w:rPr>
            </w:pPr>
            <w:r>
              <w:rPr>
                <w:rStyle w:val="8"/>
                <w:lang w:val="en-US" w:eastAsia="zh-CN" w:bidi="ar"/>
              </w:rPr>
              <w:t>系统名称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2060E7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b/>
                <w:bCs/>
                <w:i w:val="0"/>
                <w:iCs w:val="0"/>
                <w:color w:val="000000"/>
                <w:sz w:val="18"/>
                <w:szCs w:val="18"/>
                <w:u w:val="none"/>
              </w:rPr>
            </w:pPr>
            <w:r>
              <w:rPr>
                <w:rStyle w:val="8"/>
                <w:lang w:val="en-US" w:eastAsia="zh-CN" w:bidi="ar"/>
              </w:rPr>
              <w:t>产品名称</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D8B7C7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b/>
                <w:bCs/>
                <w:i w:val="0"/>
                <w:iCs w:val="0"/>
                <w:color w:val="000000"/>
                <w:sz w:val="18"/>
                <w:szCs w:val="18"/>
                <w:u w:val="none"/>
              </w:rPr>
            </w:pPr>
            <w:r>
              <w:rPr>
                <w:rStyle w:val="8"/>
                <w:lang w:val="en-US" w:eastAsia="zh-CN" w:bidi="ar"/>
              </w:rPr>
              <w:t>数量</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26EBD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b/>
                <w:bCs/>
                <w:i w:val="0"/>
                <w:iCs w:val="0"/>
                <w:color w:val="000000"/>
                <w:sz w:val="18"/>
                <w:szCs w:val="18"/>
                <w:u w:val="none"/>
              </w:rPr>
            </w:pPr>
            <w:r>
              <w:rPr>
                <w:rStyle w:val="8"/>
                <w:lang w:val="en-US" w:eastAsia="zh-CN" w:bidi="ar"/>
              </w:rPr>
              <w:t>单位</w:t>
            </w:r>
          </w:p>
        </w:tc>
      </w:tr>
      <w:tr w14:paraId="01B3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vMerge w:val="restart"/>
            <w:tcBorders>
              <w:top w:val="single" w:color="000000" w:sz="4" w:space="0"/>
              <w:left w:val="single" w:color="000000" w:sz="4" w:space="0"/>
              <w:right w:val="single" w:color="000000" w:sz="4" w:space="0"/>
            </w:tcBorders>
            <w:noWrap w:val="0"/>
            <w:vAlign w:val="center"/>
          </w:tcPr>
          <w:p w14:paraId="1B3E2CF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68" w:type="dxa"/>
            <w:vMerge w:val="restart"/>
            <w:tcBorders>
              <w:top w:val="single" w:color="000000" w:sz="4" w:space="0"/>
              <w:left w:val="single" w:color="000000" w:sz="4" w:space="0"/>
              <w:right w:val="single" w:color="000000" w:sz="4" w:space="0"/>
            </w:tcBorders>
            <w:noWrap w:val="0"/>
            <w:vAlign w:val="center"/>
          </w:tcPr>
          <w:p w14:paraId="6DFAACF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校园安全平台及应用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3DD91C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Fonts w:ascii="宋体" w:hAnsi="宋体" w:eastAsia="宋体" w:cs="宋体"/>
                <w:i w:val="0"/>
                <w:iCs w:val="0"/>
                <w:color w:val="000000"/>
                <w:kern w:val="0"/>
                <w:sz w:val="18"/>
                <w:szCs w:val="18"/>
                <w:u w:val="none"/>
                <w:lang w:val="en-US" w:eastAsia="zh-CN" w:bidi="ar"/>
              </w:rPr>
              <w:t>校园安全平台</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B4CCB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8EE8B6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rFonts w:hint="eastAsia" w:eastAsia="宋体"/>
                <w:lang w:val="en-US" w:eastAsia="zh-CN" w:bidi="ar"/>
              </w:rPr>
            </w:pPr>
            <w:r>
              <w:rPr>
                <w:rStyle w:val="9"/>
                <w:rFonts w:hint="eastAsia" w:eastAsia="宋体"/>
                <w:lang w:val="en-US" w:eastAsia="zh-CN" w:bidi="ar"/>
              </w:rPr>
              <w:t>套</w:t>
            </w:r>
          </w:p>
        </w:tc>
      </w:tr>
      <w:tr w14:paraId="79E0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vMerge w:val="continue"/>
            <w:tcBorders>
              <w:left w:val="single" w:color="000000" w:sz="4" w:space="0"/>
              <w:bottom w:val="single" w:color="000000" w:sz="4" w:space="0"/>
              <w:right w:val="single" w:color="000000" w:sz="4" w:space="0"/>
            </w:tcBorders>
            <w:noWrap w:val="0"/>
            <w:vAlign w:val="center"/>
          </w:tcPr>
          <w:p w14:paraId="10F1AE3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p>
        </w:tc>
        <w:tc>
          <w:tcPr>
            <w:tcW w:w="1868" w:type="dxa"/>
            <w:vMerge w:val="continue"/>
            <w:tcBorders>
              <w:left w:val="single" w:color="000000" w:sz="4" w:space="0"/>
              <w:bottom w:val="single" w:color="000000" w:sz="4" w:space="0"/>
              <w:right w:val="single" w:color="000000" w:sz="4" w:space="0"/>
            </w:tcBorders>
            <w:noWrap w:val="0"/>
            <w:vAlign w:val="center"/>
          </w:tcPr>
          <w:p w14:paraId="50A2188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11FC33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Fonts w:ascii="宋体" w:hAnsi="宋体" w:eastAsia="宋体" w:cs="宋体"/>
                <w:i w:val="0"/>
                <w:iCs w:val="0"/>
                <w:color w:val="000000"/>
                <w:kern w:val="0"/>
                <w:sz w:val="18"/>
                <w:szCs w:val="18"/>
                <w:u w:val="none"/>
                <w:lang w:val="en-US" w:eastAsia="zh-CN" w:bidi="ar"/>
              </w:rPr>
              <w:t>校园安全管理专用手机软件</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0DCB6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ADCCED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Style w:val="9"/>
                <w:rFonts w:hint="eastAsia"/>
                <w:lang w:val="en-US" w:eastAsia="zh-CN" w:bidi="ar"/>
              </w:rPr>
              <w:t>套</w:t>
            </w:r>
          </w:p>
        </w:tc>
      </w:tr>
      <w:tr w14:paraId="6402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4C3E69F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7DDE12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智能应急广播</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2F9C27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智能物联中控主机</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5067A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1A4D86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46FA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35A9A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0AFBA14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智能视频分析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39FB4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Style w:val="9"/>
                <w:lang w:val="en-US" w:eastAsia="zh-CN" w:bidi="ar"/>
              </w:rPr>
              <w:t>AI视频分析</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3F0410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F53947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Style w:val="9"/>
                <w:rFonts w:hint="eastAsia"/>
                <w:lang w:val="en-US" w:eastAsia="zh-CN" w:bidi="ar"/>
              </w:rPr>
              <w:t>套</w:t>
            </w:r>
          </w:p>
        </w:tc>
      </w:tr>
      <w:tr w14:paraId="55D2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6183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DDC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校园出入管理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6EE68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访客管理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FDB81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06B2C2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6857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132D5">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7AF2C">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2D31C3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出入管理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165ADA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E3D78D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5D95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78210">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48D60">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C4D8F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门卫管理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92231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684BC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1E9C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right w:val="single" w:color="000000" w:sz="4" w:space="0"/>
            </w:tcBorders>
            <w:noWrap w:val="0"/>
            <w:vAlign w:val="center"/>
          </w:tcPr>
          <w:p w14:paraId="083B82A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68" w:type="dxa"/>
            <w:tcBorders>
              <w:top w:val="single" w:color="000000" w:sz="4" w:space="0"/>
              <w:left w:val="single" w:color="000000" w:sz="4" w:space="0"/>
              <w:right w:val="single" w:color="000000" w:sz="4" w:space="0"/>
            </w:tcBorders>
            <w:noWrap w:val="0"/>
            <w:vAlign w:val="center"/>
          </w:tcPr>
          <w:p w14:paraId="67FA14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智能语音分析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69EB99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Style w:val="9"/>
                <w:lang w:val="en-US" w:eastAsia="zh-CN" w:bidi="ar"/>
              </w:rPr>
              <w:t>边缘智能音频感知</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1414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18E22F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Style w:val="9"/>
                <w:rFonts w:hint="eastAsia"/>
                <w:lang w:val="en-US" w:eastAsia="zh-CN" w:bidi="ar"/>
              </w:rPr>
              <w:t>套</w:t>
            </w:r>
          </w:p>
        </w:tc>
      </w:tr>
      <w:tr w14:paraId="0D7F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CEC80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28AD32D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双向语音IP广播</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3830DF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双向语音IP 广播</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E67D98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EF668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2611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7FCFE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3F60230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巡更管理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951916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智能安全检查</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45B8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BF1DC0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个</w:t>
            </w:r>
          </w:p>
        </w:tc>
      </w:tr>
      <w:tr w14:paraId="17DF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1A5AA8C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018266B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监控补点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DE5D95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摄像头</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154E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F4CFD7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个</w:t>
            </w:r>
          </w:p>
        </w:tc>
      </w:tr>
      <w:tr w14:paraId="0243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8DFF2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5EC8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智能物联</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55946C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智慧烟感</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F35B12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07869D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3AFA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45103">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0191C">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7AF340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智慧用电</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5BF74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016147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3BC0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1F12768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731C20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香烟烟雾检测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04F928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香烟烟雾检测</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6F9D56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4846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6D2A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68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EDB6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F3ADD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视频管理平台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E7BEFA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服务器产品</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B518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70E6BC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5AAC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CBEC4">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88081">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860533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服务器产品</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CD3CD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FACC30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07C1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DEAEF">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8D375">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4515D3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基础包</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9B7C91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7AD29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0A35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CF98A">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CFA56">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E5FD5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门户工作台</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DB784F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0A232E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5229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9DBD4">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19512">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1B60D0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事件中心</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9404FE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EE5A5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2EFE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4A953">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22E7D">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95BD94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图上监控</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7CDFA8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22A1EA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5809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D4AFC">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60774">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462D6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移动 APP</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DD3085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7C3797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151F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BBB65">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E0171">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04F7B9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视频监控</w:t>
            </w:r>
            <w:r>
              <w:rPr>
                <w:rStyle w:val="9"/>
                <w:rFonts w:hint="eastAsia"/>
                <w:lang w:val="en-US" w:eastAsia="zh-CN" w:bidi="ar"/>
              </w:rPr>
              <w:t>授权</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8FB7E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4000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D23A2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个</w:t>
            </w:r>
          </w:p>
        </w:tc>
      </w:tr>
      <w:tr w14:paraId="3045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0B93A">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D06A8">
            <w:pPr>
              <w:keepNext w:val="0"/>
              <w:keepLines w:val="0"/>
              <w:pageBreakBefore w:val="0"/>
              <w:widowControl/>
              <w:kinsoku w:val="0"/>
              <w:wordWrap/>
              <w:overflowPunct/>
              <w:topLinePunct w:val="0"/>
              <w:autoSpaceDE w:val="0"/>
              <w:autoSpaceDN w:val="0"/>
              <w:bidi w:val="0"/>
              <w:adjustRightInd w:val="0"/>
              <w:snapToGrid w:val="0"/>
              <w:spacing w:line="160" w:lineRule="atLeast"/>
              <w:jc w:val="center"/>
              <w:rPr>
                <w:rFonts w:hint="eastAsia" w:ascii="宋体" w:hAnsi="宋体" w:eastAsia="宋体" w:cs="宋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448EB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视频联网</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CD8C0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EC51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3461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014FA40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7C32F9C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r>
              <w:rPr>
                <w:rStyle w:val="9"/>
                <w:lang w:val="en-US" w:eastAsia="zh-CN" w:bidi="ar"/>
              </w:rPr>
              <w:t>门禁管理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067CFD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kern w:val="0"/>
                <w:sz w:val="18"/>
                <w:szCs w:val="18"/>
                <w:u w:val="none"/>
                <w:lang w:val="en-US" w:eastAsia="zh-CN" w:bidi="ar"/>
              </w:rPr>
            </w:pPr>
            <w:r>
              <w:rPr>
                <w:rStyle w:val="9"/>
                <w:lang w:val="en-US" w:eastAsia="zh-CN" w:bidi="ar"/>
              </w:rPr>
              <w:t>门禁管理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30B0E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CE08F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Style w:val="9"/>
                <w:lang w:val="en-US" w:eastAsia="zh-CN" w:bidi="ar"/>
              </w:rPr>
            </w:pPr>
            <w:r>
              <w:rPr>
                <w:rStyle w:val="9"/>
                <w:rFonts w:hint="eastAsia"/>
                <w:lang w:val="en-US" w:eastAsia="zh-CN" w:bidi="ar"/>
              </w:rPr>
              <w:t>套</w:t>
            </w:r>
          </w:p>
        </w:tc>
      </w:tr>
      <w:tr w14:paraId="2FBA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110B4B3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 </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48D15B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出入口车辆放行管理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C123E4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出入口车辆放行管理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26E96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63CCFD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套</w:t>
            </w:r>
          </w:p>
        </w:tc>
      </w:tr>
      <w:tr w14:paraId="7917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2477BA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 </w:t>
            </w:r>
          </w:p>
        </w:tc>
        <w:tc>
          <w:tcPr>
            <w:tcW w:w="5048" w:type="dxa"/>
            <w:gridSpan w:val="2"/>
            <w:tcBorders>
              <w:top w:val="single" w:color="000000" w:sz="4" w:space="0"/>
              <w:left w:val="single" w:color="000000" w:sz="4" w:space="0"/>
              <w:bottom w:val="single" w:color="000000" w:sz="4" w:space="0"/>
              <w:right w:val="single" w:color="000000" w:sz="4" w:space="0"/>
            </w:tcBorders>
            <w:noWrap w:val="0"/>
            <w:vAlign w:val="center"/>
          </w:tcPr>
          <w:p w14:paraId="1041B4C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系统集成服务</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FE98F6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7E7F9C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atLeast"/>
              <w:jc w:val="center"/>
              <w:textAlignment w:val="center"/>
              <w:rPr>
                <w:rFonts w:ascii="宋体" w:hAnsi="宋体" w:eastAsia="宋体" w:cs="宋体"/>
                <w:i w:val="0"/>
                <w:iCs w:val="0"/>
                <w:color w:val="000000"/>
                <w:sz w:val="18"/>
                <w:szCs w:val="18"/>
                <w:u w:val="none"/>
              </w:rPr>
            </w:pPr>
            <w:r>
              <w:rPr>
                <w:rStyle w:val="9"/>
                <w:lang w:val="en-US" w:eastAsia="zh-CN" w:bidi="ar"/>
              </w:rPr>
              <w:t>项</w:t>
            </w:r>
          </w:p>
        </w:tc>
      </w:tr>
    </w:tbl>
    <w:p w14:paraId="166759EE">
      <w:pPr>
        <w:pStyle w:val="2"/>
        <w:spacing w:before="156" w:line="294" w:lineRule="auto"/>
        <w:ind w:left="3" w:firstLine="387"/>
        <w:rPr>
          <w:rFonts w:hint="eastAsia" w:ascii="仿宋" w:hAnsi="仿宋" w:eastAsia="仿宋" w:cs="仿宋"/>
          <w:sz w:val="24"/>
          <w:szCs w:val="24"/>
        </w:rPr>
      </w:pPr>
    </w:p>
    <w:p w14:paraId="67E7E866">
      <w:pPr>
        <w:pStyle w:val="2"/>
        <w:spacing w:before="109" w:line="209" w:lineRule="auto"/>
        <w:ind w:left="390"/>
        <w:rPr>
          <w:rFonts w:hint="eastAsia" w:ascii="仿宋" w:hAnsi="仿宋" w:eastAsia="仿宋" w:cs="仿宋"/>
          <w:sz w:val="24"/>
          <w:szCs w:val="24"/>
        </w:rPr>
      </w:pPr>
      <w:r>
        <w:rPr>
          <w:rFonts w:hint="eastAsia" w:ascii="仿宋" w:hAnsi="仿宋" w:eastAsia="仿宋" w:cs="仿宋"/>
          <w:spacing w:val="1"/>
          <w:sz w:val="24"/>
          <w:szCs w:val="24"/>
        </w:rPr>
        <w:t>（二）货物名称、数量、规格型号、生产厂家、品牌、单价、与货物相关的服务等详细内容，见合同附</w:t>
      </w:r>
      <w:r>
        <w:rPr>
          <w:rFonts w:hint="eastAsia" w:ascii="仿宋" w:hAnsi="仿宋" w:eastAsia="仿宋" w:cs="仿宋"/>
          <w:sz w:val="24"/>
          <w:szCs w:val="24"/>
        </w:rPr>
        <w:t>件-货物清单。</w:t>
      </w:r>
    </w:p>
    <w:p w14:paraId="46F90CAE">
      <w:pPr>
        <w:pStyle w:val="2"/>
        <w:spacing w:before="129" w:line="221" w:lineRule="auto"/>
        <w:ind w:left="3"/>
        <w:outlineLvl w:val="3"/>
        <w:rPr>
          <w:rFonts w:hint="eastAsia" w:ascii="仿宋" w:hAnsi="仿宋" w:eastAsia="仿宋" w:cs="仿宋"/>
          <w:sz w:val="24"/>
          <w:szCs w:val="24"/>
        </w:rPr>
      </w:pPr>
      <w:r>
        <w:rPr>
          <w:rFonts w:hint="eastAsia" w:ascii="仿宋" w:hAnsi="仿宋" w:eastAsia="仿宋" w:cs="仿宋"/>
          <w:spacing w:val="1"/>
          <w:sz w:val="24"/>
          <w:szCs w:val="24"/>
        </w:rPr>
        <w:t>二、乙方交付货物的时间及地点</w:t>
      </w:r>
    </w:p>
    <w:p w14:paraId="4A34BCB6">
      <w:pPr>
        <w:pStyle w:val="2"/>
        <w:spacing w:before="157" w:line="226" w:lineRule="auto"/>
        <w:ind w:left="390"/>
        <w:rPr>
          <w:rFonts w:hint="eastAsia" w:ascii="仿宋" w:hAnsi="仿宋" w:eastAsia="仿宋" w:cs="仿宋"/>
          <w:sz w:val="24"/>
          <w:szCs w:val="24"/>
        </w:rPr>
      </w:pPr>
      <w:r>
        <w:rPr>
          <w:rFonts w:hint="eastAsia" w:ascii="仿宋" w:hAnsi="仿宋" w:eastAsia="仿宋" w:cs="仿宋"/>
          <w:sz w:val="24"/>
          <w:szCs w:val="24"/>
        </w:rPr>
        <w:t>（一）交付时间：</w:t>
      </w:r>
      <w:r>
        <w:rPr>
          <w:rFonts w:hint="eastAsia" w:ascii="仿宋" w:hAnsi="仿宋" w:eastAsia="仿宋" w:cs="仿宋"/>
          <w:sz w:val="24"/>
          <w:szCs w:val="24"/>
          <w:u w:val="single"/>
        </w:rPr>
        <w:t>合同签订后50日历天内供货并安装调试完毕</w:t>
      </w:r>
    </w:p>
    <w:p w14:paraId="6A75948E">
      <w:pPr>
        <w:pStyle w:val="2"/>
        <w:spacing w:before="109" w:line="226" w:lineRule="auto"/>
        <w:ind w:left="390"/>
        <w:rPr>
          <w:rFonts w:hint="eastAsia" w:ascii="仿宋" w:hAnsi="仿宋" w:eastAsia="仿宋" w:cs="仿宋"/>
          <w:sz w:val="24"/>
          <w:szCs w:val="24"/>
        </w:rPr>
      </w:pPr>
      <w:r>
        <w:rPr>
          <w:rFonts w:hint="eastAsia" w:ascii="仿宋" w:hAnsi="仿宋" w:eastAsia="仿宋" w:cs="仿宋"/>
          <w:spacing w:val="1"/>
          <w:sz w:val="24"/>
          <w:szCs w:val="24"/>
        </w:rPr>
        <w:t>（二）交付地点：</w:t>
      </w:r>
      <w:r>
        <w:rPr>
          <w:rFonts w:hint="eastAsia" w:ascii="仿宋" w:hAnsi="仿宋" w:eastAsia="仿宋" w:cs="仿宋"/>
          <w:spacing w:val="1"/>
          <w:sz w:val="24"/>
          <w:szCs w:val="24"/>
          <w:u w:val="single"/>
        </w:rPr>
        <w:t>呼伦贝尔市满洲里市阜城街与立交桥南路交叉路口往东北约120米</w:t>
      </w:r>
      <w:r>
        <w:rPr>
          <w:rFonts w:hint="eastAsia" w:ascii="仿宋" w:hAnsi="仿宋" w:eastAsia="仿宋" w:cs="仿宋"/>
          <w:sz w:val="24"/>
          <w:szCs w:val="24"/>
          <w:u w:val="single"/>
        </w:rPr>
        <w:t>满洲里市第六学校</w:t>
      </w:r>
    </w:p>
    <w:p w14:paraId="26B9AF5F">
      <w:pPr>
        <w:pStyle w:val="2"/>
        <w:spacing w:before="110" w:line="225" w:lineRule="auto"/>
        <w:ind w:left="390"/>
        <w:rPr>
          <w:rFonts w:hint="eastAsia" w:ascii="仿宋" w:hAnsi="仿宋" w:eastAsia="仿宋" w:cs="仿宋"/>
          <w:sz w:val="24"/>
          <w:szCs w:val="24"/>
          <w:lang w:eastAsia="zh-CN"/>
        </w:rPr>
      </w:pPr>
      <w:r>
        <w:rPr>
          <w:rFonts w:hint="eastAsia" w:ascii="仿宋" w:hAnsi="仿宋" w:eastAsia="仿宋" w:cs="仿宋"/>
          <w:spacing w:val="1"/>
          <w:sz w:val="24"/>
          <w:szCs w:val="24"/>
        </w:rPr>
        <w:t>（三）交付货物的名称及数量：</w:t>
      </w:r>
      <w:r>
        <w:rPr>
          <w:rFonts w:hint="eastAsia" w:ascii="仿宋" w:hAnsi="仿宋" w:eastAsia="仿宋" w:cs="仿宋"/>
          <w:spacing w:val="1"/>
          <w:sz w:val="24"/>
          <w:szCs w:val="24"/>
          <w:u w:val="single"/>
        </w:rPr>
        <w:t>智慧平安校园</w:t>
      </w:r>
      <w:r>
        <w:rPr>
          <w:rFonts w:hint="eastAsia" w:ascii="仿宋" w:hAnsi="仿宋" w:eastAsia="仿宋" w:cs="仿宋"/>
          <w:spacing w:val="1"/>
          <w:sz w:val="24"/>
          <w:szCs w:val="24"/>
          <w:u w:val="single"/>
          <w:lang w:eastAsia="zh-CN"/>
        </w:rPr>
        <w:t>一批</w:t>
      </w:r>
    </w:p>
    <w:p w14:paraId="0DDDD283">
      <w:pPr>
        <w:pStyle w:val="2"/>
        <w:spacing w:before="110" w:line="225" w:lineRule="auto"/>
        <w:ind w:left="390"/>
        <w:rPr>
          <w:rFonts w:hint="eastAsia" w:ascii="仿宋" w:hAnsi="仿宋" w:eastAsia="仿宋" w:cs="仿宋"/>
          <w:sz w:val="24"/>
          <w:szCs w:val="24"/>
          <w:u w:val="single"/>
          <w:lang w:val="en-US" w:eastAsia="zh-CN"/>
        </w:rPr>
      </w:pPr>
      <w:r>
        <w:rPr>
          <w:rFonts w:hint="eastAsia" w:ascii="仿宋" w:hAnsi="仿宋" w:eastAsia="仿宋" w:cs="仿宋"/>
          <w:spacing w:val="1"/>
          <w:sz w:val="24"/>
          <w:szCs w:val="24"/>
        </w:rPr>
        <w:t>（四）乙方交付货物代表及联系电话：</w:t>
      </w:r>
      <w:r>
        <w:rPr>
          <w:rFonts w:hint="eastAsia" w:ascii="仿宋" w:hAnsi="仿宋" w:eastAsia="仿宋" w:cs="仿宋"/>
          <w:spacing w:val="1"/>
          <w:sz w:val="24"/>
          <w:szCs w:val="24"/>
          <w:u w:val="single"/>
          <w:lang w:eastAsia="zh-CN"/>
        </w:rPr>
        <w:t>李亚良</w:t>
      </w:r>
      <w:r>
        <w:rPr>
          <w:rFonts w:hint="eastAsia" w:ascii="仿宋" w:hAnsi="仿宋" w:eastAsia="仿宋" w:cs="仿宋"/>
          <w:spacing w:val="1"/>
          <w:sz w:val="24"/>
          <w:szCs w:val="24"/>
          <w:u w:val="single"/>
          <w:lang w:val="en-US" w:eastAsia="zh-CN"/>
        </w:rPr>
        <w:t>/13327102225</w:t>
      </w:r>
    </w:p>
    <w:p w14:paraId="7587FB3F">
      <w:pPr>
        <w:pStyle w:val="2"/>
        <w:spacing w:before="111" w:line="225" w:lineRule="auto"/>
        <w:ind w:left="390"/>
        <w:rPr>
          <w:rFonts w:hint="eastAsia" w:ascii="仿宋" w:hAnsi="仿宋" w:eastAsia="仿宋" w:cs="仿宋"/>
          <w:sz w:val="24"/>
          <w:szCs w:val="24"/>
        </w:rPr>
      </w:pPr>
      <w:r>
        <w:rPr>
          <w:rFonts w:hint="eastAsia" w:ascii="仿宋" w:hAnsi="仿宋" w:eastAsia="仿宋" w:cs="仿宋"/>
          <w:spacing w:val="1"/>
          <w:sz w:val="24"/>
          <w:szCs w:val="24"/>
        </w:rPr>
        <w:t>（五）甲方接收货物代表及联系电话：</w:t>
      </w:r>
      <w:r>
        <w:rPr>
          <w:rFonts w:hint="eastAsia" w:ascii="仿宋" w:hAnsi="仿宋" w:eastAsia="仿宋" w:cs="仿宋"/>
          <w:spacing w:val="1"/>
          <w:sz w:val="24"/>
          <w:szCs w:val="24"/>
          <w:u w:val="single"/>
        </w:rPr>
        <w:t>颜廷来</w:t>
      </w:r>
      <w:r>
        <w:rPr>
          <w:rFonts w:hint="eastAsia" w:ascii="仿宋" w:hAnsi="仿宋" w:eastAsia="仿宋" w:cs="仿宋"/>
          <w:spacing w:val="1"/>
          <w:sz w:val="24"/>
          <w:szCs w:val="24"/>
          <w:u w:val="single"/>
          <w:lang w:val="en-US" w:eastAsia="zh-CN"/>
        </w:rPr>
        <w:t>/13500601848</w:t>
      </w:r>
    </w:p>
    <w:p w14:paraId="79B46472">
      <w:pPr>
        <w:pStyle w:val="2"/>
        <w:spacing w:before="110" w:line="221" w:lineRule="auto"/>
        <w:ind w:left="384"/>
        <w:rPr>
          <w:rFonts w:hint="eastAsia" w:ascii="仿宋" w:hAnsi="仿宋" w:eastAsia="仿宋" w:cs="仿宋"/>
          <w:sz w:val="24"/>
          <w:szCs w:val="24"/>
        </w:rPr>
      </w:pPr>
      <w:r>
        <w:rPr>
          <w:rFonts w:hint="eastAsia" w:ascii="仿宋" w:hAnsi="仿宋" w:eastAsia="仿宋" w:cs="仿宋"/>
          <w:spacing w:val="2"/>
          <w:sz w:val="24"/>
          <w:szCs w:val="24"/>
        </w:rPr>
        <w:t>注：货物为多批次交付的，应详细列明每批次交付的内容、数量、交</w:t>
      </w:r>
      <w:r>
        <w:rPr>
          <w:rFonts w:hint="eastAsia" w:ascii="仿宋" w:hAnsi="仿宋" w:eastAsia="仿宋" w:cs="仿宋"/>
          <w:spacing w:val="1"/>
          <w:sz w:val="24"/>
          <w:szCs w:val="24"/>
        </w:rPr>
        <w:t>付时间、交付地点等。</w:t>
      </w:r>
    </w:p>
    <w:p w14:paraId="6A227DB7">
      <w:pPr>
        <w:pStyle w:val="2"/>
        <w:spacing w:before="156" w:line="221" w:lineRule="auto"/>
        <w:outlineLvl w:val="3"/>
        <w:rPr>
          <w:rFonts w:hint="eastAsia" w:ascii="仿宋" w:hAnsi="仿宋" w:eastAsia="仿宋" w:cs="仿宋"/>
          <w:sz w:val="24"/>
          <w:szCs w:val="24"/>
        </w:rPr>
      </w:pPr>
      <w:r>
        <w:rPr>
          <w:rFonts w:hint="eastAsia" w:ascii="仿宋" w:hAnsi="仿宋" w:eastAsia="仿宋" w:cs="仿宋"/>
          <w:spacing w:val="1"/>
          <w:sz w:val="24"/>
          <w:szCs w:val="24"/>
        </w:rPr>
        <w:t>三、乙方交付货物的质量</w:t>
      </w:r>
    </w:p>
    <w:p w14:paraId="00F17028">
      <w:pPr>
        <w:pStyle w:val="2"/>
        <w:spacing w:before="159" w:line="287" w:lineRule="auto"/>
        <w:ind w:left="3" w:right="18" w:firstLine="386"/>
        <w:rPr>
          <w:rFonts w:hint="eastAsia" w:ascii="仿宋" w:hAnsi="仿宋" w:eastAsia="仿宋" w:cs="仿宋"/>
          <w:spacing w:val="2"/>
          <w:sz w:val="24"/>
          <w:szCs w:val="24"/>
        </w:rPr>
      </w:pPr>
      <w:r>
        <w:rPr>
          <w:rFonts w:hint="eastAsia" w:ascii="仿宋" w:hAnsi="仿宋" w:eastAsia="仿宋" w:cs="仿宋"/>
          <w:spacing w:val="2"/>
          <w:sz w:val="24"/>
          <w:szCs w:val="24"/>
        </w:rPr>
        <w:t>（一）乙方交付的货物应同时满足：</w:t>
      </w:r>
    </w:p>
    <w:p w14:paraId="5FA2B6FA">
      <w:pPr>
        <w:pStyle w:val="2"/>
        <w:spacing w:before="159" w:line="360" w:lineRule="auto"/>
        <w:ind w:left="3" w:right="18" w:firstLine="386"/>
        <w:rPr>
          <w:rFonts w:hint="eastAsia" w:ascii="仿宋" w:hAnsi="仿宋" w:eastAsia="仿宋" w:cs="仿宋"/>
          <w:spacing w:val="1"/>
          <w:sz w:val="24"/>
          <w:szCs w:val="24"/>
        </w:rPr>
      </w:pPr>
      <w:r>
        <w:rPr>
          <w:rFonts w:hint="eastAsia" w:ascii="仿宋" w:hAnsi="仿宋" w:eastAsia="仿宋" w:cs="仿宋"/>
          <w:spacing w:val="2"/>
          <w:sz w:val="24"/>
          <w:szCs w:val="24"/>
        </w:rPr>
        <w:t>1.符合国家法律法规和规范性文件对货物的质量要</w:t>
      </w:r>
      <w:r>
        <w:rPr>
          <w:rFonts w:hint="eastAsia" w:ascii="仿宋" w:hAnsi="仿宋" w:eastAsia="仿宋" w:cs="仿宋"/>
          <w:spacing w:val="1"/>
          <w:sz w:val="24"/>
          <w:szCs w:val="24"/>
        </w:rPr>
        <w:t>求；</w:t>
      </w:r>
    </w:p>
    <w:p w14:paraId="3DCD59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 w:line="360" w:lineRule="auto"/>
        <w:ind w:left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2.符合甲方招标（磋商、谈判 )文件或询价通知书对货物的质量要求；</w:t>
      </w:r>
    </w:p>
    <w:p w14:paraId="2AFFC8D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 w:line="360" w:lineRule="auto"/>
        <w:ind w:left="0" w:leftChars="0" w:firstLine="417" w:firstLineChars="147"/>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3.符合乙方在投标（响应）文件中或磋商、谈判过程中对货物质量作出的书面承诺、声明或保证。上述质量要求作为甲方对乙方货物质量的验收依据。</w:t>
      </w:r>
    </w:p>
    <w:p w14:paraId="68A5B15C">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488" w:firstLineChars="200"/>
        <w:textAlignment w:val="baseline"/>
        <w:rPr>
          <w:rFonts w:hint="eastAsia" w:ascii="仿宋" w:hAnsi="仿宋" w:eastAsia="仿宋" w:cs="仿宋"/>
          <w:spacing w:val="22"/>
          <w:sz w:val="24"/>
          <w:szCs w:val="24"/>
        </w:rPr>
      </w:pPr>
      <w:r>
        <w:rPr>
          <w:rFonts w:hint="eastAsia" w:ascii="仿宋" w:hAnsi="仿宋" w:eastAsia="仿宋" w:cs="仿宋"/>
          <w:spacing w:val="2"/>
          <w:sz w:val="24"/>
          <w:szCs w:val="24"/>
        </w:rPr>
        <w:t>（二）乙方应根据国家法律法规和规范性文件的规定、招标（磋商、谈</w:t>
      </w:r>
      <w:r>
        <w:rPr>
          <w:rFonts w:hint="eastAsia" w:ascii="仿宋" w:hAnsi="仿宋" w:eastAsia="仿宋" w:cs="仿宋"/>
          <w:spacing w:val="22"/>
          <w:sz w:val="24"/>
          <w:szCs w:val="24"/>
        </w:rPr>
        <w:t>判）文件或询价通知书的相关要求、投标（响应）文件及乙方承诺、声明或保证，向甲方提供相应的货物质量证明文件。</w:t>
      </w:r>
    </w:p>
    <w:p w14:paraId="5D0BBA10">
      <w:pPr>
        <w:pStyle w:val="2"/>
        <w:spacing w:before="156" w:line="360" w:lineRule="auto"/>
        <w:ind w:left="18"/>
        <w:outlineLvl w:val="3"/>
        <w:rPr>
          <w:rFonts w:hint="eastAsia" w:ascii="仿宋" w:hAnsi="仿宋" w:eastAsia="仿宋" w:cs="仿宋"/>
          <w:sz w:val="24"/>
          <w:szCs w:val="24"/>
        </w:rPr>
      </w:pPr>
      <w:r>
        <w:rPr>
          <w:rFonts w:hint="eastAsia" w:ascii="仿宋" w:hAnsi="仿宋" w:eastAsia="仿宋" w:cs="仿宋"/>
          <w:sz w:val="24"/>
          <w:szCs w:val="24"/>
        </w:rPr>
        <w:t>四、乙方交付货物的包装及标识</w:t>
      </w:r>
    </w:p>
    <w:p w14:paraId="2282BE3B">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488"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（一）乙方交付货物的包装和标识应同时满足：</w:t>
      </w:r>
    </w:p>
    <w:p w14:paraId="165E0233">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488" w:firstLineChars="200"/>
        <w:textAlignment w:val="baseline"/>
        <w:rPr>
          <w:rFonts w:hint="eastAsia" w:ascii="仿宋" w:hAnsi="仿宋" w:eastAsia="仿宋" w:cs="仿宋"/>
          <w:spacing w:val="22"/>
          <w:sz w:val="24"/>
          <w:szCs w:val="24"/>
        </w:rPr>
      </w:pPr>
      <w:r>
        <w:rPr>
          <w:rFonts w:hint="eastAsia" w:ascii="仿宋" w:hAnsi="仿宋" w:eastAsia="仿宋" w:cs="仿宋"/>
          <w:spacing w:val="2"/>
          <w:sz w:val="24"/>
          <w:szCs w:val="24"/>
        </w:rPr>
        <w:t>1.符合国家法律法规和</w:t>
      </w:r>
      <w:r>
        <w:rPr>
          <w:rFonts w:hint="eastAsia" w:ascii="仿宋" w:hAnsi="仿宋" w:eastAsia="仿宋" w:cs="仿宋"/>
          <w:spacing w:val="22"/>
          <w:sz w:val="24"/>
          <w:szCs w:val="24"/>
        </w:rPr>
        <w:t>规范性文件对产品包装及标识的要求；</w:t>
      </w:r>
    </w:p>
    <w:p w14:paraId="6EE6FFD0">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2.符合甲方招标（磋商、谈判）文件或询价通知书对货物包装及标识的要求；</w:t>
      </w:r>
    </w:p>
    <w:p w14:paraId="0F826B6E">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3.符合乙方在投标（响应）文件中对货物包装及标识作出的承诺、声明或保证；</w:t>
      </w:r>
    </w:p>
    <w:p w14:paraId="1B30E605">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4.符合绿色环保、运输及安全性等要求。</w:t>
      </w:r>
    </w:p>
    <w:p w14:paraId="352B1B5D">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488"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（二）货物的包装费用由乙方承担。</w:t>
      </w:r>
    </w:p>
    <w:p w14:paraId="5DFDE434">
      <w:pPr>
        <w:pStyle w:val="2"/>
        <w:spacing w:before="157" w:line="221" w:lineRule="auto"/>
        <w:ind w:left="3"/>
        <w:outlineLvl w:val="3"/>
        <w:rPr>
          <w:rFonts w:hint="eastAsia" w:ascii="仿宋" w:hAnsi="仿宋" w:eastAsia="仿宋" w:cs="仿宋"/>
          <w:sz w:val="24"/>
          <w:szCs w:val="24"/>
        </w:rPr>
      </w:pPr>
      <w:r>
        <w:rPr>
          <w:rFonts w:hint="eastAsia" w:ascii="仿宋" w:hAnsi="仿宋" w:eastAsia="仿宋" w:cs="仿宋"/>
          <w:sz w:val="24"/>
          <w:szCs w:val="24"/>
        </w:rPr>
        <w:t>五、货物的运输要求</w:t>
      </w:r>
    </w:p>
    <w:p w14:paraId="5A9610D8">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488"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（一）运输方式及运输线路：</w:t>
      </w:r>
      <w:r>
        <w:rPr>
          <w:rFonts w:hint="eastAsia" w:ascii="仿宋" w:hAnsi="仿宋" w:eastAsia="仿宋" w:cs="仿宋"/>
          <w:spacing w:val="2"/>
          <w:sz w:val="24"/>
          <w:szCs w:val="24"/>
          <w:u w:val="single"/>
          <w:lang w:eastAsia="zh-CN"/>
        </w:rPr>
        <w:t>陆运</w:t>
      </w:r>
      <w:r>
        <w:rPr>
          <w:rFonts w:hint="eastAsia" w:ascii="仿宋" w:hAnsi="仿宋" w:eastAsia="仿宋" w:cs="仿宋"/>
          <w:spacing w:val="2"/>
          <w:sz w:val="24"/>
          <w:szCs w:val="24"/>
        </w:rPr>
        <w:t>。</w:t>
      </w:r>
    </w:p>
    <w:p w14:paraId="3CD939F0">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488"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（二）运输、保险及其他相关费用由乙方承担。</w:t>
      </w:r>
    </w:p>
    <w:p w14:paraId="5B33F1D9">
      <w:pPr>
        <w:pStyle w:val="2"/>
        <w:spacing w:before="156" w:line="360" w:lineRule="auto"/>
        <w:ind w:left="1"/>
        <w:outlineLvl w:val="3"/>
        <w:rPr>
          <w:rFonts w:hint="eastAsia" w:ascii="仿宋" w:hAnsi="仿宋" w:eastAsia="仿宋" w:cs="仿宋"/>
          <w:sz w:val="24"/>
          <w:szCs w:val="24"/>
        </w:rPr>
      </w:pPr>
      <w:r>
        <w:rPr>
          <w:rFonts w:hint="eastAsia" w:ascii="仿宋" w:hAnsi="仿宋" w:eastAsia="仿宋" w:cs="仿宋"/>
          <w:sz w:val="24"/>
          <w:szCs w:val="24"/>
        </w:rPr>
        <w:t>六、甲方对货物的验收</w:t>
      </w:r>
    </w:p>
    <w:p w14:paraId="66BCB694">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（一）乙方将货物送达至甲方指定的地点，应及时通知甲方。在甲方收到到货通知并在货物到达指定地点后</w:t>
      </w:r>
      <w:r>
        <w:rPr>
          <w:rFonts w:hint="eastAsia" w:ascii="仿宋" w:hAnsi="仿宋" w:eastAsia="仿宋" w:cs="仿宋"/>
          <w:spacing w:val="22"/>
          <w:sz w:val="24"/>
          <w:szCs w:val="24"/>
          <w:lang w:val="en-US" w:eastAsia="zh-CN"/>
        </w:rPr>
        <w:t>15</w:t>
      </w:r>
      <w:r>
        <w:rPr>
          <w:rFonts w:hint="eastAsia" w:ascii="仿宋" w:hAnsi="仿宋" w:eastAsia="仿宋" w:cs="仿宋"/>
          <w:spacing w:val="22"/>
          <w:sz w:val="24"/>
          <w:szCs w:val="24"/>
        </w:rPr>
        <w:t>日内，由甲乙双方及第三方（如有）对货物的数量、规格型号、生产厂家、品牌、外观进行验收，在条件允许的情况下，可以同 步对货物质量进行初步验收，甲乙双方应签署书面验收记录，作为本项目的履行文件留存。</w:t>
      </w:r>
    </w:p>
    <w:p w14:paraId="7B8528D3">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（二）在甲方收到货物</w:t>
      </w:r>
      <w:r>
        <w:rPr>
          <w:rFonts w:hint="eastAsia" w:ascii="仿宋" w:hAnsi="仿宋" w:eastAsia="仿宋" w:cs="仿宋"/>
          <w:spacing w:val="22"/>
          <w:sz w:val="24"/>
          <w:szCs w:val="24"/>
          <w:lang w:eastAsia="zh-CN"/>
        </w:rPr>
        <w:t>十五</w:t>
      </w:r>
      <w:r>
        <w:rPr>
          <w:rFonts w:hint="eastAsia" w:ascii="仿宋" w:hAnsi="仿宋" w:eastAsia="仿宋" w:cs="仿宋"/>
          <w:spacing w:val="22"/>
          <w:sz w:val="24"/>
          <w:szCs w:val="24"/>
        </w:rPr>
        <w:t>日内，如发现质量问题，甲方应在</w:t>
      </w:r>
      <w:r>
        <w:rPr>
          <w:rFonts w:hint="eastAsia" w:ascii="仿宋" w:hAnsi="仿宋" w:eastAsia="仿宋" w:cs="仿宋"/>
          <w:spacing w:val="22"/>
          <w:sz w:val="24"/>
          <w:szCs w:val="24"/>
          <w:lang w:val="en-US" w:eastAsia="zh-CN"/>
        </w:rPr>
        <w:t>2个工作</w:t>
      </w:r>
      <w:r>
        <w:rPr>
          <w:rFonts w:hint="eastAsia" w:ascii="仿宋" w:hAnsi="仿宋" w:eastAsia="仿宋" w:cs="仿宋"/>
          <w:spacing w:val="22"/>
          <w:sz w:val="24"/>
          <w:szCs w:val="24"/>
        </w:rPr>
        <w:t>日内向乙方提出书面异议，甲方逾期提出的，视为乙方所交付的货物质量符合合同的约定。乙方在收到甲方关于质量问题的书面异议后，应当在</w:t>
      </w:r>
      <w:r>
        <w:rPr>
          <w:rFonts w:hint="eastAsia" w:ascii="仿宋" w:hAnsi="仿宋" w:eastAsia="仿宋" w:cs="仿宋"/>
          <w:spacing w:val="22"/>
          <w:sz w:val="24"/>
          <w:szCs w:val="24"/>
          <w:lang w:val="en-US" w:eastAsia="zh-CN"/>
        </w:rPr>
        <w:t>2个工作</w:t>
      </w:r>
      <w:r>
        <w:rPr>
          <w:rFonts w:hint="eastAsia" w:ascii="仿宋" w:hAnsi="仿宋" w:eastAsia="仿宋" w:cs="仿宋"/>
          <w:spacing w:val="22"/>
          <w:sz w:val="24"/>
          <w:szCs w:val="24"/>
        </w:rPr>
        <w:t>日内负责解决处理。</w:t>
      </w:r>
    </w:p>
    <w:p w14:paraId="05410014">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（三）乙方提交的货物数量、规格型号及质量不符合本合同要求的，甲方应在验收记录中作出明确记载，保留相关的证据, 并有权拒绝接受货物，解除合同且不承担任何法律责任。</w:t>
      </w:r>
    </w:p>
    <w:p w14:paraId="5D3E5969">
      <w:pPr>
        <w:pStyle w:val="2"/>
        <w:spacing w:before="159" w:line="360" w:lineRule="auto"/>
        <w:outlineLvl w:val="3"/>
        <w:rPr>
          <w:rFonts w:hint="eastAsia" w:ascii="仿宋" w:hAnsi="仿宋" w:eastAsia="仿宋" w:cs="仿宋"/>
          <w:sz w:val="24"/>
          <w:szCs w:val="24"/>
        </w:rPr>
      </w:pPr>
      <w:r>
        <w:rPr>
          <w:rFonts w:hint="eastAsia" w:ascii="仿宋" w:hAnsi="仿宋" w:eastAsia="仿宋" w:cs="仿宋"/>
          <w:sz w:val="24"/>
          <w:szCs w:val="24"/>
        </w:rPr>
        <w:t>七、合同金额</w:t>
      </w:r>
    </w:p>
    <w:p w14:paraId="2A9977D5">
      <w:pPr>
        <w:pStyle w:val="2"/>
        <w:keepNext w:val="0"/>
        <w:keepLines w:val="0"/>
        <w:pageBreakBefore w:val="0"/>
        <w:widowControl/>
        <w:kinsoku w:val="0"/>
        <w:wordWrap/>
        <w:overflowPunct/>
        <w:topLinePunct w:val="0"/>
        <w:autoSpaceDE w:val="0"/>
        <w:autoSpaceDN w:val="0"/>
        <w:bidi w:val="0"/>
        <w:adjustRightInd w:val="0"/>
        <w:snapToGrid w:val="0"/>
        <w:spacing w:before="6" w:line="360" w:lineRule="auto"/>
        <w:ind w:firstLine="568" w:firstLineChars="20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在乙方提供完全符合合同要求的货物的前提下，本合同总金额为</w:t>
      </w:r>
      <w:r>
        <w:rPr>
          <w:rFonts w:hint="eastAsia" w:ascii="仿宋" w:hAnsi="仿宋" w:eastAsia="仿宋" w:cs="仿宋"/>
          <w:spacing w:val="22"/>
          <w:sz w:val="24"/>
          <w:szCs w:val="24"/>
          <w:lang w:val="en-US" w:eastAsia="zh-CN"/>
        </w:rPr>
        <w:t>1060490.00</w:t>
      </w:r>
      <w:r>
        <w:rPr>
          <w:rFonts w:hint="eastAsia" w:ascii="仿宋" w:hAnsi="仿宋" w:eastAsia="仿宋" w:cs="仿宋"/>
          <w:spacing w:val="22"/>
          <w:sz w:val="24"/>
          <w:szCs w:val="24"/>
        </w:rPr>
        <w:t>元（小写）</w:t>
      </w:r>
      <w:r>
        <w:rPr>
          <w:rFonts w:hint="eastAsia" w:ascii="仿宋" w:hAnsi="仿宋" w:eastAsia="仿宋" w:cs="仿宋"/>
          <w:spacing w:val="22"/>
          <w:sz w:val="24"/>
          <w:szCs w:val="24"/>
          <w:lang w:eastAsia="zh-CN"/>
        </w:rPr>
        <w:t>壹佰零陆万零肆佰玖拾元整</w:t>
      </w:r>
      <w:r>
        <w:rPr>
          <w:rFonts w:hint="eastAsia" w:ascii="仿宋" w:hAnsi="仿宋" w:eastAsia="仿宋" w:cs="仿宋"/>
          <w:spacing w:val="22"/>
          <w:sz w:val="24"/>
          <w:szCs w:val="24"/>
        </w:rPr>
        <w:t>（大写）</w:t>
      </w:r>
    </w:p>
    <w:p w14:paraId="35F4A16E">
      <w:pPr>
        <w:keepNext w:val="0"/>
        <w:keepLines w:val="0"/>
        <w:pageBreakBefore w:val="0"/>
        <w:widowControl/>
        <w:kinsoku w:val="0"/>
        <w:wordWrap/>
        <w:overflowPunct/>
        <w:topLinePunct w:val="0"/>
        <w:autoSpaceDE w:val="0"/>
        <w:autoSpaceDN w:val="0"/>
        <w:bidi w:val="0"/>
        <w:adjustRightInd w:val="0"/>
        <w:snapToGrid w:val="0"/>
        <w:spacing w:line="360" w:lineRule="auto"/>
        <w:ind w:firstLine="568" w:firstLineChars="200"/>
        <w:textAlignment w:val="baseline"/>
        <w:rPr>
          <w:rFonts w:hint="eastAsia" w:ascii="仿宋" w:hAnsi="仿宋" w:eastAsia="仿宋" w:cs="仿宋"/>
          <w:snapToGrid w:val="0"/>
          <w:color w:val="000000"/>
          <w:spacing w:val="22"/>
          <w:kern w:val="0"/>
          <w:sz w:val="24"/>
          <w:szCs w:val="24"/>
          <w:lang w:val="en-US" w:eastAsia="en-US" w:bidi="ar-SA"/>
        </w:rPr>
      </w:pPr>
      <w:r>
        <w:rPr>
          <w:rFonts w:hint="eastAsia" w:ascii="仿宋" w:hAnsi="仿宋" w:eastAsia="仿宋" w:cs="仿宋"/>
          <w:snapToGrid w:val="0"/>
          <w:color w:val="000000"/>
          <w:spacing w:val="22"/>
          <w:kern w:val="0"/>
          <w:sz w:val="24"/>
          <w:szCs w:val="24"/>
          <w:lang w:val="en-US" w:eastAsia="en-US" w:bidi="ar-SA"/>
        </w:rPr>
        <w:t>其中设备</w:t>
      </w:r>
      <w:r>
        <w:rPr>
          <w:rFonts w:hint="eastAsia" w:ascii="仿宋" w:hAnsi="仿宋" w:eastAsia="仿宋" w:cs="仿宋"/>
          <w:snapToGrid w:val="0"/>
          <w:color w:val="000000"/>
          <w:spacing w:val="22"/>
          <w:kern w:val="0"/>
          <w:sz w:val="24"/>
          <w:szCs w:val="24"/>
          <w:lang w:val="en-US" w:eastAsia="zh-CN" w:bidi="ar-SA"/>
        </w:rPr>
        <w:t>费和软件费</w:t>
      </w:r>
      <w:r>
        <w:rPr>
          <w:rFonts w:hint="eastAsia" w:ascii="仿宋" w:hAnsi="仿宋" w:eastAsia="仿宋" w:cs="仿宋"/>
          <w:snapToGrid w:val="0"/>
          <w:color w:val="000000"/>
          <w:spacing w:val="22"/>
          <w:kern w:val="0"/>
          <w:sz w:val="24"/>
          <w:szCs w:val="24"/>
          <w:lang w:val="en-US" w:eastAsia="en-US" w:bidi="ar-SA"/>
        </w:rPr>
        <w:t>总额：人民币大写[</w:t>
      </w:r>
      <w:r>
        <w:rPr>
          <w:rFonts w:hint="eastAsia" w:ascii="仿宋" w:hAnsi="仿宋" w:eastAsia="仿宋" w:cs="仿宋"/>
          <w:snapToGrid w:val="0"/>
          <w:color w:val="000000"/>
          <w:spacing w:val="22"/>
          <w:kern w:val="0"/>
          <w:sz w:val="24"/>
          <w:szCs w:val="24"/>
          <w:lang w:val="en-US" w:eastAsia="zh-CN" w:bidi="ar-SA"/>
        </w:rPr>
        <w:t>陆拾柒万叁仟伍佰</w:t>
      </w:r>
      <w:r>
        <w:rPr>
          <w:rFonts w:hint="eastAsia" w:ascii="仿宋" w:hAnsi="仿宋" w:eastAsia="仿宋" w:cs="仿宋"/>
          <w:snapToGrid w:val="0"/>
          <w:color w:val="000000"/>
          <w:spacing w:val="22"/>
          <w:kern w:val="0"/>
          <w:sz w:val="24"/>
          <w:szCs w:val="24"/>
          <w:lang w:val="en-US" w:eastAsia="en-US" w:bidi="ar-SA"/>
        </w:rPr>
        <w:t>]元整，小写[￥</w:t>
      </w:r>
      <w:r>
        <w:rPr>
          <w:rFonts w:hint="eastAsia" w:ascii="仿宋" w:hAnsi="仿宋" w:eastAsia="仿宋" w:cs="仿宋"/>
          <w:snapToGrid w:val="0"/>
          <w:color w:val="000000"/>
          <w:spacing w:val="22"/>
          <w:kern w:val="0"/>
          <w:sz w:val="24"/>
          <w:szCs w:val="24"/>
          <w:lang w:val="en-US" w:eastAsia="zh-CN" w:bidi="ar-SA"/>
        </w:rPr>
        <w:t>673500</w:t>
      </w:r>
      <w:r>
        <w:rPr>
          <w:rFonts w:hint="eastAsia" w:ascii="仿宋" w:hAnsi="仿宋" w:eastAsia="仿宋" w:cs="仿宋"/>
          <w:snapToGrid w:val="0"/>
          <w:color w:val="000000"/>
          <w:spacing w:val="22"/>
          <w:kern w:val="0"/>
          <w:sz w:val="24"/>
          <w:szCs w:val="24"/>
          <w:lang w:val="en-US" w:eastAsia="en-US" w:bidi="ar-SA"/>
        </w:rPr>
        <w:t>.00]元。开具增值税发票，税率为</w:t>
      </w:r>
      <w:r>
        <w:rPr>
          <w:rFonts w:hint="eastAsia" w:ascii="仿宋" w:hAnsi="仿宋" w:eastAsia="仿宋" w:cs="仿宋"/>
          <w:snapToGrid w:val="0"/>
          <w:color w:val="000000"/>
          <w:spacing w:val="22"/>
          <w:kern w:val="0"/>
          <w:sz w:val="24"/>
          <w:szCs w:val="24"/>
          <w:lang w:val="en-US" w:eastAsia="zh-CN" w:bidi="ar-SA"/>
        </w:rPr>
        <w:t>13</w:t>
      </w:r>
      <w:r>
        <w:rPr>
          <w:rFonts w:hint="eastAsia" w:ascii="仿宋" w:hAnsi="仿宋" w:eastAsia="仿宋" w:cs="仿宋"/>
          <w:snapToGrid w:val="0"/>
          <w:color w:val="000000"/>
          <w:spacing w:val="22"/>
          <w:kern w:val="0"/>
          <w:sz w:val="24"/>
          <w:szCs w:val="24"/>
          <w:lang w:val="en-US" w:eastAsia="en-US" w:bidi="ar-SA"/>
        </w:rPr>
        <w:t>%。价款[￥</w:t>
      </w:r>
      <w:r>
        <w:rPr>
          <w:rFonts w:hint="eastAsia" w:ascii="仿宋" w:hAnsi="仿宋" w:eastAsia="仿宋" w:cs="仿宋"/>
          <w:snapToGrid w:val="0"/>
          <w:color w:val="000000"/>
          <w:spacing w:val="22"/>
          <w:kern w:val="0"/>
          <w:sz w:val="24"/>
          <w:szCs w:val="24"/>
          <w:lang w:val="en-US" w:eastAsia="zh-CN" w:bidi="ar-SA"/>
        </w:rPr>
        <w:t>596017.70</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伍拾玖万陆仟零壹拾柒元柒角整</w:t>
      </w:r>
      <w:r>
        <w:rPr>
          <w:rFonts w:hint="eastAsia" w:ascii="仿宋" w:hAnsi="仿宋" w:eastAsia="仿宋" w:cs="仿宋"/>
          <w:snapToGrid w:val="0"/>
          <w:color w:val="000000"/>
          <w:spacing w:val="22"/>
          <w:kern w:val="0"/>
          <w:sz w:val="24"/>
          <w:szCs w:val="24"/>
          <w:lang w:val="en-US" w:eastAsia="en-US" w:bidi="ar-SA"/>
        </w:rPr>
        <w:t>]。税款[￥</w:t>
      </w:r>
      <w:r>
        <w:rPr>
          <w:rFonts w:hint="eastAsia" w:ascii="仿宋" w:hAnsi="仿宋" w:eastAsia="仿宋" w:cs="仿宋"/>
          <w:snapToGrid w:val="0"/>
          <w:color w:val="000000"/>
          <w:spacing w:val="22"/>
          <w:kern w:val="0"/>
          <w:sz w:val="24"/>
          <w:szCs w:val="24"/>
          <w:lang w:val="en-US" w:eastAsia="zh-CN" w:bidi="ar-SA"/>
        </w:rPr>
        <w:t>77482.30</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柒万柒仟肆佰捌拾贰元叁角整</w:t>
      </w:r>
      <w:r>
        <w:rPr>
          <w:rFonts w:hint="eastAsia" w:ascii="仿宋" w:hAnsi="仿宋" w:eastAsia="仿宋" w:cs="仿宋"/>
          <w:snapToGrid w:val="0"/>
          <w:color w:val="000000"/>
          <w:spacing w:val="22"/>
          <w:kern w:val="0"/>
          <w:sz w:val="24"/>
          <w:szCs w:val="24"/>
          <w:lang w:val="en-US" w:eastAsia="en-US" w:bidi="ar-SA"/>
        </w:rPr>
        <w:t>]。乙方应按甲方要求开具相应发票。</w:t>
      </w:r>
    </w:p>
    <w:p w14:paraId="137F2B05">
      <w:pPr>
        <w:keepNext w:val="0"/>
        <w:keepLines w:val="0"/>
        <w:pageBreakBefore w:val="0"/>
        <w:widowControl/>
        <w:kinsoku w:val="0"/>
        <w:wordWrap/>
        <w:overflowPunct/>
        <w:topLinePunct w:val="0"/>
        <w:autoSpaceDE w:val="0"/>
        <w:autoSpaceDN w:val="0"/>
        <w:bidi w:val="0"/>
        <w:adjustRightInd w:val="0"/>
        <w:snapToGrid w:val="0"/>
        <w:spacing w:line="360" w:lineRule="auto"/>
        <w:ind w:firstLine="568" w:firstLineChars="200"/>
        <w:textAlignment w:val="baseline"/>
        <w:rPr>
          <w:rFonts w:hint="eastAsia" w:ascii="仿宋" w:hAnsi="仿宋" w:eastAsia="仿宋" w:cs="仿宋"/>
          <w:snapToGrid w:val="0"/>
          <w:color w:val="000000"/>
          <w:spacing w:val="22"/>
          <w:kern w:val="0"/>
          <w:sz w:val="24"/>
          <w:szCs w:val="24"/>
          <w:lang w:val="en-US" w:eastAsia="en-US" w:bidi="ar-SA"/>
        </w:rPr>
      </w:pPr>
    </w:p>
    <w:p w14:paraId="1810FDDB">
      <w:pPr>
        <w:keepNext w:val="0"/>
        <w:keepLines w:val="0"/>
        <w:pageBreakBefore w:val="0"/>
        <w:widowControl/>
        <w:kinsoku w:val="0"/>
        <w:wordWrap/>
        <w:overflowPunct/>
        <w:topLinePunct w:val="0"/>
        <w:autoSpaceDE w:val="0"/>
        <w:autoSpaceDN w:val="0"/>
        <w:bidi w:val="0"/>
        <w:adjustRightInd w:val="0"/>
        <w:snapToGrid w:val="0"/>
        <w:spacing w:line="360" w:lineRule="auto"/>
        <w:ind w:firstLine="568" w:firstLineChars="200"/>
        <w:textAlignment w:val="baseline"/>
        <w:rPr>
          <w:rFonts w:hint="eastAsia" w:ascii="仿宋" w:hAnsi="仿宋" w:eastAsia="仿宋" w:cs="仿宋"/>
          <w:snapToGrid w:val="0"/>
          <w:color w:val="000000"/>
          <w:spacing w:val="22"/>
          <w:kern w:val="0"/>
          <w:sz w:val="24"/>
          <w:szCs w:val="24"/>
          <w:lang w:val="en-US" w:eastAsia="en-US" w:bidi="ar-SA"/>
        </w:rPr>
      </w:pPr>
      <w:r>
        <w:rPr>
          <w:rFonts w:hint="eastAsia" w:ascii="仿宋" w:hAnsi="仿宋" w:eastAsia="仿宋" w:cs="仿宋"/>
          <w:snapToGrid w:val="0"/>
          <w:color w:val="000000"/>
          <w:spacing w:val="22"/>
          <w:kern w:val="0"/>
          <w:sz w:val="24"/>
          <w:szCs w:val="24"/>
          <w:lang w:val="en-US" w:eastAsia="en-US" w:bidi="ar-SA"/>
        </w:rPr>
        <w:t>其中</w:t>
      </w:r>
      <w:r>
        <w:rPr>
          <w:rFonts w:hint="eastAsia" w:ascii="仿宋" w:hAnsi="仿宋" w:eastAsia="仿宋" w:cs="仿宋"/>
          <w:snapToGrid w:val="0"/>
          <w:color w:val="000000"/>
          <w:spacing w:val="22"/>
          <w:kern w:val="0"/>
          <w:sz w:val="24"/>
          <w:szCs w:val="24"/>
          <w:lang w:val="en-US" w:eastAsia="zh-CN" w:bidi="ar-SA"/>
        </w:rPr>
        <w:t>集成服务</w:t>
      </w:r>
      <w:r>
        <w:rPr>
          <w:rFonts w:hint="eastAsia" w:ascii="仿宋" w:hAnsi="仿宋" w:eastAsia="仿宋" w:cs="仿宋"/>
          <w:snapToGrid w:val="0"/>
          <w:color w:val="000000"/>
          <w:spacing w:val="22"/>
          <w:kern w:val="0"/>
          <w:sz w:val="24"/>
          <w:szCs w:val="24"/>
          <w:lang w:val="en-US" w:eastAsia="en-US" w:bidi="ar-SA"/>
        </w:rPr>
        <w:t>费</w:t>
      </w:r>
      <w:r>
        <w:rPr>
          <w:rFonts w:hint="eastAsia" w:ascii="仿宋" w:hAnsi="仿宋" w:eastAsia="仿宋" w:cs="仿宋"/>
          <w:snapToGrid w:val="0"/>
          <w:color w:val="000000"/>
          <w:spacing w:val="22"/>
          <w:kern w:val="0"/>
          <w:sz w:val="24"/>
          <w:szCs w:val="24"/>
          <w:lang w:val="en-US" w:eastAsia="zh-CN" w:bidi="ar-SA"/>
        </w:rPr>
        <w:t>和软件定制服务费</w:t>
      </w:r>
      <w:r>
        <w:rPr>
          <w:rFonts w:hint="eastAsia" w:ascii="仿宋" w:hAnsi="仿宋" w:eastAsia="仿宋" w:cs="仿宋"/>
          <w:snapToGrid w:val="0"/>
          <w:color w:val="000000"/>
          <w:spacing w:val="22"/>
          <w:kern w:val="0"/>
          <w:sz w:val="24"/>
          <w:szCs w:val="24"/>
          <w:lang w:val="en-US" w:eastAsia="en-US" w:bidi="ar-SA"/>
        </w:rPr>
        <w:t>总额：人民币大写[</w:t>
      </w:r>
      <w:r>
        <w:rPr>
          <w:rFonts w:hint="eastAsia" w:ascii="仿宋" w:hAnsi="仿宋" w:eastAsia="仿宋" w:cs="仿宋"/>
          <w:snapToGrid w:val="0"/>
          <w:color w:val="000000"/>
          <w:spacing w:val="22"/>
          <w:kern w:val="0"/>
          <w:sz w:val="24"/>
          <w:szCs w:val="24"/>
          <w:lang w:val="en-US" w:eastAsia="zh-CN" w:bidi="ar-SA"/>
        </w:rPr>
        <w:t>叁拾捌万陆仟玖佰玖拾</w:t>
      </w:r>
      <w:r>
        <w:rPr>
          <w:rFonts w:hint="eastAsia" w:ascii="仿宋" w:hAnsi="仿宋" w:eastAsia="仿宋" w:cs="仿宋"/>
          <w:snapToGrid w:val="0"/>
          <w:color w:val="000000"/>
          <w:spacing w:val="22"/>
          <w:kern w:val="0"/>
          <w:sz w:val="24"/>
          <w:szCs w:val="24"/>
          <w:lang w:val="en-US" w:eastAsia="en-US" w:bidi="ar-SA"/>
        </w:rPr>
        <w:t>]元整，小写[￥</w:t>
      </w:r>
      <w:r>
        <w:rPr>
          <w:rFonts w:hint="eastAsia" w:ascii="仿宋" w:hAnsi="仿宋" w:eastAsia="仿宋" w:cs="仿宋"/>
          <w:snapToGrid w:val="0"/>
          <w:color w:val="000000"/>
          <w:spacing w:val="22"/>
          <w:kern w:val="0"/>
          <w:sz w:val="24"/>
          <w:szCs w:val="24"/>
          <w:lang w:val="en-US" w:eastAsia="zh-CN" w:bidi="ar-SA"/>
        </w:rPr>
        <w:t>386990</w:t>
      </w:r>
      <w:r>
        <w:rPr>
          <w:rFonts w:hint="eastAsia" w:ascii="仿宋" w:hAnsi="仿宋" w:eastAsia="仿宋" w:cs="仿宋"/>
          <w:snapToGrid w:val="0"/>
          <w:color w:val="000000"/>
          <w:spacing w:val="22"/>
          <w:kern w:val="0"/>
          <w:sz w:val="24"/>
          <w:szCs w:val="24"/>
          <w:lang w:val="en-US" w:eastAsia="en-US" w:bidi="ar-SA"/>
        </w:rPr>
        <w:t>.00]元。开具增值税发票，税率为6%。价款[￥</w:t>
      </w:r>
      <w:r>
        <w:rPr>
          <w:rFonts w:hint="eastAsia" w:ascii="仿宋" w:hAnsi="仿宋" w:eastAsia="仿宋" w:cs="仿宋"/>
          <w:snapToGrid w:val="0"/>
          <w:color w:val="000000"/>
          <w:spacing w:val="22"/>
          <w:kern w:val="0"/>
          <w:sz w:val="24"/>
          <w:szCs w:val="24"/>
          <w:lang w:val="en-US" w:eastAsia="zh-CN" w:bidi="ar-SA"/>
        </w:rPr>
        <w:t>365084.91</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叁拾陆万伍仟零捌拾肆元玖角壹分</w:t>
      </w:r>
      <w:r>
        <w:rPr>
          <w:rFonts w:hint="eastAsia" w:ascii="仿宋" w:hAnsi="仿宋" w:eastAsia="仿宋" w:cs="仿宋"/>
          <w:snapToGrid w:val="0"/>
          <w:color w:val="000000"/>
          <w:spacing w:val="22"/>
          <w:kern w:val="0"/>
          <w:sz w:val="24"/>
          <w:szCs w:val="24"/>
          <w:lang w:val="en-US" w:eastAsia="en-US" w:bidi="ar-SA"/>
        </w:rPr>
        <w:t>]。税款[</w:t>
      </w:r>
      <w:r>
        <w:rPr>
          <w:rFonts w:hint="eastAsia" w:ascii="仿宋" w:hAnsi="仿宋" w:eastAsia="仿宋" w:cs="仿宋"/>
          <w:snapToGrid w:val="0"/>
          <w:color w:val="000000"/>
          <w:spacing w:val="22"/>
          <w:kern w:val="0"/>
          <w:sz w:val="24"/>
          <w:szCs w:val="24"/>
          <w:lang w:val="en-US" w:eastAsia="zh-CN" w:bidi="ar-SA"/>
        </w:rPr>
        <w:t>21905.09</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贰万壹仟玖佰零伍元零玖分</w:t>
      </w:r>
      <w:r>
        <w:rPr>
          <w:rFonts w:hint="eastAsia" w:ascii="仿宋" w:hAnsi="仿宋" w:eastAsia="仿宋" w:cs="仿宋"/>
          <w:snapToGrid w:val="0"/>
          <w:color w:val="000000"/>
          <w:spacing w:val="22"/>
          <w:kern w:val="0"/>
          <w:sz w:val="24"/>
          <w:szCs w:val="24"/>
          <w:lang w:val="en-US" w:eastAsia="en-US" w:bidi="ar-SA"/>
        </w:rPr>
        <w:t>]。乙方应按甲方要求开具相应发票。</w:t>
      </w:r>
    </w:p>
    <w:p w14:paraId="550CF949">
      <w:pPr>
        <w:pStyle w:val="2"/>
        <w:spacing w:before="110" w:line="221" w:lineRule="auto"/>
        <w:ind w:left="3"/>
        <w:outlineLvl w:val="3"/>
        <w:rPr>
          <w:rFonts w:hint="eastAsia" w:ascii="仿宋" w:hAnsi="仿宋" w:eastAsia="仿宋" w:cs="仿宋"/>
          <w:sz w:val="24"/>
          <w:szCs w:val="24"/>
        </w:rPr>
      </w:pPr>
      <w:r>
        <w:rPr>
          <w:rFonts w:hint="eastAsia" w:ascii="仿宋" w:hAnsi="仿宋" w:eastAsia="仿宋" w:cs="仿宋"/>
          <w:spacing w:val="1"/>
          <w:sz w:val="24"/>
          <w:szCs w:val="24"/>
        </w:rPr>
        <w:t>八、付款时间、金额及条件</w:t>
      </w:r>
    </w:p>
    <w:p w14:paraId="67F359AF">
      <w:pPr>
        <w:pStyle w:val="2"/>
        <w:spacing w:before="156" w:line="226" w:lineRule="auto"/>
        <w:ind w:left="391"/>
        <w:rPr>
          <w:rFonts w:hint="eastAsia" w:ascii="仿宋" w:hAnsi="仿宋" w:eastAsia="仿宋" w:cs="仿宋"/>
          <w:spacing w:val="1"/>
          <w:sz w:val="24"/>
          <w:szCs w:val="24"/>
        </w:rPr>
      </w:pPr>
      <w:r>
        <w:rPr>
          <w:rFonts w:hint="eastAsia" w:ascii="仿宋" w:hAnsi="仿宋" w:eastAsia="仿宋" w:cs="仿宋"/>
          <w:spacing w:val="1"/>
          <w:sz w:val="24"/>
          <w:szCs w:val="24"/>
        </w:rPr>
        <w:t>（一）付款时间及付款金额：</w:t>
      </w:r>
    </w:p>
    <w:p w14:paraId="3B6DA01B">
      <w:pPr>
        <w:pStyle w:val="2"/>
        <w:spacing w:before="156" w:line="226" w:lineRule="auto"/>
        <w:ind w:left="391" w:leftChars="0" w:firstLine="26" w:firstLineChars="11"/>
        <w:rPr>
          <w:rFonts w:hint="eastAsia" w:ascii="仿宋" w:hAnsi="仿宋" w:eastAsia="仿宋" w:cs="仿宋"/>
          <w:spacing w:val="1"/>
          <w:sz w:val="24"/>
          <w:szCs w:val="24"/>
          <w:u w:val="single"/>
          <w:lang w:eastAsia="zh-CN"/>
        </w:rPr>
      </w:pPr>
      <w:r>
        <w:rPr>
          <w:rFonts w:hint="eastAsia" w:ascii="仿宋" w:hAnsi="仿宋" w:eastAsia="仿宋" w:cs="仿宋"/>
          <w:spacing w:val="1"/>
          <w:sz w:val="24"/>
          <w:szCs w:val="24"/>
          <w:u w:val="single"/>
          <w:lang w:eastAsia="zh-CN"/>
        </w:rPr>
        <w:t>1、双方合同签订后7个工作日内甲方向乙方支付合同价款的30%预付款</w:t>
      </w:r>
    </w:p>
    <w:p w14:paraId="1591E89C">
      <w:pPr>
        <w:pStyle w:val="2"/>
        <w:spacing w:before="156" w:line="226" w:lineRule="auto"/>
        <w:ind w:left="0" w:leftChars="0" w:firstLine="418" w:firstLineChars="173"/>
        <w:rPr>
          <w:rFonts w:hint="eastAsia" w:ascii="仿宋" w:hAnsi="仿宋" w:eastAsia="仿宋" w:cs="仿宋"/>
          <w:spacing w:val="1"/>
          <w:sz w:val="24"/>
          <w:szCs w:val="24"/>
          <w:u w:val="single"/>
          <w:lang w:eastAsia="zh-CN"/>
        </w:rPr>
      </w:pPr>
      <w:r>
        <w:rPr>
          <w:rFonts w:hint="eastAsia" w:ascii="仿宋" w:hAnsi="仿宋" w:eastAsia="仿宋" w:cs="仿宋"/>
          <w:spacing w:val="1"/>
          <w:sz w:val="24"/>
          <w:szCs w:val="24"/>
          <w:u w:val="single"/>
          <w:lang w:eastAsia="zh-CN"/>
        </w:rPr>
        <w:t>2、项目供货、安装、调试完成并验收合格后7个工作日内 , 一次性支付合同价款的65%</w:t>
      </w:r>
    </w:p>
    <w:p w14:paraId="48AE6D50">
      <w:pPr>
        <w:pStyle w:val="2"/>
        <w:spacing w:before="156" w:line="226" w:lineRule="auto"/>
        <w:ind w:left="391" w:leftChars="0" w:firstLine="26" w:firstLineChars="11"/>
        <w:rPr>
          <w:rFonts w:hint="eastAsia" w:ascii="仿宋" w:hAnsi="仿宋" w:eastAsia="仿宋" w:cs="仿宋"/>
          <w:spacing w:val="1"/>
          <w:sz w:val="24"/>
          <w:szCs w:val="24"/>
          <w:u w:val="single"/>
          <w:lang w:eastAsia="zh-CN"/>
        </w:rPr>
      </w:pPr>
      <w:r>
        <w:rPr>
          <w:rFonts w:hint="eastAsia" w:ascii="仿宋" w:hAnsi="仿宋" w:eastAsia="仿宋" w:cs="仿宋"/>
          <w:spacing w:val="1"/>
          <w:sz w:val="24"/>
          <w:szCs w:val="24"/>
          <w:u w:val="single"/>
          <w:lang w:eastAsia="zh-CN"/>
        </w:rPr>
        <w:t>3、质保期结束后没有问题支付合同金额的5%。</w:t>
      </w:r>
    </w:p>
    <w:p w14:paraId="0317D449">
      <w:pPr>
        <w:pStyle w:val="2"/>
        <w:spacing w:before="109" w:line="360" w:lineRule="auto"/>
        <w:ind w:left="391"/>
        <w:rPr>
          <w:rFonts w:hint="default" w:ascii="仿宋" w:hAnsi="仿宋" w:eastAsia="仿宋" w:cs="仿宋"/>
          <w:sz w:val="24"/>
          <w:szCs w:val="24"/>
          <w:u w:val="single"/>
          <w:lang w:val="en-US" w:eastAsia="zh-CN"/>
        </w:rPr>
      </w:pPr>
      <w:r>
        <w:rPr>
          <w:rFonts w:hint="eastAsia" w:ascii="仿宋" w:hAnsi="仿宋" w:eastAsia="仿宋" w:cs="仿宋"/>
          <w:sz w:val="24"/>
          <w:szCs w:val="24"/>
        </w:rPr>
        <w:t>（二）付款条件：</w:t>
      </w:r>
      <w:r>
        <w:rPr>
          <w:rFonts w:hint="eastAsia" w:ascii="仿宋" w:hAnsi="仿宋" w:eastAsia="仿宋" w:cs="仿宋"/>
          <w:sz w:val="24"/>
          <w:szCs w:val="24"/>
          <w:u w:val="single"/>
          <w:lang w:val="en-US" w:eastAsia="zh-CN"/>
        </w:rPr>
        <w:t>符合国家质量要求标准并满足用户需求</w:t>
      </w:r>
    </w:p>
    <w:p w14:paraId="1C2242AC">
      <w:pPr>
        <w:pStyle w:val="2"/>
        <w:spacing w:before="110" w:line="360" w:lineRule="auto"/>
        <w:ind w:left="391"/>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双</w:t>
      </w:r>
      <w:r>
        <w:rPr>
          <w:rFonts w:hint="eastAsia" w:ascii="仿宋" w:hAnsi="仿宋" w:eastAsia="仿宋" w:cs="仿宋"/>
          <w:sz w:val="24"/>
          <w:szCs w:val="24"/>
        </w:rPr>
        <w:t>方账户信息</w:t>
      </w:r>
    </w:p>
    <w:p w14:paraId="1408E30E">
      <w:pPr>
        <w:pStyle w:val="2"/>
        <w:spacing w:before="156" w:line="360" w:lineRule="auto"/>
        <w:ind w:left="403"/>
        <w:rPr>
          <w:rFonts w:hint="eastAsia" w:ascii="仿宋" w:hAnsi="仿宋" w:eastAsia="仿宋" w:cs="仿宋"/>
          <w:sz w:val="24"/>
          <w:szCs w:val="24"/>
          <w:lang w:val="en-US" w:eastAsia="zh-CN"/>
        </w:rPr>
      </w:pPr>
      <w:r>
        <w:rPr>
          <w:rFonts w:hint="eastAsia" w:ascii="仿宋" w:hAnsi="仿宋" w:eastAsia="仿宋" w:cs="仿宋"/>
          <w:spacing w:val="-1"/>
          <w:sz w:val="24"/>
          <w:szCs w:val="24"/>
          <w:lang w:eastAsia="zh-CN"/>
        </w:rPr>
        <w:t>甲</w:t>
      </w:r>
      <w:r>
        <w:rPr>
          <w:rFonts w:hint="eastAsia" w:ascii="仿宋" w:hAnsi="仿宋" w:eastAsia="仿宋" w:cs="仿宋"/>
          <w:spacing w:val="-1"/>
          <w:sz w:val="24"/>
          <w:szCs w:val="24"/>
        </w:rPr>
        <w:t>方名称：</w:t>
      </w:r>
      <w:r>
        <w:rPr>
          <w:rFonts w:hint="eastAsia" w:ascii="仿宋" w:hAnsi="仿宋" w:eastAsia="仿宋" w:cs="仿宋"/>
          <w:spacing w:val="-1"/>
          <w:sz w:val="24"/>
          <w:szCs w:val="24"/>
          <w:lang w:val="en-US" w:eastAsia="zh-CN"/>
        </w:rPr>
        <w:t>满洲里市第六学校</w:t>
      </w:r>
    </w:p>
    <w:p w14:paraId="3D137EA6">
      <w:pPr>
        <w:pStyle w:val="2"/>
        <w:spacing w:before="109" w:line="360" w:lineRule="auto"/>
        <w:ind w:left="385"/>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工行满洲里新苑支行</w:t>
      </w:r>
    </w:p>
    <w:p w14:paraId="4E25C639">
      <w:pPr>
        <w:pStyle w:val="2"/>
        <w:spacing w:before="109" w:line="360" w:lineRule="auto"/>
        <w:ind w:left="385"/>
        <w:rPr>
          <w:rFonts w:hint="eastAsia" w:ascii="仿宋" w:hAnsi="仿宋" w:eastAsia="仿宋" w:cs="仿宋"/>
          <w:sz w:val="24"/>
          <w:szCs w:val="24"/>
          <w:u w:val="single"/>
        </w:rPr>
      </w:pPr>
      <w:r>
        <w:rPr>
          <w:rFonts w:hint="eastAsia" w:ascii="仿宋" w:hAnsi="仿宋" w:eastAsia="仿宋" w:cs="仿宋"/>
          <w:sz w:val="24"/>
          <w:szCs w:val="24"/>
        </w:rPr>
        <w:t>银行账号：</w:t>
      </w:r>
      <w:r>
        <w:rPr>
          <w:rFonts w:hint="eastAsia" w:ascii="仿宋" w:hAnsi="仿宋" w:eastAsia="仿宋" w:cs="仿宋"/>
          <w:sz w:val="24"/>
          <w:szCs w:val="24"/>
          <w:u w:val="single"/>
        </w:rPr>
        <w:t>12152102756696773N</w:t>
      </w:r>
    </w:p>
    <w:p w14:paraId="51E709D4">
      <w:pPr>
        <w:pStyle w:val="2"/>
        <w:spacing w:before="156" w:line="360" w:lineRule="auto"/>
        <w:ind w:left="403"/>
        <w:rPr>
          <w:rFonts w:hint="eastAsia" w:ascii="仿宋" w:hAnsi="仿宋" w:eastAsia="仿宋" w:cs="仿宋"/>
          <w:sz w:val="24"/>
          <w:szCs w:val="24"/>
        </w:rPr>
      </w:pPr>
      <w:r>
        <w:rPr>
          <w:rFonts w:hint="eastAsia" w:ascii="仿宋" w:hAnsi="仿宋" w:eastAsia="仿宋" w:cs="仿宋"/>
          <w:spacing w:val="-1"/>
          <w:sz w:val="24"/>
          <w:szCs w:val="24"/>
        </w:rPr>
        <w:t>乙方名称：</w:t>
      </w:r>
      <w:r>
        <w:rPr>
          <w:rFonts w:hint="eastAsia" w:ascii="仿宋" w:hAnsi="仿宋" w:eastAsia="仿宋" w:cs="仿宋"/>
          <w:spacing w:val="-1"/>
          <w:sz w:val="24"/>
          <w:szCs w:val="24"/>
          <w:u w:val="single"/>
        </w:rPr>
        <w:t>中电信数智科技有限公司内蒙古分公司</w:t>
      </w:r>
    </w:p>
    <w:p w14:paraId="5841D8F0">
      <w:pPr>
        <w:pStyle w:val="2"/>
        <w:spacing w:before="109" w:line="360" w:lineRule="auto"/>
        <w:ind w:left="385"/>
        <w:rPr>
          <w:rFonts w:hint="eastAsia" w:ascii="仿宋" w:hAnsi="仿宋" w:eastAsia="仿宋" w:cs="仿宋"/>
          <w:sz w:val="24"/>
          <w:szCs w:val="24"/>
        </w:rPr>
      </w:pPr>
      <w:r>
        <w:rPr>
          <w:rFonts w:hint="eastAsia" w:ascii="仿宋" w:hAnsi="仿宋" w:eastAsia="仿宋" w:cs="仿宋"/>
          <w:sz w:val="24"/>
          <w:szCs w:val="24"/>
        </w:rPr>
        <w:t>开户银行：</w:t>
      </w:r>
      <w:bookmarkStart w:id="0" w:name="_GoBack"/>
      <w:r>
        <w:rPr>
          <w:rFonts w:hint="eastAsia" w:ascii="仿宋" w:hAnsi="仿宋" w:eastAsia="仿宋" w:cs="仿宋"/>
          <w:sz w:val="24"/>
          <w:szCs w:val="24"/>
          <w:u w:val="single"/>
        </w:rPr>
        <w:t>中国建设银行股份有限公司呼和浩特市金桥开发区支行</w:t>
      </w:r>
    </w:p>
    <w:bookmarkEnd w:id="0"/>
    <w:p w14:paraId="4C6FC97B">
      <w:pPr>
        <w:pStyle w:val="2"/>
        <w:spacing w:before="109" w:line="360" w:lineRule="auto"/>
        <w:ind w:left="385"/>
        <w:rPr>
          <w:rFonts w:hint="eastAsia" w:ascii="仿宋" w:hAnsi="仿宋" w:eastAsia="仿宋" w:cs="仿宋"/>
          <w:sz w:val="24"/>
          <w:szCs w:val="24"/>
        </w:rPr>
      </w:pPr>
      <w:r>
        <w:rPr>
          <w:rFonts w:hint="eastAsia" w:ascii="仿宋" w:hAnsi="仿宋" w:eastAsia="仿宋" w:cs="仿宋"/>
          <w:sz w:val="24"/>
          <w:szCs w:val="24"/>
        </w:rPr>
        <w:t>银行账号：</w:t>
      </w:r>
      <w:r>
        <w:rPr>
          <w:rFonts w:hint="eastAsia" w:ascii="仿宋" w:hAnsi="仿宋" w:eastAsia="仿宋" w:cs="仿宋"/>
          <w:sz w:val="24"/>
          <w:szCs w:val="24"/>
          <w:u w:val="single"/>
        </w:rPr>
        <w:t>15001706685052500833</w:t>
      </w:r>
    </w:p>
    <w:p w14:paraId="648C97F2">
      <w:pPr>
        <w:pStyle w:val="2"/>
        <w:spacing w:before="109" w:line="221" w:lineRule="auto"/>
        <w:ind w:left="5"/>
        <w:outlineLvl w:val="3"/>
        <w:rPr>
          <w:rFonts w:hint="eastAsia" w:ascii="仿宋" w:hAnsi="仿宋" w:eastAsia="仿宋" w:cs="仿宋"/>
          <w:sz w:val="24"/>
          <w:szCs w:val="24"/>
        </w:rPr>
      </w:pPr>
      <w:r>
        <w:rPr>
          <w:rFonts w:hint="eastAsia" w:ascii="仿宋" w:hAnsi="仿宋" w:eastAsia="仿宋" w:cs="仿宋"/>
          <w:spacing w:val="1"/>
          <w:sz w:val="24"/>
          <w:szCs w:val="24"/>
        </w:rPr>
        <w:t>九、货物质量保证及售后服务</w:t>
      </w:r>
    </w:p>
    <w:p w14:paraId="70481FA4">
      <w:pPr>
        <w:pStyle w:val="2"/>
        <w:spacing w:before="157" w:line="373" w:lineRule="auto"/>
        <w:ind w:firstLine="488" w:firstLineChars="200"/>
        <w:jc w:val="both"/>
        <w:rPr>
          <w:rFonts w:hint="eastAsia" w:ascii="仿宋" w:hAnsi="仿宋" w:eastAsia="仿宋" w:cs="仿宋"/>
          <w:sz w:val="24"/>
          <w:szCs w:val="24"/>
        </w:rPr>
      </w:pPr>
      <w:r>
        <w:rPr>
          <w:rFonts w:hint="eastAsia" w:ascii="仿宋" w:hAnsi="仿宋" w:eastAsia="仿宋" w:cs="仿宋"/>
          <w:spacing w:val="2"/>
          <w:sz w:val="24"/>
          <w:szCs w:val="24"/>
        </w:rPr>
        <w:t>招标（磋商、谈判）文件或询价通知书对货物质量保证期及售后服务作出明确要求的，适用招标（磋商</w:t>
      </w:r>
      <w:r>
        <w:rPr>
          <w:rFonts w:hint="eastAsia" w:ascii="仿宋" w:hAnsi="仿宋" w:eastAsia="仿宋" w:cs="仿宋"/>
          <w:spacing w:val="1"/>
          <w:sz w:val="24"/>
          <w:szCs w:val="24"/>
        </w:rPr>
        <w:t>、谈判）文件或询</w:t>
      </w:r>
      <w:r>
        <w:rPr>
          <w:rFonts w:hint="eastAsia" w:ascii="仿宋" w:hAnsi="仿宋" w:eastAsia="仿宋" w:cs="仿宋"/>
          <w:sz w:val="24"/>
          <w:szCs w:val="24"/>
        </w:rPr>
        <w:t xml:space="preserve"> </w:t>
      </w:r>
      <w:r>
        <w:rPr>
          <w:rFonts w:hint="eastAsia" w:ascii="仿宋" w:hAnsi="仿宋" w:eastAsia="仿宋" w:cs="仿宋"/>
          <w:spacing w:val="2"/>
          <w:sz w:val="24"/>
          <w:szCs w:val="24"/>
        </w:rPr>
        <w:t>价通知书对保证期和售后服务的规定，如乙方在投标（响应）文件及磋商、谈判过程中对货物质量保证期和</w:t>
      </w:r>
      <w:r>
        <w:rPr>
          <w:rFonts w:hint="eastAsia" w:ascii="仿宋" w:hAnsi="仿宋" w:eastAsia="仿宋" w:cs="仿宋"/>
          <w:spacing w:val="1"/>
          <w:sz w:val="24"/>
          <w:szCs w:val="24"/>
        </w:rPr>
        <w:t>售后服务作出更优</w:t>
      </w:r>
      <w:r>
        <w:rPr>
          <w:rFonts w:hint="eastAsia" w:ascii="仿宋" w:hAnsi="仿宋" w:eastAsia="仿宋" w:cs="仿宋"/>
          <w:sz w:val="24"/>
          <w:szCs w:val="24"/>
        </w:rPr>
        <w:t xml:space="preserve"> </w:t>
      </w:r>
      <w:r>
        <w:rPr>
          <w:rFonts w:hint="eastAsia" w:ascii="仿宋" w:hAnsi="仿宋" w:eastAsia="仿宋" w:cs="仿宋"/>
          <w:spacing w:val="1"/>
          <w:sz w:val="24"/>
          <w:szCs w:val="24"/>
        </w:rPr>
        <w:t>的承诺、声明或保证的，适用乙方的承诺、声明或保证。</w:t>
      </w:r>
    </w:p>
    <w:p w14:paraId="295B8E37">
      <w:pPr>
        <w:pStyle w:val="2"/>
        <w:spacing w:before="1" w:line="221" w:lineRule="auto"/>
        <w:ind w:left="1"/>
        <w:outlineLvl w:val="3"/>
        <w:rPr>
          <w:rFonts w:hint="eastAsia" w:ascii="仿宋" w:hAnsi="仿宋" w:eastAsia="仿宋" w:cs="仿宋"/>
          <w:sz w:val="24"/>
          <w:szCs w:val="24"/>
        </w:rPr>
      </w:pPr>
      <w:r>
        <w:rPr>
          <w:rFonts w:hint="eastAsia" w:ascii="仿宋" w:hAnsi="仿宋" w:eastAsia="仿宋" w:cs="仿宋"/>
          <w:sz w:val="24"/>
          <w:szCs w:val="24"/>
        </w:rPr>
        <w:t>十、知识产权</w:t>
      </w:r>
    </w:p>
    <w:p w14:paraId="3181CBBD">
      <w:pPr>
        <w:pStyle w:val="2"/>
        <w:spacing w:before="156" w:line="373" w:lineRule="auto"/>
        <w:ind w:firstLine="403"/>
        <w:rPr>
          <w:rFonts w:hint="eastAsia" w:ascii="仿宋" w:hAnsi="仿宋" w:eastAsia="仿宋" w:cs="仿宋"/>
          <w:sz w:val="24"/>
          <w:szCs w:val="24"/>
        </w:rPr>
      </w:pPr>
      <w:r>
        <w:rPr>
          <w:rFonts w:hint="eastAsia" w:ascii="仿宋" w:hAnsi="仿宋" w:eastAsia="仿宋" w:cs="仿宋"/>
          <w:spacing w:val="2"/>
          <w:sz w:val="24"/>
          <w:szCs w:val="24"/>
        </w:rPr>
        <w:t>乙方保证其提供的货物的全部及部分，均不存在任何侵犯第</w:t>
      </w:r>
      <w:r>
        <w:rPr>
          <w:rFonts w:hint="eastAsia" w:ascii="仿宋" w:hAnsi="仿宋" w:eastAsia="仿宋" w:cs="仿宋"/>
          <w:spacing w:val="1"/>
          <w:sz w:val="24"/>
          <w:szCs w:val="24"/>
        </w:rPr>
        <w:t>三方知识产权的情形。否则，乙方应向甲方承担违约责任及赔</w:t>
      </w:r>
      <w:r>
        <w:rPr>
          <w:rFonts w:hint="eastAsia" w:ascii="仿宋" w:hAnsi="仿宋" w:eastAsia="仿宋" w:cs="仿宋"/>
          <w:sz w:val="24"/>
          <w:szCs w:val="24"/>
        </w:rPr>
        <w:t xml:space="preserve"> </w:t>
      </w:r>
      <w:r>
        <w:rPr>
          <w:rFonts w:hint="eastAsia" w:ascii="仿宋" w:hAnsi="仿宋" w:eastAsia="仿宋" w:cs="仿宋"/>
          <w:spacing w:val="1"/>
          <w:sz w:val="24"/>
          <w:szCs w:val="24"/>
        </w:rPr>
        <w:t>偿由此给甲方造成的名誉及经济损失。</w:t>
      </w:r>
    </w:p>
    <w:p w14:paraId="178C9134">
      <w:pPr>
        <w:pStyle w:val="2"/>
        <w:spacing w:before="1" w:line="221" w:lineRule="auto"/>
        <w:ind w:left="1"/>
        <w:outlineLvl w:val="3"/>
        <w:rPr>
          <w:rFonts w:hint="eastAsia" w:ascii="仿宋" w:hAnsi="仿宋" w:eastAsia="仿宋" w:cs="仿宋"/>
          <w:sz w:val="24"/>
          <w:szCs w:val="24"/>
        </w:rPr>
      </w:pPr>
      <w:r>
        <w:rPr>
          <w:rFonts w:hint="eastAsia" w:ascii="仿宋" w:hAnsi="仿宋" w:eastAsia="仿宋" w:cs="仿宋"/>
          <w:sz w:val="24"/>
          <w:szCs w:val="24"/>
        </w:rPr>
        <w:t>十一、违约条款</w:t>
      </w:r>
    </w:p>
    <w:p w14:paraId="6419E161">
      <w:pPr>
        <w:pStyle w:val="2"/>
        <w:spacing w:before="155" w:line="360" w:lineRule="auto"/>
        <w:ind w:left="5" w:right="131" w:firstLine="385"/>
        <w:rPr>
          <w:rFonts w:hint="eastAsia" w:ascii="仿宋" w:hAnsi="仿宋" w:eastAsia="仿宋" w:cs="仿宋"/>
          <w:sz w:val="24"/>
          <w:szCs w:val="24"/>
        </w:rPr>
      </w:pPr>
      <w:r>
        <w:rPr>
          <w:rFonts w:hint="eastAsia" w:ascii="仿宋" w:hAnsi="仿宋" w:eastAsia="仿宋" w:cs="仿宋"/>
          <w:spacing w:val="1"/>
          <w:sz w:val="24"/>
          <w:szCs w:val="24"/>
        </w:rPr>
        <w:t>（一）甲方没有正当理由逾期支付合同款项的，每延期一日，甲方应按照逾期支付金额</w:t>
      </w:r>
      <w:r>
        <w:rPr>
          <w:rFonts w:hint="eastAsia" w:ascii="仿宋" w:hAnsi="仿宋" w:eastAsia="仿宋" w:cs="仿宋"/>
          <w:spacing w:val="1"/>
          <w:sz w:val="24"/>
          <w:szCs w:val="24"/>
          <w:lang w:eastAsia="zh-CN"/>
        </w:rPr>
        <w:t>未付款项</w:t>
      </w:r>
      <w:r>
        <w:rPr>
          <w:rFonts w:hint="eastAsia" w:ascii="仿宋" w:hAnsi="仿宋" w:eastAsia="仿宋" w:cs="仿宋"/>
          <w:spacing w:val="1"/>
          <w:sz w:val="24"/>
          <w:szCs w:val="24"/>
        </w:rPr>
        <w:t>的</w:t>
      </w:r>
      <w:r>
        <w:rPr>
          <w:rFonts w:hint="eastAsia" w:ascii="仿宋" w:hAnsi="仿宋" w:eastAsia="仿宋" w:cs="仿宋"/>
          <w:spacing w:val="1"/>
          <w:sz w:val="24"/>
          <w:szCs w:val="24"/>
          <w:lang w:val="en-US" w:eastAsia="zh-CN"/>
        </w:rPr>
        <w:t>0.05%</w:t>
      </w:r>
      <w:r>
        <w:rPr>
          <w:rFonts w:hint="eastAsia" w:ascii="仿宋" w:hAnsi="仿宋" w:eastAsia="仿宋" w:cs="仿宋"/>
          <w:spacing w:val="1"/>
          <w:sz w:val="24"/>
          <w:szCs w:val="24"/>
        </w:rPr>
        <w:t>承担违约责任。延期达到</w:t>
      </w:r>
      <w:r>
        <w:rPr>
          <w:rFonts w:hint="eastAsia" w:ascii="仿宋" w:hAnsi="仿宋" w:eastAsia="仿宋" w:cs="仿宋"/>
          <w:spacing w:val="1"/>
          <w:sz w:val="24"/>
          <w:szCs w:val="24"/>
          <w:lang w:val="en-US" w:eastAsia="zh-CN"/>
        </w:rPr>
        <w:t>30</w:t>
      </w:r>
      <w:r>
        <w:rPr>
          <w:rFonts w:hint="eastAsia" w:ascii="仿宋" w:hAnsi="仿宋" w:eastAsia="仿宋" w:cs="仿宋"/>
          <w:spacing w:val="1"/>
          <w:sz w:val="24"/>
          <w:szCs w:val="24"/>
        </w:rPr>
        <w:t>日，乙方有权解除合同</w:t>
      </w:r>
      <w:r>
        <w:rPr>
          <w:rFonts w:hint="eastAsia" w:ascii="仿宋" w:hAnsi="仿宋" w:eastAsia="仿宋" w:cs="仿宋"/>
          <w:sz w:val="24"/>
          <w:szCs w:val="24"/>
        </w:rPr>
        <w:t>，并要求甲方赔偿由此造成的经济损失。</w:t>
      </w:r>
    </w:p>
    <w:p w14:paraId="235A5434">
      <w:pPr>
        <w:pStyle w:val="2"/>
        <w:spacing w:before="111" w:line="360" w:lineRule="auto"/>
        <w:ind w:firstLine="390"/>
        <w:rPr>
          <w:rFonts w:hint="eastAsia" w:ascii="仿宋" w:hAnsi="仿宋" w:eastAsia="仿宋" w:cs="仿宋"/>
          <w:spacing w:val="1"/>
          <w:sz w:val="24"/>
          <w:szCs w:val="24"/>
        </w:rPr>
      </w:pPr>
      <w:r>
        <w:rPr>
          <w:rFonts w:hint="eastAsia" w:ascii="仿宋" w:hAnsi="仿宋" w:eastAsia="仿宋" w:cs="仿宋"/>
          <w:spacing w:val="2"/>
          <w:sz w:val="24"/>
          <w:szCs w:val="24"/>
        </w:rPr>
        <w:t>（二）甲方存在其他违反本合同的行为，应承担相应的违约责任</w:t>
      </w:r>
      <w:r>
        <w:rPr>
          <w:rFonts w:hint="eastAsia" w:ascii="仿宋" w:hAnsi="仿宋" w:eastAsia="仿宋" w:cs="仿宋"/>
          <w:spacing w:val="1"/>
          <w:sz w:val="24"/>
          <w:szCs w:val="24"/>
        </w:rPr>
        <w:t>（注：可以根据情况进行细化</w:t>
      </w:r>
      <w:r>
        <w:rPr>
          <w:rFonts w:hint="eastAsia" w:ascii="仿宋" w:hAnsi="仿宋" w:eastAsia="仿宋" w:cs="仿宋"/>
          <w:spacing w:val="6"/>
          <w:sz w:val="24"/>
          <w:szCs w:val="24"/>
        </w:rPr>
        <w:t>）；</w:t>
      </w:r>
      <w:r>
        <w:rPr>
          <w:rFonts w:hint="eastAsia" w:ascii="仿宋" w:hAnsi="仿宋" w:eastAsia="仿宋" w:cs="仿宋"/>
          <w:spacing w:val="1"/>
          <w:sz w:val="24"/>
          <w:szCs w:val="24"/>
        </w:rPr>
        <w:t>违约金不足以赔偿乙方损失的，乙方有权要求甲方赔偿由此造成的经济损失。</w:t>
      </w:r>
    </w:p>
    <w:p w14:paraId="3A57F63A">
      <w:pPr>
        <w:pStyle w:val="2"/>
        <w:spacing w:before="156" w:line="360" w:lineRule="auto"/>
        <w:ind w:left="25" w:right="42" w:firstLine="365"/>
        <w:rPr>
          <w:rFonts w:hint="eastAsia" w:ascii="仿宋" w:hAnsi="仿宋" w:eastAsia="仿宋" w:cs="仿宋"/>
          <w:sz w:val="24"/>
          <w:szCs w:val="24"/>
        </w:rPr>
      </w:pPr>
      <w:r>
        <w:rPr>
          <w:rFonts w:hint="eastAsia" w:ascii="仿宋" w:hAnsi="仿宋" w:eastAsia="仿宋" w:cs="仿宋"/>
          <w:sz w:val="24"/>
          <w:szCs w:val="24"/>
        </w:rPr>
        <w:t>（三）乙方逾期交付货物的，每延期一日，乙方应按照合同总金额的</w:t>
      </w:r>
      <w:r>
        <w:rPr>
          <w:rFonts w:hint="eastAsia" w:ascii="仿宋" w:hAnsi="仿宋" w:eastAsia="仿宋" w:cs="仿宋"/>
          <w:sz w:val="24"/>
          <w:szCs w:val="24"/>
          <w:u w:val="none"/>
          <w:lang w:val="en-US" w:eastAsia="zh-CN"/>
        </w:rPr>
        <w:t>0.05%</w:t>
      </w:r>
      <w:r>
        <w:rPr>
          <w:rFonts w:hint="eastAsia" w:ascii="仿宋" w:hAnsi="仿宋" w:eastAsia="仿宋" w:cs="仿宋"/>
          <w:sz w:val="24"/>
          <w:szCs w:val="24"/>
        </w:rPr>
        <w:t>承担违约责任。延期达到</w:t>
      </w:r>
      <w:r>
        <w:rPr>
          <w:rFonts w:hint="eastAsia" w:ascii="仿宋" w:hAnsi="仿宋" w:eastAsia="仿宋" w:cs="仿宋"/>
          <w:sz w:val="24"/>
          <w:szCs w:val="24"/>
          <w:u w:val="none"/>
          <w:lang w:val="en-US" w:eastAsia="zh-CN"/>
        </w:rPr>
        <w:t>30</w:t>
      </w:r>
      <w:r>
        <w:rPr>
          <w:rFonts w:hint="eastAsia" w:ascii="仿宋" w:hAnsi="仿宋" w:eastAsia="仿宋" w:cs="仿宋"/>
          <w:sz w:val="24"/>
          <w:szCs w:val="24"/>
        </w:rPr>
        <w:t>日，</w:t>
      </w:r>
      <w:r>
        <w:rPr>
          <w:rFonts w:hint="eastAsia" w:ascii="仿宋" w:hAnsi="仿宋" w:eastAsia="仿宋" w:cs="仿宋"/>
          <w:spacing w:val="1"/>
          <w:sz w:val="24"/>
          <w:szCs w:val="24"/>
        </w:rPr>
        <w:t>甲方有权解除合同，拒付延期部分货物的相应货款，并要求乙方赔偿甲方的经济损失。</w:t>
      </w:r>
    </w:p>
    <w:p w14:paraId="4FCF96ED">
      <w:pPr>
        <w:pStyle w:val="2"/>
        <w:spacing w:before="157" w:line="360" w:lineRule="auto"/>
        <w:ind w:left="1" w:firstLine="389"/>
        <w:rPr>
          <w:rFonts w:hint="eastAsia" w:ascii="仿宋" w:hAnsi="仿宋" w:eastAsia="仿宋" w:cs="仿宋"/>
          <w:sz w:val="24"/>
          <w:szCs w:val="24"/>
        </w:rPr>
      </w:pPr>
      <w:r>
        <w:rPr>
          <w:rFonts w:hint="eastAsia" w:ascii="仿宋" w:hAnsi="仿宋" w:eastAsia="仿宋" w:cs="仿宋"/>
          <w:spacing w:val="2"/>
          <w:sz w:val="24"/>
          <w:szCs w:val="24"/>
        </w:rPr>
        <w:t>（四）乙方交付的货物不符合质量约定或乙方未履行相应的质量保证责任及售后服务义务</w:t>
      </w:r>
      <w:r>
        <w:rPr>
          <w:rFonts w:hint="eastAsia" w:ascii="仿宋" w:hAnsi="仿宋" w:eastAsia="仿宋" w:cs="仿宋"/>
          <w:spacing w:val="1"/>
          <w:sz w:val="24"/>
          <w:szCs w:val="24"/>
        </w:rPr>
        <w:t>、或存在侵权行为的，甲方有权</w:t>
      </w:r>
      <w:r>
        <w:rPr>
          <w:rFonts w:hint="eastAsia" w:ascii="仿宋" w:hAnsi="仿宋" w:eastAsia="仿宋" w:cs="仿宋"/>
          <w:spacing w:val="3"/>
          <w:sz w:val="24"/>
          <w:szCs w:val="24"/>
        </w:rPr>
        <w:t>退货，并要求乙方支付合同总金额</w:t>
      </w:r>
      <w:r>
        <w:rPr>
          <w:rFonts w:hint="eastAsia" w:ascii="仿宋" w:hAnsi="仿宋" w:eastAsia="仿宋" w:cs="仿宋"/>
          <w:spacing w:val="3"/>
          <w:sz w:val="24"/>
          <w:szCs w:val="24"/>
          <w:u w:val="none"/>
          <w:lang w:val="en-US" w:eastAsia="zh-CN"/>
        </w:rPr>
        <w:t>10</w:t>
      </w:r>
      <w:r>
        <w:rPr>
          <w:rFonts w:hint="eastAsia" w:ascii="仿宋" w:hAnsi="仿宋" w:eastAsia="仿宋" w:cs="仿宋"/>
          <w:spacing w:val="3"/>
          <w:sz w:val="24"/>
          <w:szCs w:val="24"/>
          <w:u w:val="none"/>
        </w:rPr>
        <w:t>%</w:t>
      </w:r>
      <w:r>
        <w:rPr>
          <w:rFonts w:hint="eastAsia" w:ascii="仿宋" w:hAnsi="仿宋" w:eastAsia="仿宋" w:cs="仿宋"/>
          <w:spacing w:val="3"/>
          <w:sz w:val="24"/>
          <w:szCs w:val="24"/>
        </w:rPr>
        <w:t>的违约金，违约</w:t>
      </w:r>
      <w:r>
        <w:rPr>
          <w:rFonts w:hint="eastAsia" w:ascii="仿宋" w:hAnsi="仿宋" w:eastAsia="仿宋" w:cs="仿宋"/>
          <w:spacing w:val="2"/>
          <w:sz w:val="24"/>
          <w:szCs w:val="24"/>
        </w:rPr>
        <w:t>金不足以赔偿甲方损失的，甲方有权要求乙方赔偿经济损失。</w:t>
      </w:r>
    </w:p>
    <w:p w14:paraId="1BDC701B">
      <w:pPr>
        <w:pStyle w:val="2"/>
        <w:spacing w:before="111" w:line="360" w:lineRule="auto"/>
        <w:ind w:firstLine="391"/>
        <w:rPr>
          <w:rFonts w:hint="eastAsia" w:ascii="仿宋" w:hAnsi="仿宋" w:eastAsia="仿宋" w:cs="仿宋"/>
          <w:sz w:val="24"/>
          <w:szCs w:val="24"/>
        </w:rPr>
      </w:pPr>
      <w:r>
        <w:rPr>
          <w:rFonts w:hint="eastAsia" w:ascii="仿宋" w:hAnsi="仿宋" w:eastAsia="仿宋" w:cs="仿宋"/>
          <w:spacing w:val="2"/>
          <w:sz w:val="24"/>
          <w:szCs w:val="24"/>
        </w:rPr>
        <w:t>（五）乙方在参与本项目采购活动过程中，如存在提供虚假承诺、证明、串通投标等违法</w:t>
      </w:r>
      <w:r>
        <w:rPr>
          <w:rFonts w:hint="eastAsia" w:ascii="仿宋" w:hAnsi="仿宋" w:eastAsia="仿宋" w:cs="仿宋"/>
          <w:spacing w:val="1"/>
          <w:sz w:val="24"/>
          <w:szCs w:val="24"/>
        </w:rPr>
        <w:t>违规行为，除承担相应的行政责</w:t>
      </w:r>
      <w:r>
        <w:rPr>
          <w:rFonts w:hint="eastAsia" w:ascii="仿宋" w:hAnsi="仿宋" w:eastAsia="仿宋" w:cs="仿宋"/>
          <w:spacing w:val="3"/>
          <w:sz w:val="24"/>
          <w:szCs w:val="24"/>
        </w:rPr>
        <w:t>任外，甲方有权解除合同，并要求乙方承担合同总金额</w:t>
      </w:r>
      <w:r>
        <w:rPr>
          <w:rFonts w:hint="eastAsia" w:ascii="仿宋" w:hAnsi="仿宋" w:eastAsia="仿宋" w:cs="仿宋"/>
          <w:spacing w:val="3"/>
          <w:sz w:val="24"/>
          <w:szCs w:val="24"/>
          <w:u w:val="none"/>
          <w:lang w:val="en-US" w:eastAsia="zh-CN"/>
        </w:rPr>
        <w:t>10</w:t>
      </w:r>
      <w:r>
        <w:rPr>
          <w:rFonts w:hint="eastAsia" w:ascii="仿宋" w:hAnsi="仿宋" w:eastAsia="仿宋" w:cs="仿宋"/>
          <w:spacing w:val="3"/>
          <w:sz w:val="24"/>
          <w:szCs w:val="24"/>
          <w:u w:val="none"/>
        </w:rPr>
        <w:t>%</w:t>
      </w:r>
      <w:r>
        <w:rPr>
          <w:rFonts w:hint="eastAsia" w:ascii="仿宋" w:hAnsi="仿宋" w:eastAsia="仿宋" w:cs="仿宋"/>
          <w:spacing w:val="3"/>
          <w:sz w:val="24"/>
          <w:szCs w:val="24"/>
        </w:rPr>
        <w:t>的违</w:t>
      </w:r>
      <w:r>
        <w:rPr>
          <w:rFonts w:hint="eastAsia" w:ascii="仿宋" w:hAnsi="仿宋" w:eastAsia="仿宋" w:cs="仿宋"/>
          <w:spacing w:val="2"/>
          <w:sz w:val="24"/>
          <w:szCs w:val="24"/>
        </w:rPr>
        <w:t>约金，违约金不足以赔偿甲方损失的，甲方有权要求</w:t>
      </w:r>
      <w:r>
        <w:rPr>
          <w:rFonts w:hint="eastAsia" w:ascii="仿宋" w:hAnsi="仿宋" w:eastAsia="仿宋" w:cs="仿宋"/>
          <w:sz w:val="24"/>
          <w:szCs w:val="24"/>
        </w:rPr>
        <w:t>乙方赔偿经济损失。</w:t>
      </w:r>
    </w:p>
    <w:p w14:paraId="733E0E89">
      <w:pPr>
        <w:pStyle w:val="2"/>
        <w:spacing w:before="157" w:line="360" w:lineRule="auto"/>
        <w:ind w:firstLine="390"/>
        <w:rPr>
          <w:rFonts w:hint="eastAsia" w:ascii="仿宋" w:hAnsi="仿宋" w:eastAsia="仿宋" w:cs="仿宋"/>
          <w:sz w:val="24"/>
          <w:szCs w:val="24"/>
        </w:rPr>
      </w:pPr>
      <w:r>
        <w:rPr>
          <w:rFonts w:hint="eastAsia" w:ascii="仿宋" w:hAnsi="仿宋" w:eastAsia="仿宋" w:cs="仿宋"/>
          <w:spacing w:val="2"/>
          <w:sz w:val="24"/>
          <w:szCs w:val="24"/>
        </w:rPr>
        <w:t>（六）乙方存在其他违反本合同的行为，应承担相应的违约责任</w:t>
      </w:r>
      <w:r>
        <w:rPr>
          <w:rFonts w:hint="eastAsia" w:ascii="仿宋" w:hAnsi="仿宋" w:eastAsia="仿宋" w:cs="仿宋"/>
          <w:spacing w:val="1"/>
          <w:sz w:val="24"/>
          <w:szCs w:val="24"/>
        </w:rPr>
        <w:t>（注：可以根据情况进行细化</w:t>
      </w:r>
      <w:r>
        <w:rPr>
          <w:rFonts w:hint="eastAsia" w:ascii="仿宋" w:hAnsi="仿宋" w:eastAsia="仿宋" w:cs="仿宋"/>
          <w:spacing w:val="6"/>
          <w:sz w:val="24"/>
          <w:szCs w:val="24"/>
        </w:rPr>
        <w:t>）；</w:t>
      </w:r>
      <w:r>
        <w:rPr>
          <w:rFonts w:hint="eastAsia" w:ascii="仿宋" w:hAnsi="仿宋" w:eastAsia="仿宋" w:cs="仿宋"/>
          <w:spacing w:val="1"/>
          <w:sz w:val="24"/>
          <w:szCs w:val="24"/>
        </w:rPr>
        <w:t>违约金不足以赔偿甲方损失的，甲方有权要求乙方赔偿经济损失。</w:t>
      </w:r>
    </w:p>
    <w:p w14:paraId="7428A232">
      <w:pPr>
        <w:pStyle w:val="2"/>
        <w:spacing w:before="157" w:line="221" w:lineRule="auto"/>
        <w:ind w:left="1"/>
        <w:outlineLvl w:val="3"/>
        <w:rPr>
          <w:rFonts w:hint="eastAsia" w:ascii="仿宋" w:hAnsi="仿宋" w:eastAsia="仿宋" w:cs="仿宋"/>
          <w:sz w:val="24"/>
          <w:szCs w:val="24"/>
        </w:rPr>
      </w:pPr>
      <w:r>
        <w:rPr>
          <w:rFonts w:hint="eastAsia" w:ascii="仿宋" w:hAnsi="仿宋" w:eastAsia="仿宋" w:cs="仿宋"/>
          <w:sz w:val="24"/>
          <w:szCs w:val="24"/>
        </w:rPr>
        <w:t>十二、不可抗力</w:t>
      </w:r>
    </w:p>
    <w:p w14:paraId="7A135973">
      <w:pPr>
        <w:pStyle w:val="2"/>
        <w:spacing w:before="155" w:line="332" w:lineRule="auto"/>
        <w:ind w:left="3" w:firstLine="396"/>
        <w:rPr>
          <w:rFonts w:hint="eastAsia" w:ascii="仿宋" w:hAnsi="仿宋" w:eastAsia="仿宋" w:cs="仿宋"/>
          <w:sz w:val="24"/>
          <w:szCs w:val="24"/>
        </w:rPr>
      </w:pPr>
      <w:r>
        <w:rPr>
          <w:rFonts w:hint="eastAsia" w:ascii="仿宋" w:hAnsi="仿宋" w:eastAsia="仿宋" w:cs="仿宋"/>
          <w:spacing w:val="2"/>
          <w:sz w:val="24"/>
          <w:szCs w:val="24"/>
        </w:rPr>
        <w:t>因不可抗力致使一方不能及时或完全履行合同的，应及时</w:t>
      </w:r>
      <w:r>
        <w:rPr>
          <w:rFonts w:hint="eastAsia" w:ascii="仿宋" w:hAnsi="仿宋" w:eastAsia="仿宋" w:cs="仿宋"/>
          <w:spacing w:val="1"/>
          <w:sz w:val="24"/>
          <w:szCs w:val="24"/>
        </w:rPr>
        <w:t>通知另一方，双方互不承担责任，并在</w:t>
      </w:r>
      <w:r>
        <w:rPr>
          <w:rFonts w:hint="eastAsia" w:ascii="仿宋" w:hAnsi="仿宋" w:eastAsia="仿宋" w:cs="仿宋"/>
          <w:spacing w:val="1"/>
          <w:sz w:val="24"/>
          <w:szCs w:val="24"/>
          <w:u w:val="none"/>
          <w:lang w:val="en-US" w:eastAsia="zh-CN"/>
        </w:rPr>
        <w:t>30</w:t>
      </w:r>
      <w:r>
        <w:rPr>
          <w:rFonts w:hint="eastAsia" w:ascii="仿宋" w:hAnsi="仿宋" w:eastAsia="仿宋" w:cs="仿宋"/>
          <w:spacing w:val="1"/>
          <w:sz w:val="24"/>
          <w:szCs w:val="24"/>
        </w:rPr>
        <w:t>天内提供有关</w:t>
      </w:r>
      <w:r>
        <w:rPr>
          <w:rFonts w:hint="eastAsia" w:ascii="仿宋" w:hAnsi="仿宋" w:eastAsia="仿宋" w:cs="仿宋"/>
          <w:spacing w:val="2"/>
          <w:sz w:val="24"/>
          <w:szCs w:val="24"/>
        </w:rPr>
        <w:t>不可抗力的相关证明。合同未履行部分是否继续履行、如</w:t>
      </w:r>
      <w:r>
        <w:rPr>
          <w:rFonts w:hint="eastAsia" w:ascii="仿宋" w:hAnsi="仿宋" w:eastAsia="仿宋" w:cs="仿宋"/>
          <w:spacing w:val="1"/>
          <w:sz w:val="24"/>
          <w:szCs w:val="24"/>
        </w:rPr>
        <w:t>何履行等问题，双方协商解决。</w:t>
      </w:r>
    </w:p>
    <w:p w14:paraId="10B65BB9">
      <w:pPr>
        <w:pStyle w:val="2"/>
        <w:spacing w:before="24" w:line="221" w:lineRule="auto"/>
        <w:ind w:left="1"/>
        <w:outlineLvl w:val="3"/>
        <w:rPr>
          <w:rFonts w:hint="eastAsia" w:ascii="仿宋" w:hAnsi="仿宋" w:eastAsia="仿宋" w:cs="仿宋"/>
          <w:sz w:val="24"/>
          <w:szCs w:val="24"/>
        </w:rPr>
      </w:pPr>
      <w:r>
        <w:rPr>
          <w:rFonts w:hint="eastAsia" w:ascii="仿宋" w:hAnsi="仿宋" w:eastAsia="仿宋" w:cs="仿宋"/>
          <w:spacing w:val="1"/>
          <w:sz w:val="24"/>
          <w:szCs w:val="24"/>
        </w:rPr>
        <w:t>十三、争议的解决方式</w:t>
      </w:r>
    </w:p>
    <w:p w14:paraId="48C6B386">
      <w:pPr>
        <w:spacing w:line="221" w:lineRule="auto"/>
        <w:rPr>
          <w:rFonts w:hint="eastAsia" w:ascii="仿宋" w:hAnsi="仿宋" w:eastAsia="仿宋" w:cs="仿宋"/>
          <w:sz w:val="24"/>
          <w:szCs w:val="24"/>
        </w:rPr>
      </w:pPr>
    </w:p>
    <w:p w14:paraId="2047A507">
      <w:pPr>
        <w:pStyle w:val="2"/>
        <w:spacing w:before="37" w:line="221" w:lineRule="auto"/>
        <w:ind w:left="384"/>
        <w:rPr>
          <w:rFonts w:hint="eastAsia" w:ascii="仿宋" w:hAnsi="仿宋" w:eastAsia="仿宋" w:cs="仿宋"/>
          <w:sz w:val="24"/>
          <w:szCs w:val="24"/>
        </w:rPr>
      </w:pPr>
      <w:r>
        <w:rPr>
          <w:rFonts w:hint="eastAsia" w:ascii="仿宋" w:hAnsi="仿宋" w:eastAsia="仿宋" w:cs="仿宋"/>
          <w:spacing w:val="2"/>
          <w:sz w:val="24"/>
          <w:szCs w:val="24"/>
        </w:rPr>
        <w:t>合同发生纠纷时，双方应协商解决，协商不成</w:t>
      </w:r>
      <w:r>
        <w:rPr>
          <w:rFonts w:hint="eastAsia" w:ascii="仿宋" w:hAnsi="仿宋" w:eastAsia="仿宋" w:cs="仿宋"/>
          <w:spacing w:val="1"/>
          <w:sz w:val="24"/>
          <w:szCs w:val="24"/>
        </w:rPr>
        <w:t>，可以采用下列方式解决：</w:t>
      </w:r>
    </w:p>
    <w:p w14:paraId="170CE3E2">
      <w:pPr>
        <w:pStyle w:val="2"/>
        <w:spacing w:before="157" w:line="225" w:lineRule="auto"/>
        <w:ind w:left="389"/>
        <w:rPr>
          <w:rFonts w:hint="eastAsia" w:ascii="仿宋" w:hAnsi="仿宋" w:eastAsia="仿宋" w:cs="仿宋"/>
          <w:sz w:val="24"/>
          <w:szCs w:val="24"/>
        </w:rPr>
      </w:pPr>
      <w:r>
        <w:rPr>
          <w:rFonts w:hint="eastAsia" w:ascii="仿宋" w:hAnsi="仿宋" w:eastAsia="仿宋" w:cs="仿宋"/>
          <w:sz w:val="24"/>
          <w:szCs w:val="24"/>
        </w:rPr>
        <w:t>（一）提交</w:t>
      </w:r>
      <w:r>
        <w:rPr>
          <w:rFonts w:hint="eastAsia" w:ascii="仿宋" w:hAnsi="仿宋" w:eastAsia="仿宋" w:cs="仿宋"/>
          <w:sz w:val="24"/>
          <w:szCs w:val="24"/>
          <w:u w:val="single"/>
        </w:rPr>
        <w:t>甲方所在地</w:t>
      </w:r>
      <w:r>
        <w:rPr>
          <w:rFonts w:hint="eastAsia" w:ascii="仿宋" w:hAnsi="仿宋" w:eastAsia="仿宋" w:cs="仿宋"/>
          <w:sz w:val="24"/>
          <w:szCs w:val="24"/>
        </w:rPr>
        <w:t>仲裁委员会仲裁。</w:t>
      </w:r>
    </w:p>
    <w:p w14:paraId="2E561F6C">
      <w:pPr>
        <w:pStyle w:val="2"/>
        <w:spacing w:before="110" w:line="226" w:lineRule="auto"/>
        <w:ind w:left="389"/>
        <w:rPr>
          <w:rFonts w:hint="eastAsia" w:ascii="仿宋" w:hAnsi="仿宋" w:eastAsia="仿宋" w:cs="仿宋"/>
          <w:sz w:val="24"/>
          <w:szCs w:val="24"/>
        </w:rPr>
      </w:pPr>
      <w:r>
        <w:rPr>
          <w:rFonts w:hint="eastAsia" w:ascii="仿宋" w:hAnsi="仿宋" w:eastAsia="仿宋" w:cs="仿宋"/>
          <w:sz w:val="24"/>
          <w:szCs w:val="24"/>
        </w:rPr>
        <w:t>（二）向</w:t>
      </w:r>
      <w:r>
        <w:rPr>
          <w:rFonts w:hint="eastAsia" w:ascii="仿宋" w:hAnsi="仿宋" w:eastAsia="仿宋" w:cs="仿宋"/>
          <w:sz w:val="24"/>
          <w:szCs w:val="24"/>
          <w:u w:val="single"/>
        </w:rPr>
        <w:t>甲方所在地</w:t>
      </w:r>
      <w:r>
        <w:rPr>
          <w:rFonts w:hint="eastAsia" w:ascii="仿宋" w:hAnsi="仿宋" w:eastAsia="仿宋" w:cs="仿宋"/>
          <w:sz w:val="24"/>
          <w:szCs w:val="24"/>
        </w:rPr>
        <w:t>人民法院起诉。</w:t>
      </w:r>
    </w:p>
    <w:p w14:paraId="1CAE9942">
      <w:pPr>
        <w:pStyle w:val="2"/>
        <w:spacing w:before="109" w:line="221" w:lineRule="auto"/>
        <w:outlineLvl w:val="3"/>
        <w:rPr>
          <w:rFonts w:hint="eastAsia" w:ascii="仿宋" w:hAnsi="仿宋" w:eastAsia="仿宋" w:cs="仿宋"/>
          <w:sz w:val="24"/>
          <w:szCs w:val="24"/>
        </w:rPr>
      </w:pPr>
      <w:r>
        <w:rPr>
          <w:rFonts w:hint="eastAsia" w:ascii="仿宋" w:hAnsi="仿宋" w:eastAsia="仿宋" w:cs="仿宋"/>
          <w:sz w:val="24"/>
          <w:szCs w:val="24"/>
        </w:rPr>
        <w:t>十四、合同保存</w:t>
      </w:r>
    </w:p>
    <w:p w14:paraId="0EA3868F">
      <w:pPr>
        <w:pStyle w:val="2"/>
        <w:spacing w:before="156" w:line="331" w:lineRule="auto"/>
        <w:ind w:left="1" w:firstLine="382"/>
        <w:rPr>
          <w:rFonts w:hint="eastAsia" w:ascii="仿宋" w:hAnsi="仿宋" w:eastAsia="仿宋" w:cs="仿宋"/>
          <w:sz w:val="24"/>
          <w:szCs w:val="24"/>
        </w:rPr>
      </w:pPr>
      <w:r>
        <w:rPr>
          <w:rFonts w:hint="eastAsia" w:ascii="仿宋" w:hAnsi="仿宋" w:eastAsia="仿宋" w:cs="仿宋"/>
          <w:spacing w:val="2"/>
          <w:sz w:val="24"/>
          <w:szCs w:val="24"/>
        </w:rPr>
        <w:t>合同文本一式</w:t>
      </w:r>
      <w:r>
        <w:rPr>
          <w:rFonts w:hint="eastAsia" w:ascii="仿宋" w:hAnsi="仿宋" w:eastAsia="仿宋" w:cs="仿宋"/>
          <w:spacing w:val="2"/>
          <w:sz w:val="24"/>
          <w:szCs w:val="24"/>
          <w:u w:val="single"/>
          <w:lang w:eastAsia="zh-CN"/>
        </w:rPr>
        <w:t>肆</w:t>
      </w:r>
      <w:r>
        <w:rPr>
          <w:rFonts w:hint="eastAsia" w:ascii="仿宋" w:hAnsi="仿宋" w:eastAsia="仿宋" w:cs="仿宋"/>
          <w:spacing w:val="2"/>
          <w:sz w:val="24"/>
          <w:szCs w:val="24"/>
        </w:rPr>
        <w:t>份，采购单位、中标（成交）供应商、采购</w:t>
      </w:r>
      <w:r>
        <w:rPr>
          <w:rFonts w:hint="eastAsia" w:ascii="仿宋" w:hAnsi="仿宋" w:eastAsia="仿宋" w:cs="仿宋"/>
          <w:spacing w:val="1"/>
          <w:sz w:val="24"/>
          <w:szCs w:val="24"/>
        </w:rPr>
        <w:t>代理机构、</w:t>
      </w:r>
      <w:r>
        <w:rPr>
          <w:rFonts w:hint="eastAsia" w:ascii="仿宋" w:hAnsi="仿宋" w:eastAsia="仿宋" w:cs="仿宋"/>
          <w:spacing w:val="1"/>
          <w:sz w:val="24"/>
          <w:szCs w:val="24"/>
          <w:u w:val="single"/>
          <w:lang w:eastAsia="zh-CN"/>
        </w:rPr>
        <w:t>甲乙双方</w:t>
      </w:r>
      <w:r>
        <w:rPr>
          <w:rFonts w:hint="eastAsia" w:ascii="仿宋" w:hAnsi="仿宋" w:eastAsia="仿宋" w:cs="仿宋"/>
          <w:spacing w:val="1"/>
          <w:sz w:val="24"/>
          <w:szCs w:val="24"/>
        </w:rPr>
        <w:t>各执一份。合同文本保存期限</w:t>
      </w:r>
      <w:r>
        <w:rPr>
          <w:rFonts w:hint="eastAsia" w:ascii="仿宋" w:hAnsi="仿宋" w:eastAsia="仿宋" w:cs="仿宋"/>
          <w:sz w:val="24"/>
          <w:szCs w:val="24"/>
        </w:rPr>
        <w:t xml:space="preserve"> </w:t>
      </w:r>
      <w:r>
        <w:rPr>
          <w:rFonts w:hint="eastAsia" w:ascii="仿宋" w:hAnsi="仿宋" w:eastAsia="仿宋" w:cs="仿宋"/>
          <w:spacing w:val="1"/>
          <w:sz w:val="24"/>
          <w:szCs w:val="24"/>
        </w:rPr>
        <w:t>为从采购结束之日起至少保存十五年。</w:t>
      </w:r>
    </w:p>
    <w:p w14:paraId="46F44DFE">
      <w:pPr>
        <w:pStyle w:val="2"/>
        <w:spacing w:before="24" w:line="221" w:lineRule="auto"/>
        <w:outlineLvl w:val="3"/>
        <w:rPr>
          <w:rFonts w:hint="eastAsia" w:ascii="仿宋" w:hAnsi="仿宋" w:eastAsia="仿宋" w:cs="仿宋"/>
          <w:sz w:val="24"/>
          <w:szCs w:val="24"/>
        </w:rPr>
      </w:pPr>
      <w:r>
        <w:rPr>
          <w:rFonts w:hint="eastAsia" w:ascii="仿宋" w:hAnsi="仿宋" w:eastAsia="仿宋" w:cs="仿宋"/>
          <w:sz w:val="24"/>
          <w:szCs w:val="24"/>
        </w:rPr>
        <w:t>十五、合同附件</w:t>
      </w:r>
    </w:p>
    <w:p w14:paraId="1D282040">
      <w:pPr>
        <w:pStyle w:val="2"/>
        <w:spacing w:before="157" w:line="360" w:lineRule="auto"/>
        <w:ind w:left="384"/>
        <w:rPr>
          <w:rFonts w:hint="eastAsia" w:ascii="仿宋" w:hAnsi="仿宋" w:eastAsia="仿宋" w:cs="仿宋"/>
          <w:sz w:val="24"/>
          <w:szCs w:val="24"/>
        </w:rPr>
      </w:pPr>
      <w:r>
        <w:rPr>
          <w:rFonts w:hint="eastAsia" w:ascii="仿宋" w:hAnsi="仿宋" w:eastAsia="仿宋" w:cs="仿宋"/>
          <w:spacing w:val="2"/>
          <w:sz w:val="24"/>
          <w:szCs w:val="24"/>
        </w:rPr>
        <w:t>本合同所附下列文件是构成本合同不可分割的组成部分，其内容与本合</w:t>
      </w:r>
      <w:r>
        <w:rPr>
          <w:rFonts w:hint="eastAsia" w:ascii="仿宋" w:hAnsi="仿宋" w:eastAsia="仿宋" w:cs="仿宋"/>
          <w:spacing w:val="1"/>
          <w:sz w:val="24"/>
          <w:szCs w:val="24"/>
        </w:rPr>
        <w:t>同具有同等的法律效力：</w:t>
      </w:r>
    </w:p>
    <w:p w14:paraId="6AA48C6D">
      <w:pPr>
        <w:pStyle w:val="2"/>
        <w:numPr>
          <w:ilvl w:val="0"/>
          <w:numId w:val="1"/>
        </w:numPr>
        <w:spacing w:before="157" w:line="210" w:lineRule="auto"/>
        <w:ind w:left="396"/>
        <w:rPr>
          <w:rFonts w:hint="eastAsia" w:ascii="仿宋" w:hAnsi="仿宋" w:eastAsia="仿宋" w:cs="仿宋"/>
          <w:sz w:val="24"/>
          <w:szCs w:val="24"/>
        </w:rPr>
      </w:pPr>
      <w:r>
        <w:rPr>
          <w:rFonts w:hint="eastAsia" w:ascii="仿宋" w:hAnsi="仿宋" w:eastAsia="仿宋" w:cs="仿宋"/>
          <w:sz w:val="24"/>
          <w:szCs w:val="24"/>
          <w:lang w:eastAsia="zh-CN"/>
        </w:rPr>
        <w:t>硬件及软件</w:t>
      </w:r>
      <w:r>
        <w:rPr>
          <w:rFonts w:hint="eastAsia" w:ascii="仿宋" w:hAnsi="仿宋" w:eastAsia="仿宋" w:cs="仿宋"/>
          <w:sz w:val="24"/>
          <w:szCs w:val="24"/>
        </w:rPr>
        <w:t>清单</w:t>
      </w:r>
    </w:p>
    <w:p w14:paraId="5FD6DD69">
      <w:pPr>
        <w:pStyle w:val="2"/>
        <w:numPr>
          <w:ilvl w:val="0"/>
          <w:numId w:val="1"/>
        </w:numPr>
        <w:spacing w:before="157" w:line="210" w:lineRule="auto"/>
        <w:ind w:left="396"/>
        <w:rPr>
          <w:rFonts w:hint="eastAsia" w:ascii="仿宋" w:hAnsi="仿宋" w:eastAsia="仿宋" w:cs="仿宋"/>
          <w:sz w:val="24"/>
          <w:szCs w:val="24"/>
        </w:rPr>
      </w:pPr>
      <w:r>
        <w:rPr>
          <w:rFonts w:hint="eastAsia" w:ascii="仿宋" w:hAnsi="仿宋" w:eastAsia="仿宋" w:cs="仿宋"/>
          <w:sz w:val="24"/>
          <w:szCs w:val="24"/>
          <w:lang w:eastAsia="zh-CN"/>
        </w:rPr>
        <w:t>服务内容</w:t>
      </w:r>
    </w:p>
    <w:p w14:paraId="1D759119">
      <w:pPr>
        <w:pStyle w:val="2"/>
        <w:numPr>
          <w:ilvl w:val="0"/>
          <w:numId w:val="1"/>
        </w:numPr>
        <w:spacing w:before="157" w:line="210" w:lineRule="auto"/>
        <w:ind w:left="396"/>
        <w:rPr>
          <w:rFonts w:hint="eastAsia" w:ascii="仿宋" w:hAnsi="仿宋" w:eastAsia="仿宋" w:cs="仿宋"/>
          <w:sz w:val="24"/>
          <w:szCs w:val="24"/>
        </w:rPr>
      </w:pPr>
      <w:r>
        <w:rPr>
          <w:rFonts w:hint="eastAsia" w:ascii="仿宋" w:hAnsi="仿宋" w:eastAsia="仿宋"/>
          <w:sz w:val="24"/>
          <w:lang w:val="en-US" w:eastAsia="zh-CN"/>
        </w:rPr>
        <w:t>网络及信息安全承诺书</w:t>
      </w:r>
    </w:p>
    <w:p w14:paraId="6CB47D26">
      <w:pPr>
        <w:pStyle w:val="2"/>
        <w:numPr>
          <w:ilvl w:val="0"/>
          <w:numId w:val="0"/>
        </w:numPr>
        <w:spacing w:before="157" w:line="210" w:lineRule="auto"/>
        <w:rPr>
          <w:rFonts w:hint="eastAsia" w:ascii="仿宋" w:hAnsi="仿宋" w:eastAsia="仿宋" w:cs="仿宋"/>
          <w:sz w:val="24"/>
          <w:szCs w:val="24"/>
        </w:rPr>
      </w:pPr>
    </w:p>
    <w:p w14:paraId="0EA422DE">
      <w:pPr>
        <w:pStyle w:val="2"/>
        <w:spacing w:before="128" w:line="221" w:lineRule="auto"/>
        <w:outlineLvl w:val="3"/>
        <w:rPr>
          <w:rFonts w:hint="eastAsia" w:ascii="仿宋" w:hAnsi="仿宋" w:eastAsia="仿宋" w:cs="仿宋"/>
          <w:sz w:val="24"/>
          <w:szCs w:val="24"/>
        </w:rPr>
      </w:pPr>
      <w:r>
        <w:rPr>
          <w:rFonts w:hint="eastAsia" w:ascii="仿宋" w:hAnsi="仿宋" w:eastAsia="仿宋" w:cs="仿宋"/>
          <w:spacing w:val="1"/>
          <w:sz w:val="24"/>
          <w:szCs w:val="24"/>
        </w:rPr>
        <w:t>十六、双方约定的其他条款</w:t>
      </w:r>
    </w:p>
    <w:p w14:paraId="330DEAA0">
      <w:pPr>
        <w:pStyle w:val="2"/>
        <w:spacing w:before="103" w:line="221" w:lineRule="auto"/>
        <w:outlineLvl w:val="3"/>
        <w:rPr>
          <w:rFonts w:hint="eastAsia" w:ascii="仿宋" w:hAnsi="仿宋" w:eastAsia="仿宋" w:cs="仿宋"/>
          <w:sz w:val="24"/>
          <w:szCs w:val="24"/>
        </w:rPr>
      </w:pPr>
      <w:r>
        <w:rPr>
          <w:rFonts w:hint="eastAsia" w:ascii="仿宋" w:hAnsi="仿宋" w:eastAsia="仿宋" w:cs="仿宋"/>
          <w:spacing w:val="2"/>
          <w:sz w:val="24"/>
          <w:szCs w:val="24"/>
        </w:rPr>
        <w:t>十七、本合同未尽事宜，由双方另行签订补充协议，补充协</w:t>
      </w:r>
      <w:r>
        <w:rPr>
          <w:rFonts w:hint="eastAsia" w:ascii="仿宋" w:hAnsi="仿宋" w:eastAsia="仿宋" w:cs="仿宋"/>
          <w:spacing w:val="1"/>
          <w:sz w:val="24"/>
          <w:szCs w:val="24"/>
        </w:rPr>
        <w:t>议是本合同的组成部分。</w:t>
      </w:r>
    </w:p>
    <w:p w14:paraId="646D2795">
      <w:pPr>
        <w:pStyle w:val="2"/>
        <w:spacing w:before="157" w:line="221" w:lineRule="auto"/>
        <w:outlineLvl w:val="3"/>
        <w:rPr>
          <w:rFonts w:hint="eastAsia" w:ascii="仿宋" w:hAnsi="仿宋" w:eastAsia="仿宋" w:cs="仿宋"/>
          <w:spacing w:val="1"/>
          <w:sz w:val="24"/>
          <w:szCs w:val="24"/>
        </w:rPr>
      </w:pPr>
      <w:r>
        <w:rPr>
          <w:rFonts w:hint="eastAsia" w:ascii="仿宋" w:hAnsi="仿宋" w:eastAsia="仿宋" w:cs="仿宋"/>
          <w:spacing w:val="1"/>
          <w:sz w:val="24"/>
          <w:szCs w:val="24"/>
        </w:rPr>
        <w:t>十八、本合同由甲乙双方盖章生效。</w:t>
      </w:r>
    </w:p>
    <w:p w14:paraId="26B7E02A">
      <w:pPr>
        <w:pStyle w:val="2"/>
        <w:spacing w:before="157" w:line="221" w:lineRule="auto"/>
        <w:outlineLvl w:val="3"/>
        <w:rPr>
          <w:rFonts w:hint="eastAsia" w:ascii="仿宋" w:hAnsi="仿宋" w:eastAsia="仿宋" w:cs="仿宋"/>
          <w:spacing w:val="1"/>
          <w:sz w:val="24"/>
          <w:szCs w:val="24"/>
        </w:rPr>
      </w:pPr>
    </w:p>
    <w:p w14:paraId="63075113">
      <w:pPr>
        <w:pStyle w:val="2"/>
        <w:spacing w:before="157" w:line="221" w:lineRule="auto"/>
        <w:ind w:left="408"/>
        <w:rPr>
          <w:rFonts w:hint="eastAsia" w:ascii="仿宋" w:hAnsi="仿宋" w:eastAsia="仿宋" w:cs="仿宋"/>
          <w:sz w:val="24"/>
          <w:szCs w:val="24"/>
        </w:rPr>
      </w:pPr>
      <w:r>
        <w:rPr>
          <w:rFonts w:hint="eastAsia" w:ascii="仿宋" w:hAnsi="仿宋" w:eastAsia="仿宋" w:cs="仿宋"/>
          <w:sz w:val="24"/>
          <w:szCs w:val="24"/>
        </w:rPr>
        <w:t>甲方名称</w:t>
      </w:r>
      <w:r>
        <w:rPr>
          <w:rFonts w:hint="eastAsia" w:ascii="仿宋" w:hAnsi="仿宋" w:eastAsia="仿宋" w:cs="仿宋"/>
          <w:spacing w:val="-11"/>
          <w:sz w:val="24"/>
          <w:szCs w:val="24"/>
        </w:rPr>
        <w:t>：</w:t>
      </w:r>
      <w:r>
        <w:rPr>
          <w:rFonts w:hint="eastAsia" w:ascii="仿宋" w:hAnsi="仿宋" w:eastAsia="仿宋" w:cs="仿宋"/>
          <w:sz w:val="24"/>
          <w:szCs w:val="24"/>
        </w:rPr>
        <w:t>满洲里市第六学校</w:t>
      </w:r>
      <w:r>
        <w:rPr>
          <w:rFonts w:hint="eastAsia" w:ascii="仿宋" w:hAnsi="仿宋" w:eastAsia="仿宋" w:cs="仿宋"/>
          <w:spacing w:val="-11"/>
          <w:sz w:val="24"/>
          <w:szCs w:val="24"/>
        </w:rPr>
        <w:t>（</w:t>
      </w:r>
      <w:r>
        <w:rPr>
          <w:rFonts w:hint="eastAsia" w:ascii="仿宋" w:hAnsi="仿宋" w:eastAsia="仿宋" w:cs="仿宋"/>
          <w:sz w:val="24"/>
          <w:szCs w:val="24"/>
        </w:rPr>
        <w:t>章）</w:t>
      </w:r>
    </w:p>
    <w:p w14:paraId="00C1A994">
      <w:pPr>
        <w:pStyle w:val="2"/>
        <w:spacing w:before="157" w:line="221" w:lineRule="auto"/>
        <w:ind w:left="408"/>
        <w:rPr>
          <w:rFonts w:hint="eastAsia" w:ascii="仿宋" w:hAnsi="仿宋" w:eastAsia="仿宋" w:cs="仿宋"/>
          <w:sz w:val="24"/>
          <w:szCs w:val="24"/>
        </w:rPr>
      </w:pPr>
    </w:p>
    <w:p w14:paraId="6BFDD866">
      <w:pPr>
        <w:pStyle w:val="2"/>
        <w:spacing w:before="157" w:line="221" w:lineRule="auto"/>
        <w:ind w:left="408"/>
        <w:rPr>
          <w:rFonts w:hint="eastAsia" w:ascii="仿宋" w:hAnsi="仿宋" w:eastAsia="仿宋" w:cs="仿宋"/>
          <w:spacing w:val="1"/>
          <w:sz w:val="24"/>
          <w:szCs w:val="24"/>
        </w:rPr>
      </w:pPr>
      <w:r>
        <w:rPr>
          <w:rFonts w:hint="eastAsia" w:ascii="仿宋" w:hAnsi="仿宋" w:eastAsia="仿宋" w:cs="仿宋"/>
          <w:spacing w:val="1"/>
          <w:sz w:val="24"/>
          <w:szCs w:val="24"/>
        </w:rPr>
        <w:t>甲方法定代表人或负责人</w:t>
      </w:r>
      <w:r>
        <w:rPr>
          <w:rFonts w:hint="eastAsia" w:ascii="仿宋" w:hAnsi="仿宋" w:eastAsia="仿宋" w:cs="仿宋"/>
          <w:spacing w:val="-9"/>
          <w:sz w:val="24"/>
          <w:szCs w:val="24"/>
        </w:rPr>
        <w:t>：（</w:t>
      </w:r>
      <w:r>
        <w:rPr>
          <w:rFonts w:hint="eastAsia" w:ascii="仿宋" w:hAnsi="仿宋" w:eastAsia="仿宋" w:cs="仿宋"/>
          <w:spacing w:val="1"/>
          <w:sz w:val="24"/>
          <w:szCs w:val="24"/>
        </w:rPr>
        <w:t>签字）</w:t>
      </w:r>
    </w:p>
    <w:p w14:paraId="43E31245">
      <w:pPr>
        <w:pStyle w:val="2"/>
        <w:spacing w:before="157" w:line="221" w:lineRule="auto"/>
        <w:ind w:left="408"/>
        <w:rPr>
          <w:rFonts w:hint="eastAsia" w:ascii="仿宋" w:hAnsi="仿宋" w:eastAsia="仿宋" w:cs="仿宋"/>
          <w:spacing w:val="1"/>
          <w:sz w:val="24"/>
          <w:szCs w:val="24"/>
        </w:rPr>
      </w:pPr>
    </w:p>
    <w:p w14:paraId="6E469F90">
      <w:pPr>
        <w:pStyle w:val="2"/>
        <w:spacing w:before="157" w:line="221" w:lineRule="auto"/>
        <w:ind w:left="384" w:firstLine="678" w:firstLineChars="300"/>
        <w:rPr>
          <w:rFonts w:hint="eastAsia" w:ascii="仿宋" w:hAnsi="仿宋" w:eastAsia="仿宋" w:cs="仿宋"/>
          <w:spacing w:val="-7"/>
          <w:sz w:val="24"/>
          <w:szCs w:val="24"/>
        </w:rPr>
      </w:pPr>
      <w:r>
        <w:rPr>
          <w:rFonts w:hint="eastAsia" w:ascii="仿宋" w:hAnsi="仿宋" w:eastAsia="仿宋" w:cs="仿宋"/>
          <w:spacing w:val="-7"/>
          <w:sz w:val="24"/>
          <w:szCs w:val="24"/>
        </w:rPr>
        <w:t>年</w:t>
      </w:r>
      <w:r>
        <w:rPr>
          <w:rFonts w:hint="eastAsia" w:ascii="仿宋" w:hAnsi="仿宋" w:eastAsia="仿宋" w:cs="仿宋"/>
          <w:spacing w:val="-21"/>
          <w:sz w:val="24"/>
          <w:szCs w:val="24"/>
        </w:rPr>
        <w:t xml:space="preserve"> </w:t>
      </w:r>
      <w:r>
        <w:rPr>
          <w:rFonts w:hint="eastAsia" w:ascii="仿宋" w:hAnsi="仿宋" w:eastAsia="仿宋" w:cs="仿宋"/>
          <w:spacing w:val="-21"/>
          <w:sz w:val="24"/>
          <w:szCs w:val="24"/>
          <w:lang w:val="en-US" w:eastAsia="zh-CN"/>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日</w:t>
      </w:r>
    </w:p>
    <w:p w14:paraId="751F8741">
      <w:pPr>
        <w:pStyle w:val="2"/>
        <w:spacing w:before="157" w:line="221" w:lineRule="auto"/>
        <w:ind w:left="384" w:firstLine="678" w:firstLineChars="300"/>
        <w:rPr>
          <w:rFonts w:hint="eastAsia" w:ascii="仿宋" w:hAnsi="仿宋" w:eastAsia="仿宋" w:cs="仿宋"/>
          <w:spacing w:val="-7"/>
          <w:sz w:val="24"/>
          <w:szCs w:val="24"/>
        </w:rPr>
      </w:pPr>
    </w:p>
    <w:p w14:paraId="2CB454E0">
      <w:pPr>
        <w:pStyle w:val="2"/>
        <w:spacing w:before="156" w:line="221" w:lineRule="auto"/>
        <w:ind w:left="402"/>
        <w:rPr>
          <w:rFonts w:hint="eastAsia" w:ascii="仿宋" w:hAnsi="仿宋" w:eastAsia="仿宋" w:cs="仿宋"/>
          <w:spacing w:val="1"/>
          <w:sz w:val="24"/>
          <w:szCs w:val="24"/>
        </w:rPr>
      </w:pPr>
      <w:r>
        <w:rPr>
          <w:rFonts w:hint="eastAsia" w:ascii="仿宋" w:hAnsi="仿宋" w:eastAsia="仿宋" w:cs="仿宋"/>
          <w:spacing w:val="1"/>
          <w:sz w:val="24"/>
          <w:szCs w:val="24"/>
        </w:rPr>
        <w:t>乙方名称</w:t>
      </w:r>
      <w:r>
        <w:rPr>
          <w:rFonts w:hint="eastAsia" w:ascii="仿宋" w:hAnsi="仿宋" w:eastAsia="仿宋" w:cs="仿宋"/>
          <w:spacing w:val="-11"/>
          <w:sz w:val="24"/>
          <w:szCs w:val="24"/>
        </w:rPr>
        <w:t>：</w:t>
      </w:r>
      <w:r>
        <w:rPr>
          <w:rFonts w:hint="eastAsia" w:ascii="仿宋" w:hAnsi="仿宋" w:eastAsia="仿宋" w:cs="仿宋"/>
          <w:color w:val="000000"/>
          <w:sz w:val="24"/>
        </w:rPr>
        <w:t>中电信数智科技有限公司内蒙古分公司</w:t>
      </w:r>
      <w:r>
        <w:rPr>
          <w:rFonts w:hint="eastAsia" w:ascii="仿宋" w:hAnsi="仿宋" w:eastAsia="仿宋" w:cs="仿宋"/>
          <w:spacing w:val="-11"/>
          <w:sz w:val="24"/>
          <w:szCs w:val="24"/>
        </w:rPr>
        <w:t>（</w:t>
      </w:r>
      <w:r>
        <w:rPr>
          <w:rFonts w:hint="eastAsia" w:ascii="仿宋" w:hAnsi="仿宋" w:eastAsia="仿宋" w:cs="仿宋"/>
          <w:spacing w:val="1"/>
          <w:sz w:val="24"/>
          <w:szCs w:val="24"/>
        </w:rPr>
        <w:t>章）</w:t>
      </w:r>
    </w:p>
    <w:p w14:paraId="11F97DF8">
      <w:pPr>
        <w:pStyle w:val="2"/>
        <w:spacing w:before="156" w:line="221" w:lineRule="auto"/>
        <w:ind w:left="402"/>
        <w:rPr>
          <w:rFonts w:hint="eastAsia" w:ascii="仿宋" w:hAnsi="仿宋" w:eastAsia="仿宋" w:cs="仿宋"/>
          <w:spacing w:val="1"/>
          <w:sz w:val="24"/>
          <w:szCs w:val="24"/>
        </w:rPr>
      </w:pPr>
    </w:p>
    <w:p w14:paraId="4A3FE7E4">
      <w:pPr>
        <w:pStyle w:val="2"/>
        <w:spacing w:before="157" w:line="221" w:lineRule="auto"/>
        <w:ind w:left="402"/>
        <w:rPr>
          <w:rFonts w:hint="eastAsia" w:ascii="仿宋" w:hAnsi="仿宋" w:eastAsia="仿宋" w:cs="仿宋"/>
          <w:spacing w:val="1"/>
          <w:sz w:val="24"/>
          <w:szCs w:val="24"/>
        </w:rPr>
      </w:pPr>
      <w:r>
        <w:rPr>
          <w:rFonts w:hint="eastAsia" w:ascii="仿宋" w:hAnsi="仿宋" w:eastAsia="仿宋" w:cs="仿宋"/>
          <w:spacing w:val="1"/>
          <w:sz w:val="24"/>
          <w:szCs w:val="24"/>
        </w:rPr>
        <w:t>乙方法定代表人或负责人</w:t>
      </w:r>
      <w:r>
        <w:rPr>
          <w:rFonts w:hint="eastAsia" w:ascii="仿宋" w:hAnsi="仿宋" w:eastAsia="仿宋" w:cs="仿宋"/>
          <w:spacing w:val="-7"/>
          <w:sz w:val="24"/>
          <w:szCs w:val="24"/>
        </w:rPr>
        <w:t>：（</w:t>
      </w:r>
      <w:r>
        <w:rPr>
          <w:rFonts w:hint="eastAsia" w:ascii="仿宋" w:hAnsi="仿宋" w:eastAsia="仿宋" w:cs="仿宋"/>
          <w:spacing w:val="1"/>
          <w:sz w:val="24"/>
          <w:szCs w:val="24"/>
        </w:rPr>
        <w:t>签字）</w:t>
      </w:r>
    </w:p>
    <w:p w14:paraId="2E75916E">
      <w:pPr>
        <w:pStyle w:val="2"/>
        <w:spacing w:before="157" w:line="221" w:lineRule="auto"/>
        <w:ind w:left="402"/>
        <w:rPr>
          <w:rFonts w:hint="eastAsia" w:ascii="仿宋" w:hAnsi="仿宋" w:eastAsia="仿宋" w:cs="仿宋"/>
          <w:spacing w:val="1"/>
          <w:sz w:val="24"/>
          <w:szCs w:val="24"/>
        </w:rPr>
      </w:pPr>
    </w:p>
    <w:p w14:paraId="7D644B29">
      <w:pPr>
        <w:pStyle w:val="2"/>
        <w:spacing w:before="157" w:line="221" w:lineRule="auto"/>
        <w:ind w:left="384" w:firstLine="678" w:firstLineChars="300"/>
        <w:rPr>
          <w:rFonts w:hint="eastAsia" w:ascii="仿宋" w:hAnsi="仿宋" w:eastAsia="仿宋" w:cs="仿宋"/>
          <w:spacing w:val="-7"/>
          <w:sz w:val="24"/>
          <w:szCs w:val="24"/>
        </w:rPr>
      </w:pPr>
      <w:r>
        <w:rPr>
          <w:rFonts w:hint="eastAsia"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rPr>
        <w:t>日</w:t>
      </w:r>
    </w:p>
    <w:p w14:paraId="626E2DB6">
      <w:pPr>
        <w:pStyle w:val="2"/>
        <w:spacing w:before="157" w:line="221" w:lineRule="auto"/>
        <w:ind w:left="384" w:firstLine="678" w:firstLineChars="300"/>
        <w:rPr>
          <w:rFonts w:hint="eastAsia" w:ascii="仿宋" w:hAnsi="仿宋" w:eastAsia="仿宋" w:cs="仿宋"/>
          <w:spacing w:val="-7"/>
          <w:sz w:val="24"/>
          <w:szCs w:val="24"/>
        </w:rPr>
      </w:pPr>
    </w:p>
    <w:p w14:paraId="213D1B65">
      <w:pPr>
        <w:pStyle w:val="2"/>
        <w:spacing w:before="157" w:line="221" w:lineRule="auto"/>
        <w:ind w:left="384" w:firstLine="678" w:firstLineChars="300"/>
        <w:rPr>
          <w:rFonts w:hint="eastAsia" w:ascii="仿宋" w:hAnsi="仿宋" w:eastAsia="仿宋" w:cs="仿宋"/>
          <w:spacing w:val="-7"/>
          <w:sz w:val="24"/>
          <w:szCs w:val="24"/>
        </w:rPr>
      </w:pPr>
    </w:p>
    <w:p w14:paraId="7452FAFF">
      <w:pPr>
        <w:pStyle w:val="2"/>
        <w:spacing w:before="157" w:line="221" w:lineRule="auto"/>
        <w:ind w:left="384" w:firstLine="678" w:firstLineChars="300"/>
        <w:rPr>
          <w:rFonts w:hint="eastAsia" w:ascii="仿宋" w:hAnsi="仿宋" w:eastAsia="仿宋" w:cs="仿宋"/>
          <w:spacing w:val="-7"/>
          <w:sz w:val="24"/>
          <w:szCs w:val="24"/>
        </w:rPr>
      </w:pPr>
    </w:p>
    <w:p w14:paraId="5B20FEF4">
      <w:pPr>
        <w:pStyle w:val="2"/>
        <w:spacing w:before="157" w:line="221" w:lineRule="auto"/>
        <w:ind w:left="384" w:firstLine="678" w:firstLineChars="300"/>
        <w:rPr>
          <w:rFonts w:hint="eastAsia" w:ascii="仿宋" w:hAnsi="仿宋" w:eastAsia="仿宋" w:cs="仿宋"/>
          <w:spacing w:val="-7"/>
          <w:sz w:val="24"/>
          <w:szCs w:val="24"/>
        </w:rPr>
      </w:pPr>
    </w:p>
    <w:p w14:paraId="3CE24CF4">
      <w:pPr>
        <w:pStyle w:val="2"/>
        <w:spacing w:before="157" w:line="221" w:lineRule="auto"/>
        <w:ind w:left="384" w:firstLine="678" w:firstLineChars="300"/>
        <w:rPr>
          <w:rFonts w:hint="eastAsia" w:ascii="仿宋" w:hAnsi="仿宋" w:eastAsia="仿宋" w:cs="仿宋"/>
          <w:spacing w:val="-7"/>
          <w:sz w:val="24"/>
          <w:szCs w:val="24"/>
        </w:rPr>
      </w:pPr>
    </w:p>
    <w:p w14:paraId="59E5480C">
      <w:pPr>
        <w:pStyle w:val="2"/>
        <w:spacing w:before="157" w:line="221" w:lineRule="auto"/>
        <w:ind w:left="384" w:firstLine="678" w:firstLineChars="300"/>
        <w:rPr>
          <w:rFonts w:hint="eastAsia" w:ascii="仿宋" w:hAnsi="仿宋" w:eastAsia="仿宋" w:cs="仿宋"/>
          <w:spacing w:val="-7"/>
          <w:sz w:val="24"/>
          <w:szCs w:val="24"/>
        </w:rPr>
      </w:pPr>
    </w:p>
    <w:p w14:paraId="4AAD3F80">
      <w:pPr>
        <w:pStyle w:val="2"/>
        <w:spacing w:before="157" w:line="221" w:lineRule="auto"/>
        <w:ind w:left="384" w:firstLine="678" w:firstLineChars="300"/>
        <w:rPr>
          <w:rFonts w:hint="eastAsia" w:ascii="仿宋" w:hAnsi="仿宋" w:eastAsia="仿宋" w:cs="仿宋"/>
          <w:spacing w:val="-7"/>
          <w:sz w:val="24"/>
          <w:szCs w:val="24"/>
        </w:rPr>
      </w:pPr>
    </w:p>
    <w:p w14:paraId="58CDE57A">
      <w:pPr>
        <w:pStyle w:val="2"/>
        <w:spacing w:before="157" w:line="221" w:lineRule="auto"/>
        <w:ind w:left="384" w:firstLine="678" w:firstLineChars="300"/>
        <w:rPr>
          <w:rFonts w:hint="eastAsia" w:ascii="仿宋" w:hAnsi="仿宋" w:eastAsia="仿宋" w:cs="仿宋"/>
          <w:spacing w:val="-7"/>
          <w:sz w:val="24"/>
          <w:szCs w:val="24"/>
        </w:rPr>
      </w:pPr>
    </w:p>
    <w:p w14:paraId="77B1DC58">
      <w:pPr>
        <w:pStyle w:val="2"/>
        <w:spacing w:before="157" w:line="221" w:lineRule="auto"/>
        <w:ind w:left="384" w:firstLine="678" w:firstLineChars="300"/>
        <w:rPr>
          <w:rFonts w:hint="eastAsia" w:ascii="仿宋" w:hAnsi="仿宋" w:eastAsia="仿宋" w:cs="仿宋"/>
          <w:spacing w:val="-7"/>
          <w:sz w:val="24"/>
          <w:szCs w:val="24"/>
        </w:rPr>
      </w:pPr>
    </w:p>
    <w:p w14:paraId="432048E8">
      <w:pPr>
        <w:pStyle w:val="2"/>
        <w:spacing w:before="157" w:line="221" w:lineRule="auto"/>
        <w:ind w:left="384" w:firstLine="678" w:firstLineChars="300"/>
        <w:rPr>
          <w:rFonts w:hint="eastAsia" w:ascii="仿宋" w:hAnsi="仿宋" w:eastAsia="仿宋" w:cs="仿宋"/>
          <w:spacing w:val="-7"/>
          <w:sz w:val="24"/>
          <w:szCs w:val="24"/>
        </w:rPr>
      </w:pPr>
    </w:p>
    <w:p w14:paraId="7DF107AF">
      <w:pPr>
        <w:pStyle w:val="2"/>
        <w:spacing w:before="157" w:line="221" w:lineRule="auto"/>
        <w:ind w:left="384" w:firstLine="678" w:firstLineChars="300"/>
        <w:rPr>
          <w:rFonts w:hint="eastAsia" w:ascii="仿宋" w:hAnsi="仿宋" w:eastAsia="仿宋" w:cs="仿宋"/>
          <w:spacing w:val="-7"/>
          <w:sz w:val="24"/>
          <w:szCs w:val="24"/>
        </w:rPr>
      </w:pPr>
    </w:p>
    <w:p w14:paraId="43F3B1DF">
      <w:pPr>
        <w:pStyle w:val="2"/>
        <w:spacing w:before="157" w:line="221" w:lineRule="auto"/>
        <w:ind w:left="384" w:firstLine="678" w:firstLineChars="300"/>
        <w:rPr>
          <w:rFonts w:hint="eastAsia" w:ascii="仿宋" w:hAnsi="仿宋" w:eastAsia="仿宋" w:cs="仿宋"/>
          <w:spacing w:val="-7"/>
          <w:sz w:val="24"/>
          <w:szCs w:val="24"/>
        </w:rPr>
      </w:pPr>
    </w:p>
    <w:p w14:paraId="5208C187">
      <w:pPr>
        <w:pStyle w:val="2"/>
        <w:spacing w:before="157" w:line="221" w:lineRule="auto"/>
        <w:ind w:left="384" w:firstLine="678" w:firstLineChars="300"/>
        <w:rPr>
          <w:rFonts w:hint="eastAsia" w:ascii="仿宋" w:hAnsi="仿宋" w:eastAsia="仿宋" w:cs="仿宋"/>
          <w:spacing w:val="-7"/>
          <w:sz w:val="24"/>
          <w:szCs w:val="24"/>
        </w:rPr>
      </w:pPr>
    </w:p>
    <w:p w14:paraId="26A3D2BB">
      <w:pPr>
        <w:pStyle w:val="2"/>
        <w:spacing w:before="157" w:line="221" w:lineRule="auto"/>
        <w:ind w:left="381" w:leftChars="0" w:hanging="381" w:hangingChars="169"/>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附件</w:t>
      </w:r>
      <w:r>
        <w:rPr>
          <w:rFonts w:hint="eastAsia" w:ascii="仿宋" w:hAnsi="仿宋" w:eastAsia="仿宋" w:cs="仿宋"/>
          <w:spacing w:val="-7"/>
          <w:sz w:val="24"/>
          <w:szCs w:val="24"/>
          <w:lang w:val="en-US" w:eastAsia="zh-CN"/>
        </w:rPr>
        <w:t>1</w:t>
      </w:r>
      <w:r>
        <w:rPr>
          <w:rFonts w:hint="eastAsia" w:ascii="仿宋" w:hAnsi="仿宋" w:eastAsia="仿宋" w:cs="仿宋"/>
          <w:spacing w:val="-7"/>
          <w:sz w:val="24"/>
          <w:szCs w:val="24"/>
          <w:lang w:eastAsia="zh-CN"/>
        </w:rPr>
        <w:t>：硬件及软件清单</w:t>
      </w:r>
    </w:p>
    <w:tbl>
      <w:tblPr>
        <w:tblStyle w:val="5"/>
        <w:tblpPr w:leftFromText="180" w:rightFromText="180" w:vertAnchor="text" w:horzAnchor="page" w:tblpX="659" w:tblpY="664"/>
        <w:tblOverlap w:val="never"/>
        <w:tblW w:w="10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691"/>
        <w:gridCol w:w="2004"/>
        <w:gridCol w:w="1268"/>
        <w:gridCol w:w="1720"/>
        <w:gridCol w:w="803"/>
        <w:gridCol w:w="423"/>
        <w:gridCol w:w="818"/>
        <w:gridCol w:w="941"/>
        <w:gridCol w:w="627"/>
      </w:tblGrid>
      <w:tr w14:paraId="40DE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582669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87F3FD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系统名称</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23685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产品名称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24BB2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品牌</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4FC4A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规格、型号</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C45C26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5152005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64DA21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单价（含税）</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9AB58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总价（含税）</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01DA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税率</w:t>
            </w:r>
          </w:p>
        </w:tc>
      </w:tr>
      <w:tr w14:paraId="4163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7E87D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691" w:type="dxa"/>
            <w:tcBorders>
              <w:top w:val="single" w:color="000000" w:sz="4" w:space="0"/>
              <w:left w:val="single" w:color="000000" w:sz="4" w:space="0"/>
              <w:bottom w:val="nil"/>
              <w:right w:val="single" w:color="000000" w:sz="4" w:space="0"/>
            </w:tcBorders>
            <w:noWrap w:val="0"/>
            <w:vAlign w:val="center"/>
          </w:tcPr>
          <w:p w14:paraId="25E52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智能应急广播</w:t>
            </w:r>
          </w:p>
        </w:tc>
        <w:tc>
          <w:tcPr>
            <w:tcW w:w="2004" w:type="dxa"/>
            <w:tcBorders>
              <w:top w:val="single" w:color="000000" w:sz="4" w:space="0"/>
              <w:left w:val="single" w:color="000000" w:sz="4" w:space="0"/>
              <w:bottom w:val="nil"/>
              <w:right w:val="single" w:color="000000" w:sz="4" w:space="0"/>
            </w:tcBorders>
            <w:noWrap w:val="0"/>
            <w:vAlign w:val="center"/>
          </w:tcPr>
          <w:p w14:paraId="4BB9A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智能物联中控主机</w:t>
            </w:r>
          </w:p>
        </w:tc>
        <w:tc>
          <w:tcPr>
            <w:tcW w:w="1268" w:type="dxa"/>
            <w:tcBorders>
              <w:top w:val="single" w:color="000000" w:sz="4" w:space="0"/>
              <w:left w:val="single" w:color="000000" w:sz="4" w:space="0"/>
              <w:bottom w:val="nil"/>
              <w:right w:val="single" w:color="000000" w:sz="4" w:space="0"/>
            </w:tcBorders>
            <w:noWrap w:val="0"/>
            <w:vAlign w:val="center"/>
          </w:tcPr>
          <w:p w14:paraId="6EBE7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9100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A8200</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FF7A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4F68C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1060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1EC3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7AB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2430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397C1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691" w:type="dxa"/>
            <w:tcBorders>
              <w:top w:val="single" w:color="000000" w:sz="4" w:space="0"/>
              <w:left w:val="single" w:color="000000" w:sz="4" w:space="0"/>
              <w:bottom w:val="nil"/>
              <w:right w:val="single" w:color="000000" w:sz="4" w:space="0"/>
            </w:tcBorders>
            <w:noWrap w:val="0"/>
            <w:vAlign w:val="center"/>
          </w:tcPr>
          <w:p w14:paraId="424F6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智能视频分析</w:t>
            </w:r>
          </w:p>
        </w:tc>
        <w:tc>
          <w:tcPr>
            <w:tcW w:w="2004" w:type="dxa"/>
            <w:tcBorders>
              <w:top w:val="single" w:color="000000" w:sz="4" w:space="0"/>
              <w:left w:val="single" w:color="000000" w:sz="4" w:space="0"/>
              <w:bottom w:val="nil"/>
              <w:right w:val="single" w:color="000000" w:sz="4" w:space="0"/>
            </w:tcBorders>
            <w:noWrap w:val="0"/>
            <w:vAlign w:val="center"/>
          </w:tcPr>
          <w:p w14:paraId="66768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AI视频分析服务器</w:t>
            </w:r>
          </w:p>
        </w:tc>
        <w:tc>
          <w:tcPr>
            <w:tcW w:w="1268" w:type="dxa"/>
            <w:tcBorders>
              <w:top w:val="single" w:color="000000" w:sz="4" w:space="0"/>
              <w:left w:val="single" w:color="000000" w:sz="4" w:space="0"/>
              <w:bottom w:val="nil"/>
              <w:right w:val="single" w:color="000000" w:sz="4" w:space="0"/>
            </w:tcBorders>
            <w:noWrap w:val="0"/>
            <w:vAlign w:val="center"/>
          </w:tcPr>
          <w:p w14:paraId="3371E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EB667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A5200</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D374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92B8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1E4A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3102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EA7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0B93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4906C5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691" w:type="dxa"/>
            <w:vMerge w:val="restart"/>
            <w:tcBorders>
              <w:top w:val="single" w:color="000000" w:sz="4" w:space="0"/>
              <w:left w:val="single" w:color="000000" w:sz="4" w:space="0"/>
              <w:bottom w:val="nil"/>
              <w:right w:val="single" w:color="000000" w:sz="4" w:space="0"/>
            </w:tcBorders>
            <w:noWrap w:val="0"/>
            <w:vAlign w:val="center"/>
          </w:tcPr>
          <w:p w14:paraId="524B06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校园出入管理</w:t>
            </w:r>
          </w:p>
        </w:tc>
        <w:tc>
          <w:tcPr>
            <w:tcW w:w="2004" w:type="dxa"/>
            <w:tcBorders>
              <w:top w:val="single" w:color="000000" w:sz="4" w:space="0"/>
              <w:left w:val="single" w:color="000000" w:sz="4" w:space="0"/>
              <w:bottom w:val="nil"/>
              <w:right w:val="single" w:color="000000" w:sz="4" w:space="0"/>
            </w:tcBorders>
            <w:noWrap w:val="0"/>
            <w:vAlign w:val="center"/>
          </w:tcPr>
          <w:p w14:paraId="3E468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访客管理服务器</w:t>
            </w:r>
          </w:p>
        </w:tc>
        <w:tc>
          <w:tcPr>
            <w:tcW w:w="1268" w:type="dxa"/>
            <w:tcBorders>
              <w:top w:val="single" w:color="000000" w:sz="4" w:space="0"/>
              <w:left w:val="single" w:color="000000" w:sz="4" w:space="0"/>
              <w:bottom w:val="nil"/>
              <w:right w:val="single" w:color="000000" w:sz="4" w:space="0"/>
            </w:tcBorders>
            <w:noWrap w:val="0"/>
            <w:vAlign w:val="center"/>
          </w:tcPr>
          <w:p w14:paraId="3AE0E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37BD2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VS2000</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34A5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C9E4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57D9F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5800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E8B9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5800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556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5968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01A05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691" w:type="dxa"/>
            <w:vMerge w:val="continue"/>
            <w:tcBorders>
              <w:top w:val="single" w:color="000000" w:sz="4" w:space="0"/>
              <w:left w:val="single" w:color="000000" w:sz="4" w:space="0"/>
              <w:bottom w:val="nil"/>
              <w:right w:val="single" w:color="000000" w:sz="4" w:space="0"/>
            </w:tcBorders>
            <w:noWrap w:val="0"/>
            <w:vAlign w:val="center"/>
          </w:tcPr>
          <w:p w14:paraId="00EB6F55">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nil"/>
              <w:right w:val="single" w:color="000000" w:sz="4" w:space="0"/>
            </w:tcBorders>
            <w:noWrap w:val="0"/>
            <w:vAlign w:val="center"/>
          </w:tcPr>
          <w:p w14:paraId="2E9DB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出入管理服务器</w:t>
            </w:r>
          </w:p>
        </w:tc>
        <w:tc>
          <w:tcPr>
            <w:tcW w:w="1268" w:type="dxa"/>
            <w:tcBorders>
              <w:top w:val="single" w:color="000000" w:sz="4" w:space="0"/>
              <w:left w:val="single" w:color="000000" w:sz="4" w:space="0"/>
              <w:bottom w:val="nil"/>
              <w:right w:val="single" w:color="000000" w:sz="4" w:space="0"/>
            </w:tcBorders>
            <w:noWrap w:val="0"/>
            <w:vAlign w:val="center"/>
          </w:tcPr>
          <w:p w14:paraId="59DA6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E348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VS2010</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3EB7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E0B5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E054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2650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F7EF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2650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2C4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1590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4ACB8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1691" w:type="dxa"/>
            <w:vMerge w:val="continue"/>
            <w:tcBorders>
              <w:top w:val="single" w:color="000000" w:sz="4" w:space="0"/>
              <w:left w:val="single" w:color="000000" w:sz="4" w:space="0"/>
              <w:bottom w:val="nil"/>
              <w:right w:val="single" w:color="000000" w:sz="4" w:space="0"/>
            </w:tcBorders>
            <w:noWrap w:val="0"/>
            <w:vAlign w:val="center"/>
          </w:tcPr>
          <w:p w14:paraId="3FDE7858">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nil"/>
              <w:right w:val="single" w:color="000000" w:sz="4" w:space="0"/>
            </w:tcBorders>
            <w:noWrap w:val="0"/>
            <w:vAlign w:val="center"/>
          </w:tcPr>
          <w:p w14:paraId="07A6D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门卫管理服务器</w:t>
            </w:r>
          </w:p>
        </w:tc>
        <w:tc>
          <w:tcPr>
            <w:tcW w:w="1268" w:type="dxa"/>
            <w:tcBorders>
              <w:top w:val="single" w:color="000000" w:sz="4" w:space="0"/>
              <w:left w:val="single" w:color="000000" w:sz="4" w:space="0"/>
              <w:bottom w:val="nil"/>
              <w:right w:val="single" w:color="000000" w:sz="4" w:space="0"/>
            </w:tcBorders>
            <w:noWrap w:val="0"/>
            <w:vAlign w:val="center"/>
          </w:tcPr>
          <w:p w14:paraId="73D84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9416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VS2020</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232C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5C059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6E46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D4E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978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63F1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3A94E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6C5B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智能语音分析</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C56B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边缘智能音频感知服务器</w:t>
            </w:r>
          </w:p>
        </w:tc>
        <w:tc>
          <w:tcPr>
            <w:tcW w:w="1268" w:type="dxa"/>
            <w:tcBorders>
              <w:top w:val="single" w:color="000000" w:sz="4" w:space="0"/>
              <w:left w:val="single" w:color="000000" w:sz="4" w:space="0"/>
              <w:bottom w:val="nil"/>
              <w:right w:val="single" w:color="000000" w:sz="4" w:space="0"/>
            </w:tcBorders>
            <w:noWrap w:val="0"/>
            <w:vAlign w:val="center"/>
          </w:tcPr>
          <w:p w14:paraId="5A753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E9B0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A5800pro</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19C6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B782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8CF4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2200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7826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26400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D551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1BA6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6280B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w:t>
            </w:r>
          </w:p>
        </w:tc>
        <w:tc>
          <w:tcPr>
            <w:tcW w:w="1691" w:type="dxa"/>
            <w:tcBorders>
              <w:top w:val="single" w:color="000000" w:sz="4" w:space="0"/>
              <w:left w:val="single" w:color="000000" w:sz="4" w:space="0"/>
              <w:bottom w:val="nil"/>
              <w:right w:val="single" w:color="000000" w:sz="4" w:space="0"/>
            </w:tcBorders>
            <w:noWrap w:val="0"/>
            <w:vAlign w:val="center"/>
          </w:tcPr>
          <w:p w14:paraId="3B2A9B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双向语音IP广播</w:t>
            </w:r>
          </w:p>
        </w:tc>
        <w:tc>
          <w:tcPr>
            <w:tcW w:w="2004" w:type="dxa"/>
            <w:tcBorders>
              <w:top w:val="single" w:color="000000" w:sz="4" w:space="0"/>
              <w:left w:val="single" w:color="000000" w:sz="4" w:space="0"/>
              <w:bottom w:val="nil"/>
              <w:right w:val="single" w:color="000000" w:sz="4" w:space="0"/>
            </w:tcBorders>
            <w:noWrap w:val="0"/>
            <w:vAlign w:val="center"/>
          </w:tcPr>
          <w:p w14:paraId="4C019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双向语音IP广播服务器</w:t>
            </w:r>
          </w:p>
        </w:tc>
        <w:tc>
          <w:tcPr>
            <w:tcW w:w="1268" w:type="dxa"/>
            <w:tcBorders>
              <w:top w:val="single" w:color="000000" w:sz="4" w:space="0"/>
              <w:left w:val="single" w:color="000000" w:sz="4" w:space="0"/>
              <w:bottom w:val="nil"/>
              <w:right w:val="single" w:color="000000" w:sz="4" w:space="0"/>
            </w:tcBorders>
            <w:noWrap w:val="0"/>
            <w:vAlign w:val="center"/>
          </w:tcPr>
          <w:p w14:paraId="3026C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727E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A8204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4D3C3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2418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27B0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281D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5CE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183B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28EDA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8B84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巡更管理</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7DD7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智能安全检查服务器</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8C75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学安</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F0CD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CN101</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3162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E7C2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CD7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9F6B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3250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DCB9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3F5D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1625F4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FCFD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监控补点</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149B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摄像头</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4D67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5089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DS-2CD3T36WD</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608C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408B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D3A8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380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8008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4940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730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22AA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1EAA7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1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86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智能物联</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EDBF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智慧烟感</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385A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汉威</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79E1F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JTY-GW-YB033</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518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70</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3DA6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5639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EE441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17500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D78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3FC2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199A5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1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393CC">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1EED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智慧用电</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94C7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派森乐</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3F84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XHG1299-250A</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39F7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0596F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C580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163A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15600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9E8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33FA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nil"/>
              <w:right w:val="single" w:color="000000" w:sz="4" w:space="0"/>
            </w:tcBorders>
            <w:noWrap w:val="0"/>
            <w:vAlign w:val="center"/>
          </w:tcPr>
          <w:p w14:paraId="41DE4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1691" w:type="dxa"/>
            <w:tcBorders>
              <w:top w:val="single" w:color="000000" w:sz="4" w:space="0"/>
              <w:left w:val="single" w:color="000000" w:sz="4" w:space="0"/>
              <w:bottom w:val="nil"/>
              <w:right w:val="single" w:color="000000" w:sz="4" w:space="0"/>
            </w:tcBorders>
            <w:noWrap w:val="0"/>
            <w:vAlign w:val="center"/>
          </w:tcPr>
          <w:p w14:paraId="569BC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香烟烟雾检测</w:t>
            </w:r>
          </w:p>
        </w:tc>
        <w:tc>
          <w:tcPr>
            <w:tcW w:w="2004" w:type="dxa"/>
            <w:tcBorders>
              <w:top w:val="single" w:color="000000" w:sz="4" w:space="0"/>
              <w:left w:val="single" w:color="000000" w:sz="4" w:space="0"/>
              <w:bottom w:val="nil"/>
              <w:right w:val="single" w:color="000000" w:sz="4" w:space="0"/>
            </w:tcBorders>
            <w:noWrap w:val="0"/>
            <w:vAlign w:val="center"/>
          </w:tcPr>
          <w:p w14:paraId="4B73C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香烟烟雾检测</w:t>
            </w:r>
          </w:p>
        </w:tc>
        <w:tc>
          <w:tcPr>
            <w:tcW w:w="1268" w:type="dxa"/>
            <w:tcBorders>
              <w:top w:val="single" w:color="000000" w:sz="4" w:space="0"/>
              <w:left w:val="single" w:color="000000" w:sz="4" w:space="0"/>
              <w:bottom w:val="nil"/>
              <w:right w:val="single" w:color="000000" w:sz="4" w:space="0"/>
            </w:tcBorders>
            <w:noWrap w:val="0"/>
            <w:vAlign w:val="center"/>
          </w:tcPr>
          <w:p w14:paraId="1352B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焰井</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C075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YJ-127</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F986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1134B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块</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0C13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2160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C4E5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23760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69B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7E1E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nil"/>
              <w:right w:val="single" w:color="000000" w:sz="4" w:space="0"/>
            </w:tcBorders>
            <w:noWrap w:val="0"/>
            <w:vAlign w:val="center"/>
          </w:tcPr>
          <w:p w14:paraId="735D1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1691" w:type="dxa"/>
            <w:vMerge w:val="restart"/>
            <w:tcBorders>
              <w:top w:val="single" w:color="000000" w:sz="4" w:space="0"/>
              <w:left w:val="single" w:color="000000" w:sz="4" w:space="0"/>
              <w:right w:val="single" w:color="000000" w:sz="4" w:space="0"/>
            </w:tcBorders>
            <w:noWrap w:val="0"/>
            <w:vAlign w:val="center"/>
          </w:tcPr>
          <w:p w14:paraId="7FF8AE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视频管理平台硬件</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1FF7C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服务器产品</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0577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3533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DS-VE22S-B（310810895）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1E7D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50B5E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E308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38000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BCCC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76000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FDF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0E14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F252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1691" w:type="dxa"/>
            <w:vMerge w:val="continue"/>
            <w:tcBorders>
              <w:left w:val="single" w:color="000000" w:sz="4" w:space="0"/>
              <w:bottom w:val="single" w:color="auto" w:sz="4" w:space="0"/>
              <w:right w:val="single" w:color="000000" w:sz="4" w:space="0"/>
            </w:tcBorders>
            <w:noWrap w:val="0"/>
            <w:vAlign w:val="center"/>
          </w:tcPr>
          <w:p w14:paraId="4420BFD7">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auto" w:sz="4" w:space="0"/>
              <w:right w:val="single" w:color="000000" w:sz="4" w:space="0"/>
            </w:tcBorders>
            <w:noWrap w:val="0"/>
            <w:vAlign w:val="center"/>
          </w:tcPr>
          <w:p w14:paraId="463D0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服务器产品</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C687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BCDE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1"/>
                <w:szCs w:val="21"/>
                <w:u w:val="none"/>
                <w:lang w:val="en-US" w:eastAsia="zh-CN" w:bidi="ar"/>
              </w:rPr>
              <w:t>DS-VE22S-D/R4（310814421）</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DE2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69C26A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B152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87B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52000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E84D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r>
      <w:tr w14:paraId="7524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83EAF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w:t>
            </w:r>
          </w:p>
        </w:tc>
        <w:tc>
          <w:tcPr>
            <w:tcW w:w="1691" w:type="dxa"/>
            <w:vMerge w:val="restart"/>
            <w:tcBorders>
              <w:top w:val="single" w:color="auto" w:sz="4" w:space="0"/>
              <w:left w:val="single" w:color="000000" w:sz="4" w:space="0"/>
              <w:right w:val="single" w:color="000000" w:sz="4" w:space="0"/>
            </w:tcBorders>
            <w:noWrap w:val="0"/>
            <w:vAlign w:val="center"/>
          </w:tcPr>
          <w:p w14:paraId="41645EE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视频管理平台软件</w:t>
            </w:r>
          </w:p>
        </w:tc>
        <w:tc>
          <w:tcPr>
            <w:tcW w:w="2004" w:type="dxa"/>
            <w:tcBorders>
              <w:top w:val="single" w:color="auto" w:sz="4" w:space="0"/>
              <w:left w:val="single" w:color="000000" w:sz="4" w:space="0"/>
              <w:bottom w:val="single" w:color="000000" w:sz="4" w:space="0"/>
              <w:right w:val="single" w:color="000000" w:sz="4" w:space="0"/>
            </w:tcBorders>
            <w:noWrap w:val="0"/>
            <w:vAlign w:val="center"/>
          </w:tcPr>
          <w:p w14:paraId="1C3DE5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基础包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685A26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7EE8A42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Center-SM</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88669D3">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612F2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985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D5BC76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E8E7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3FA6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1AD7D32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w:t>
            </w:r>
          </w:p>
        </w:tc>
        <w:tc>
          <w:tcPr>
            <w:tcW w:w="1691" w:type="dxa"/>
            <w:vMerge w:val="continue"/>
            <w:tcBorders>
              <w:left w:val="single" w:color="000000" w:sz="4" w:space="0"/>
              <w:right w:val="single" w:color="000000" w:sz="4" w:space="0"/>
            </w:tcBorders>
            <w:noWrap w:val="0"/>
            <w:vAlign w:val="center"/>
          </w:tcPr>
          <w:p w14:paraId="023212BB">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7DF23A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门户工作台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AC189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6B3F2D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Center-Workbench</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687F5D">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BE15DB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880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34F60B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704B6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4366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D4E8D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w:t>
            </w:r>
          </w:p>
        </w:tc>
        <w:tc>
          <w:tcPr>
            <w:tcW w:w="1691" w:type="dxa"/>
            <w:vMerge w:val="continue"/>
            <w:tcBorders>
              <w:left w:val="single" w:color="000000" w:sz="4" w:space="0"/>
              <w:right w:val="single" w:color="000000" w:sz="4" w:space="0"/>
            </w:tcBorders>
            <w:noWrap w:val="0"/>
            <w:vAlign w:val="center"/>
          </w:tcPr>
          <w:p w14:paraId="37D2E58A">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462BB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事件中心</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0ED06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D07068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Center-Eventcenter</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63E118E">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10D09F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0E9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DDB511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4D9B3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6B12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1344005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18</w:t>
            </w:r>
          </w:p>
        </w:tc>
        <w:tc>
          <w:tcPr>
            <w:tcW w:w="1691" w:type="dxa"/>
            <w:vMerge w:val="continue"/>
            <w:tcBorders>
              <w:left w:val="single" w:color="000000" w:sz="4" w:space="0"/>
              <w:right w:val="single" w:color="000000" w:sz="4" w:space="0"/>
            </w:tcBorders>
            <w:noWrap w:val="0"/>
            <w:vAlign w:val="center"/>
          </w:tcPr>
          <w:p w14:paraId="64837A31">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F9CC4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图上监控</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5144C9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A1291A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Center-MS</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9F46AA4">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A4D1D8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F83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CA2E4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5CA6B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3C2B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5062D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19</w:t>
            </w:r>
          </w:p>
        </w:tc>
        <w:tc>
          <w:tcPr>
            <w:tcW w:w="1691" w:type="dxa"/>
            <w:vMerge w:val="continue"/>
            <w:tcBorders>
              <w:left w:val="single" w:color="000000" w:sz="4" w:space="0"/>
              <w:right w:val="single" w:color="000000" w:sz="4" w:space="0"/>
            </w:tcBorders>
            <w:noWrap w:val="0"/>
            <w:vAlign w:val="center"/>
          </w:tcPr>
          <w:p w14:paraId="38D714D9">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2E8ACB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移动APP</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6D821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78CE1DE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Center-APP_mobile</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E52F946">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01FAF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0025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6F08D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6411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7840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6B07C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20</w:t>
            </w:r>
          </w:p>
        </w:tc>
        <w:tc>
          <w:tcPr>
            <w:tcW w:w="1691" w:type="dxa"/>
            <w:vMerge w:val="continue"/>
            <w:tcBorders>
              <w:left w:val="single" w:color="000000" w:sz="4" w:space="0"/>
              <w:right w:val="single" w:color="000000" w:sz="4" w:space="0"/>
            </w:tcBorders>
            <w:noWrap w:val="0"/>
            <w:vAlign w:val="center"/>
          </w:tcPr>
          <w:p w14:paraId="79E99E11">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A83AB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视频监控授权</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1B394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261336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Center-VMS</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FCBFB05">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4000</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41B4A8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6BD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0CA21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320000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73AC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4272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8995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21</w:t>
            </w:r>
          </w:p>
        </w:tc>
        <w:tc>
          <w:tcPr>
            <w:tcW w:w="1691" w:type="dxa"/>
            <w:vMerge w:val="continue"/>
            <w:tcBorders>
              <w:left w:val="single" w:color="000000" w:sz="4" w:space="0"/>
              <w:bottom w:val="single" w:color="000000" w:sz="4" w:space="0"/>
              <w:right w:val="single" w:color="000000" w:sz="4" w:space="0"/>
            </w:tcBorders>
            <w:noWrap w:val="0"/>
            <w:vAlign w:val="center"/>
          </w:tcPr>
          <w:p w14:paraId="7D575D6D">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EA1B4F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视频管理平台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45FC3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8E085C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iSecure Center-NCG</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EE61A32">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A7158F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EE1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44D945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B5A1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07CC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15616C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22</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2E3F5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门禁管理软件</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E65D0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门禁管理</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64420D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23631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iSecure Center-ACS</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094918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35A29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730B5E6">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697DB5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9228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40A0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5CDC165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23</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1A0EC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出入口车辆放行管理软件</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9AEF4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出入口车辆放行管理</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97B67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海康威视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5C703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iSecure Center-PMS</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C0E75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DD163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7C7183B">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EDC67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10769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r>
      <w:tr w14:paraId="51DC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05" w:type="dxa"/>
            <w:gridSpan w:val="8"/>
            <w:tcBorders>
              <w:top w:val="single" w:color="000000" w:sz="4" w:space="0"/>
              <w:left w:val="single" w:color="000000" w:sz="4" w:space="0"/>
              <w:bottom w:val="single" w:color="000000" w:sz="4" w:space="0"/>
              <w:right w:val="single" w:color="000000" w:sz="4" w:space="0"/>
            </w:tcBorders>
            <w:noWrap w:val="0"/>
            <w:vAlign w:val="center"/>
          </w:tcPr>
          <w:p w14:paraId="574E2F8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合计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061A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673500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7D40D5">
            <w:pPr>
              <w:jc w:val="center"/>
              <w:rPr>
                <w:rFonts w:hint="eastAsia" w:ascii="仿宋" w:hAnsi="仿宋" w:eastAsia="仿宋" w:cs="仿宋"/>
                <w:i w:val="0"/>
                <w:iCs w:val="0"/>
                <w:color w:val="000000"/>
                <w:sz w:val="24"/>
                <w:szCs w:val="24"/>
                <w:u w:val="none"/>
              </w:rPr>
            </w:pPr>
          </w:p>
        </w:tc>
      </w:tr>
    </w:tbl>
    <w:p w14:paraId="5FF62834">
      <w:pPr>
        <w:pStyle w:val="2"/>
        <w:spacing w:before="157" w:line="221" w:lineRule="auto"/>
        <w:ind w:left="381" w:leftChars="0" w:hanging="381" w:hangingChars="169"/>
        <w:rPr>
          <w:rFonts w:hint="eastAsia" w:ascii="仿宋" w:hAnsi="仿宋" w:eastAsia="仿宋" w:cs="仿宋"/>
          <w:spacing w:val="-7"/>
          <w:sz w:val="24"/>
          <w:szCs w:val="24"/>
          <w:lang w:eastAsia="zh-CN"/>
        </w:rPr>
      </w:pPr>
    </w:p>
    <w:p w14:paraId="708C38F8">
      <w:pPr>
        <w:pStyle w:val="2"/>
        <w:spacing w:before="157" w:line="221" w:lineRule="auto"/>
        <w:ind w:left="381" w:leftChars="0" w:hanging="381" w:hangingChars="169"/>
        <w:rPr>
          <w:rFonts w:hint="eastAsia" w:ascii="仿宋" w:hAnsi="仿宋" w:eastAsia="仿宋" w:cs="仿宋"/>
          <w:spacing w:val="-7"/>
          <w:sz w:val="24"/>
          <w:szCs w:val="24"/>
          <w:lang w:val="en-US" w:eastAsia="zh-CN"/>
        </w:rPr>
      </w:pPr>
    </w:p>
    <w:p w14:paraId="323EE139">
      <w:pPr>
        <w:pStyle w:val="2"/>
        <w:spacing w:before="157" w:line="221" w:lineRule="auto"/>
        <w:ind w:left="381" w:leftChars="0" w:hanging="381" w:hangingChars="169"/>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附件2：服务内容</w:t>
      </w:r>
    </w:p>
    <w:tbl>
      <w:tblPr>
        <w:tblStyle w:val="5"/>
        <w:tblpPr w:leftFromText="180" w:rightFromText="180" w:vertAnchor="text" w:horzAnchor="page" w:tblpX="478" w:tblpY="314"/>
        <w:tblOverlap w:val="never"/>
        <w:tblW w:w="10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723"/>
        <w:gridCol w:w="1173"/>
        <w:gridCol w:w="5509"/>
        <w:gridCol w:w="436"/>
        <w:gridCol w:w="450"/>
        <w:gridCol w:w="886"/>
        <w:gridCol w:w="887"/>
        <w:gridCol w:w="477"/>
      </w:tblGrid>
      <w:tr w14:paraId="421E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D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19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16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服务内容</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服务要求</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93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E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单价（含税）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47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总价（含税）</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F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税率</w:t>
            </w:r>
          </w:p>
        </w:tc>
      </w:tr>
      <w:tr w14:paraId="00B9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BC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校园安全平台及应用服务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4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校园安全平台定制软件</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0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功能：安全大数据、安全管理、安全教育、安全教育广播、智能护学、欺凌防范、专项治理、出入考勤、应急指挥、管理中心、智能物联</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9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C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D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6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02C2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5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E9FE">
            <w:pPr>
              <w:jc w:val="left"/>
              <w:rPr>
                <w:rFonts w:hint="eastAsia" w:ascii="宋体" w:hAnsi="宋体" w:eastAsia="宋体" w:cs="宋体"/>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2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校园安全管理专用手机定制软件</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1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新闻动态、通知公告、校园广播、安全知识、隐患治理、视频监控、预警中心、日常巡检、专项检查、防欺凌预警、双向语音通话、实时监控联动、智能护学、预警事件处置</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F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A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462B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14:paraId="47B11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23" w:type="dxa"/>
            <w:tcBorders>
              <w:top w:val="single" w:color="000000" w:sz="4" w:space="0"/>
              <w:left w:val="single" w:color="000000" w:sz="4" w:space="0"/>
              <w:bottom w:val="nil"/>
              <w:right w:val="single" w:color="000000" w:sz="4" w:space="0"/>
            </w:tcBorders>
            <w:shd w:val="clear" w:color="auto" w:fill="auto"/>
            <w:vAlign w:val="center"/>
          </w:tcPr>
          <w:p w14:paraId="79975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智能应急广播服务</w:t>
            </w: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06855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智能应急广播定制软件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1475F8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1)支持通过手机、电脑、平板等设备远程管理及发布音频广播、文字广播等；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2)支持分区播报、录音播报、电话播报、定时播报等播报方式；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3)支持分权限管理、远程自动升级、网络时间自动校准等；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4)支持敏感词汇的自动识别，能够提示或者强制屏蔽敏感词，保障播报内容的安全性。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5)支持电话白名单网络设置、远程重启、指定广播分区设置、查询及统计等；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6)支持个性化铃声定制、安全知识广播资源库、校园文化广播资源库等资源服务；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7)支持电话喊话、音频录制，可上传到平台做记录留痕。</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601AF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54840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4E347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57000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02E3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57000</w:t>
            </w:r>
          </w:p>
        </w:tc>
        <w:tc>
          <w:tcPr>
            <w:tcW w:w="477" w:type="dxa"/>
            <w:tcBorders>
              <w:top w:val="single" w:color="000000" w:sz="4" w:space="0"/>
              <w:left w:val="single" w:color="000000" w:sz="4" w:space="0"/>
              <w:bottom w:val="nil"/>
              <w:right w:val="single" w:color="000000" w:sz="4" w:space="0"/>
            </w:tcBorders>
            <w:shd w:val="clear" w:color="auto" w:fill="auto"/>
            <w:vAlign w:val="center"/>
          </w:tcPr>
          <w:p w14:paraId="6BA9C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141A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14:paraId="39DD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23" w:type="dxa"/>
            <w:tcBorders>
              <w:top w:val="single" w:color="000000" w:sz="4" w:space="0"/>
              <w:left w:val="single" w:color="000000" w:sz="4" w:space="0"/>
              <w:bottom w:val="nil"/>
              <w:right w:val="single" w:color="000000" w:sz="4" w:space="0"/>
            </w:tcBorders>
            <w:shd w:val="clear" w:color="auto" w:fill="auto"/>
            <w:vAlign w:val="center"/>
          </w:tcPr>
          <w:p w14:paraId="214CD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智能视频分析服务</w:t>
            </w: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22F9A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AI视频分析定制软件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24B2C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支持 Web 配置管理页面。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最大支持 64 路 1080P 高清视频流实时分析。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支持通过 GA/T 1400 协议接入标准的智能人脸抓拍摄像头；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 支持事件管理；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 支持按事件分类、设备名称、事件发生时间等条件进行事件检索。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 支持查看算法与设备的关联关系。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 支持人员库管理，可支持的人员库不低于 30 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 提供人脸、人体、机动车、非机动车等结构化配置；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 支持未戴厨师帽、后厨未戴口罩、未穿厨师服、打电话等明厨亮灶算法预警；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 支持人员闯入、人群聚集、人员翻墙、人员奔跑、人员徘徊、人员跌倒等校园安全算法预警；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 支持烟火感知、抽烟检测等算法预警。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 支持人脸图片搜索，并按性别、年龄、帽子有无、眼镜（普通眼镜、太阳镜、不戴眼镜）、口罩有无条件进行结果检索应用。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 支持车牌号码搜索，并按车辆类型、车辆品牌、车身颜色等条件进行结果检索应用。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 通过按指定条件或图片查询到人物、车辆等抓拍记录后，支持将指定时间范围的抓拍记录与摄像头的位置信息结合，在地图上进行轨迹还原，方便管理人员直观地查看到目标在学校内的路径和抓拍图片。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 支持通过音频设备对告警现场进行语音自动干预，及时提醒和制止不安全行为。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 支持精准干预功能。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 针对不安全行为事件的发展趋势进行动态预警干预；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 支持根据实际场景需求，灵活配置算法的执行时段。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 支持不低于近 7 天人脸、人体、车辆、二轮车抓拍图片查看应用，便于事件追溯和分析。支持通过 GB/T 28181 视频传输控制协议将视频转发至多个国标上级平台。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20. 支持通过 GB/T 28181 视频传输控制协议和 RTSP 协议接入视频流，确保视频数据的高效传输和兼容性。</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6224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3628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30A3E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18C06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40000</w:t>
            </w:r>
          </w:p>
        </w:tc>
        <w:tc>
          <w:tcPr>
            <w:tcW w:w="477" w:type="dxa"/>
            <w:tcBorders>
              <w:top w:val="single" w:color="000000" w:sz="4" w:space="0"/>
              <w:left w:val="single" w:color="000000" w:sz="4" w:space="0"/>
              <w:bottom w:val="nil"/>
              <w:right w:val="single" w:color="000000" w:sz="4" w:space="0"/>
            </w:tcBorders>
            <w:shd w:val="clear" w:color="auto" w:fill="auto"/>
            <w:vAlign w:val="center"/>
          </w:tcPr>
          <w:p w14:paraId="1D09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4D19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23" w:type="dxa"/>
            <w:vMerge w:val="restart"/>
            <w:tcBorders>
              <w:top w:val="single" w:color="000000" w:sz="4" w:space="0"/>
              <w:left w:val="single" w:color="000000" w:sz="4" w:space="0"/>
              <w:bottom w:val="nil"/>
              <w:right w:val="single" w:color="000000" w:sz="4" w:space="0"/>
            </w:tcBorders>
            <w:shd w:val="clear" w:color="auto" w:fill="auto"/>
            <w:vAlign w:val="center"/>
          </w:tcPr>
          <w:p w14:paraId="29E42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校园出入管理服务</w:t>
            </w: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4958B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访客管理定制软件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4259A7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人员登记：支持身份证登记，支持在访客首次到访时语音提示访客进行身份证登记操作；支持二维码登记，扫描微信/钉钉预约后进行人脸识别，实现快速登记；支持二次便捷登记，二次来访人脸认证，快速读取访客最近一次的预约信息，实现二次来访便捷登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2.视频语音通话：支持访客与被访人的视频语音通话，实现访客登记、人脸识别等预约功能；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3.信息认证：支持人脸识别、人证比对；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4.访客审核：系统可设置访客审核入校功能，经被访人同意后入校；具备黑名单管理功能，实现对访客的分类管理；可实现白名单（本校）人员免审核；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5.教职工考勤：支持对教职工出入校考勤，实现对教职工出入校信息的记录、存储和查询；</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3483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4057C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62637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2B42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6500</w:t>
            </w:r>
          </w:p>
        </w:tc>
        <w:tc>
          <w:tcPr>
            <w:tcW w:w="477" w:type="dxa"/>
            <w:tcBorders>
              <w:top w:val="single" w:color="000000" w:sz="4" w:space="0"/>
              <w:left w:val="single" w:color="000000" w:sz="4" w:space="0"/>
              <w:bottom w:val="nil"/>
              <w:right w:val="single" w:color="000000" w:sz="4" w:space="0"/>
            </w:tcBorders>
            <w:shd w:val="clear" w:color="auto" w:fill="auto"/>
            <w:vAlign w:val="center"/>
          </w:tcPr>
          <w:p w14:paraId="76E7B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2DE1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577357B4">
            <w:pPr>
              <w:jc w:val="left"/>
              <w:rPr>
                <w:rFonts w:hint="eastAsia" w:ascii="宋体" w:hAnsi="宋体" w:eastAsia="宋体" w:cs="宋体"/>
                <w:i w:val="0"/>
                <w:iCs w:val="0"/>
                <w:color w:val="000000"/>
                <w:sz w:val="22"/>
                <w:szCs w:val="22"/>
                <w:u w:val="none"/>
              </w:rPr>
            </w:pP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5E09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出入管理定制软件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093E6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1.学生出入：支持学生人脸识别出入校并自动采集出入数据；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2.教职工出入：支持教职工人脸识别出入校并自动采集出入数据；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3.请假学生出入：针对请假出入的学生，可进行登记，方便统计查看；学生在上课时间段内，临时请假外出登记，实现学生非常规上下学时间进出管理。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4.支持师生进出校权限与门禁道闸系统联动；上级管理平台可查询统计师生的进出记录。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5.数据上传：支持数据实时上传至上级管理平台；支持数据断网续传；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6.支持出入人员的身份播报。</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3109A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3EA46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0E91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15EB7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5400</w:t>
            </w:r>
          </w:p>
        </w:tc>
        <w:tc>
          <w:tcPr>
            <w:tcW w:w="477" w:type="dxa"/>
            <w:tcBorders>
              <w:top w:val="single" w:color="000000" w:sz="4" w:space="0"/>
              <w:left w:val="single" w:color="000000" w:sz="4" w:space="0"/>
              <w:bottom w:val="nil"/>
              <w:right w:val="single" w:color="000000" w:sz="4" w:space="0"/>
            </w:tcBorders>
            <w:shd w:val="clear" w:color="auto" w:fill="auto"/>
            <w:vAlign w:val="center"/>
          </w:tcPr>
          <w:p w14:paraId="62B1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6718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14:paraId="52CA5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1AA30F38">
            <w:pPr>
              <w:jc w:val="left"/>
              <w:rPr>
                <w:rFonts w:hint="eastAsia" w:ascii="宋体" w:hAnsi="宋体" w:eastAsia="宋体" w:cs="宋体"/>
                <w:i w:val="0"/>
                <w:iCs w:val="0"/>
                <w:color w:val="000000"/>
                <w:sz w:val="22"/>
                <w:szCs w:val="22"/>
                <w:u w:val="none"/>
              </w:rPr>
            </w:pP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44F0F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门卫管理定制软件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560EC8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1.接收识别访客预警信息(体温异常、黑名单)：支持接收识别访客体温异常或访客为黑名单等预警信息；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2.监控访客登记过程：支持自动同步访客管理屏识别访客的画面至门卫管理屏，实时监控访客登记信息及过程。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3.获取被访人审核信息：支持被访人的审核信息实时同步显示到门卫管理屏。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4.获取当日访客预约信息、学生请假信息：支持当日的访客预约信息及学生请假信息同步显示到门卫管理屏。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5.访客登记异常处理：支持访客登记后拨打视频验证电话，被访人未接通时，由门卫确认操作是否允许方可进入。</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3C54E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129B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2266F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5FBD9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3400</w:t>
            </w:r>
          </w:p>
        </w:tc>
        <w:tc>
          <w:tcPr>
            <w:tcW w:w="477" w:type="dxa"/>
            <w:tcBorders>
              <w:top w:val="single" w:color="000000" w:sz="4" w:space="0"/>
              <w:left w:val="single" w:color="000000" w:sz="4" w:space="0"/>
              <w:bottom w:val="nil"/>
              <w:right w:val="single" w:color="000000" w:sz="4" w:space="0"/>
            </w:tcBorders>
            <w:shd w:val="clear" w:color="auto" w:fill="auto"/>
            <w:vAlign w:val="center"/>
          </w:tcPr>
          <w:p w14:paraId="66B34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bl>
    <w:p w14:paraId="0411377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page"/>
      </w:r>
    </w:p>
    <w:tbl>
      <w:tblPr>
        <w:tblStyle w:val="5"/>
        <w:tblpPr w:leftFromText="180" w:rightFromText="180" w:vertAnchor="text" w:horzAnchor="page" w:tblpX="478" w:tblpY="1"/>
        <w:tblOverlap w:val="never"/>
        <w:tblW w:w="10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723"/>
        <w:gridCol w:w="1173"/>
        <w:gridCol w:w="5509"/>
        <w:gridCol w:w="436"/>
        <w:gridCol w:w="450"/>
        <w:gridCol w:w="886"/>
        <w:gridCol w:w="887"/>
        <w:gridCol w:w="477"/>
      </w:tblGrid>
      <w:tr w14:paraId="2F4A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B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A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智能语音分析服务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边缘智能音频感知（防欺凌）定制软件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0C742BB9">
            <w:pPr>
              <w:keepNext w:val="0"/>
              <w:keepLines w:val="0"/>
              <w:widowControl/>
              <w:numPr>
                <w:ilvl w:val="0"/>
                <w:numId w:val="2"/>
              </w:numPr>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具备声音分贝检测能力，支持噪音预警。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2.支持对采集的关键词进行实时分析，实现自动语音识别，并实时上报预警。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3.支持自动语音干预功能，内置多种语音干预方案；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4.支持智能干预语音的男女生切换，支持上传个性化的干预语音。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5.支持多种预警推送功能。支持 APP 通知、微信通知、短信通知、电话通知、钉钉以及 web 端等多种预警推送方式。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6.支持双向语音通话功能，支持通过多类方式（如 PC 端、手机 APP、微应用）和事发现场设备进行监听和喊话。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7.支持事发现场录音功能，支持自动录制触发预警时的音频；</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8.支持管理人员通过收听录音、查看雷达成像等进行事件确认。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9.支持通过状态灯的交替闪烁提示对现场进行震慑。</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10.支持免打扰设置功能，支持特殊环境或时段关闭声、光提示。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11.支持精准模式、灵敏模式、经典模式等不少于三种模式设置；支持经典模式、精准模式下通过云端二次识别，降低误报率。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12.支持 AI 联合检测，支持通过语音 AI 分析和雷达技术联合现场环境检测，可联合毫米波雷达对现场人员检测，并依据现场人数动态调节预警事件等级，提供预警的准确度，降低误报率。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13.具备 AI 大模型检测功能，开启 AI 大模型对欺凌场景进行深入检测与识别，根据语义判断是否真正发生了危险，提高准确率，降低误报率。</w:t>
            </w:r>
          </w:p>
          <w:p w14:paraId="78D980B2">
            <w:pPr>
              <w:keepNext w:val="0"/>
              <w:keepLines w:val="0"/>
              <w:widowControl/>
              <w:numPr>
                <w:ilvl w:val="0"/>
                <w:numId w:val="0"/>
              </w:numPr>
              <w:suppressLineNumbers w:val="0"/>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14.含三年流量。</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2B3C7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74F5D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01057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62640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7898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62640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4FAA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14:paraId="61A9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723" w:type="dxa"/>
            <w:tcBorders>
              <w:top w:val="single" w:color="000000" w:sz="4" w:space="0"/>
              <w:left w:val="single" w:color="000000" w:sz="4" w:space="0"/>
              <w:bottom w:val="nil"/>
              <w:right w:val="single" w:color="000000" w:sz="4" w:space="0"/>
            </w:tcBorders>
            <w:shd w:val="clear" w:color="auto" w:fill="auto"/>
            <w:vAlign w:val="center"/>
          </w:tcPr>
          <w:p w14:paraId="03B97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双向语音IP广播服务</w:t>
            </w: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3352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双向语音IP广播定制软件</w:t>
            </w:r>
          </w:p>
        </w:tc>
        <w:tc>
          <w:tcPr>
            <w:tcW w:w="5509" w:type="dxa"/>
            <w:tcBorders>
              <w:top w:val="single" w:color="000000" w:sz="4" w:space="0"/>
              <w:left w:val="single" w:color="000000" w:sz="4" w:space="0"/>
              <w:bottom w:val="nil"/>
              <w:right w:val="single" w:color="000000" w:sz="4" w:space="0"/>
            </w:tcBorders>
            <w:shd w:val="clear" w:color="auto" w:fill="auto"/>
            <w:vAlign w:val="center"/>
          </w:tcPr>
          <w:p w14:paraId="0A1580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1.具有双向语音对讲功能，支持与现场的视频摄像头结合，实现监控、语音、对讲的联动干预；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2.支持与智能分析设备联动，播放指定语音进行广播自动干预；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3.支持通过手机 APP 进行广播喊话；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4.支持执行应急预案任务时广播播报功能；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5.支持通过 PC 客户端、网页端以及手机 APP 等方式进行双向对讲；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6.支持通过手机 APP 远程调节设备音量；</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0F0E9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nil"/>
              <w:right w:val="single" w:color="000000" w:sz="4" w:space="0"/>
            </w:tcBorders>
            <w:shd w:val="clear" w:color="auto" w:fill="auto"/>
            <w:vAlign w:val="center"/>
          </w:tcPr>
          <w:p w14:paraId="2C2C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5289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9750</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085DB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9750</w:t>
            </w:r>
          </w:p>
        </w:tc>
        <w:tc>
          <w:tcPr>
            <w:tcW w:w="477" w:type="dxa"/>
            <w:tcBorders>
              <w:top w:val="single" w:color="000000" w:sz="4" w:space="0"/>
              <w:left w:val="single" w:color="000000" w:sz="4" w:space="0"/>
              <w:bottom w:val="nil"/>
              <w:right w:val="single" w:color="000000" w:sz="4" w:space="0"/>
            </w:tcBorders>
            <w:shd w:val="clear" w:color="auto" w:fill="auto"/>
            <w:vAlign w:val="center"/>
          </w:tcPr>
          <w:p w14:paraId="1C0D0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4AE9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系统集成服务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6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系统集成服务</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项目实施辅材、辅料；设备安装、调试和培训等集成服务；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校园安全平台须提供 1 年本地服务，服务人数不少于 2 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F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6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138300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138300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F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482E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A0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8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386990</w:t>
            </w:r>
          </w:p>
        </w:tc>
        <w:tc>
          <w:tcPr>
            <w:tcW w:w="477" w:type="dxa"/>
            <w:tcBorders>
              <w:top w:val="nil"/>
              <w:left w:val="single" w:color="000000" w:sz="4" w:space="0"/>
              <w:bottom w:val="single" w:color="000000" w:sz="4" w:space="0"/>
              <w:right w:val="single" w:color="000000" w:sz="4" w:space="0"/>
            </w:tcBorders>
            <w:shd w:val="clear" w:color="auto" w:fill="auto"/>
            <w:vAlign w:val="center"/>
          </w:tcPr>
          <w:p w14:paraId="6E0A3C0A">
            <w:pPr>
              <w:rPr>
                <w:rFonts w:hint="eastAsia" w:ascii="宋体" w:hAnsi="宋体" w:eastAsia="宋体" w:cs="宋体"/>
                <w:i w:val="0"/>
                <w:iCs w:val="0"/>
                <w:color w:val="000000"/>
                <w:sz w:val="22"/>
                <w:szCs w:val="22"/>
                <w:u w:val="none"/>
              </w:rPr>
            </w:pPr>
          </w:p>
        </w:tc>
      </w:tr>
    </w:tbl>
    <w:p w14:paraId="0673F795">
      <w:pPr>
        <w:pStyle w:val="2"/>
        <w:spacing w:before="157" w:line="221" w:lineRule="auto"/>
        <w:ind w:left="381" w:leftChars="0" w:hanging="381" w:hangingChars="169"/>
        <w:rPr>
          <w:rFonts w:hint="default" w:ascii="仿宋" w:hAnsi="仿宋" w:eastAsia="仿宋" w:cs="仿宋"/>
          <w:spacing w:val="-7"/>
          <w:sz w:val="24"/>
          <w:szCs w:val="24"/>
          <w:lang w:val="en-US" w:eastAsia="zh-CN"/>
        </w:rPr>
      </w:pPr>
    </w:p>
    <w:p w14:paraId="712D96F2">
      <w:pPr>
        <w:pStyle w:val="2"/>
        <w:spacing w:before="157" w:line="221" w:lineRule="auto"/>
        <w:ind w:left="381" w:leftChars="0" w:hanging="381" w:hangingChars="169"/>
        <w:rPr>
          <w:rFonts w:hint="default" w:ascii="仿宋" w:hAnsi="仿宋" w:eastAsia="仿宋" w:cs="仿宋"/>
          <w:spacing w:val="-7"/>
          <w:sz w:val="24"/>
          <w:szCs w:val="24"/>
          <w:lang w:val="en-US" w:eastAsia="zh-CN"/>
        </w:rPr>
      </w:pPr>
    </w:p>
    <w:p w14:paraId="6E7A32E1">
      <w:pPr>
        <w:pStyle w:val="2"/>
        <w:spacing w:before="157" w:line="221" w:lineRule="auto"/>
        <w:ind w:left="381" w:leftChars="0" w:hanging="381" w:hangingChars="169"/>
        <w:rPr>
          <w:rFonts w:hint="default" w:ascii="仿宋" w:hAnsi="仿宋" w:eastAsia="仿宋" w:cs="仿宋"/>
          <w:spacing w:val="-7"/>
          <w:sz w:val="24"/>
          <w:szCs w:val="24"/>
          <w:lang w:val="en-US" w:eastAsia="zh-CN"/>
        </w:rPr>
      </w:pPr>
    </w:p>
    <w:p w14:paraId="783ADC13">
      <w:pPr>
        <w:pStyle w:val="2"/>
        <w:spacing w:before="157" w:line="221" w:lineRule="auto"/>
        <w:ind w:left="381" w:leftChars="0" w:hanging="381" w:hangingChars="169"/>
        <w:rPr>
          <w:rFonts w:hint="default" w:ascii="仿宋" w:hAnsi="仿宋" w:eastAsia="仿宋" w:cs="仿宋"/>
          <w:spacing w:val="-7"/>
          <w:sz w:val="24"/>
          <w:szCs w:val="24"/>
          <w:lang w:val="en-US" w:eastAsia="zh-CN"/>
        </w:rPr>
      </w:pPr>
    </w:p>
    <w:p w14:paraId="29082C08">
      <w:pPr>
        <w:pStyle w:val="2"/>
        <w:spacing w:before="157" w:line="221" w:lineRule="auto"/>
        <w:ind w:left="381" w:leftChars="0" w:hanging="381" w:hangingChars="169"/>
        <w:rPr>
          <w:rFonts w:hint="default" w:ascii="仿宋" w:hAnsi="仿宋" w:eastAsia="仿宋" w:cs="仿宋"/>
          <w:spacing w:val="-7"/>
          <w:sz w:val="24"/>
          <w:szCs w:val="24"/>
          <w:lang w:val="en-US" w:eastAsia="zh-CN"/>
        </w:rPr>
      </w:pPr>
    </w:p>
    <w:p w14:paraId="461A693E">
      <w:pPr>
        <w:pStyle w:val="2"/>
        <w:spacing w:before="157" w:line="221" w:lineRule="auto"/>
        <w:ind w:left="381" w:leftChars="0" w:hanging="381" w:hangingChars="169"/>
        <w:rPr>
          <w:rFonts w:hint="default" w:ascii="仿宋" w:hAnsi="仿宋" w:eastAsia="仿宋" w:cs="仿宋"/>
          <w:spacing w:val="-7"/>
          <w:sz w:val="24"/>
          <w:szCs w:val="24"/>
          <w:lang w:val="en-US" w:eastAsia="zh-CN"/>
        </w:rPr>
      </w:pPr>
    </w:p>
    <w:p w14:paraId="763809A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360" w:lineRule="auto"/>
        <w:ind w:right="147" w:rightChars="0"/>
        <w:textAlignment w:val="baseline"/>
        <w:rPr>
          <w:rFonts w:hint="eastAsia" w:ascii="仿宋" w:hAnsi="仿宋" w:eastAsia="仿宋"/>
          <w:sz w:val="24"/>
          <w:lang w:val="en-US" w:eastAsia="zh-CN"/>
        </w:rPr>
      </w:pPr>
      <w:r>
        <w:rPr>
          <w:rFonts w:hint="eastAsia" w:ascii="仿宋" w:hAnsi="仿宋" w:eastAsia="仿宋" w:cs="Times New Roman"/>
          <w:sz w:val="24"/>
          <w:szCs w:val="24"/>
          <w:lang w:val="en-US" w:eastAsia="zh-CN"/>
        </w:rPr>
        <w:t>附件</w:t>
      </w:r>
      <w:r>
        <w:rPr>
          <w:rFonts w:hint="eastAsia" w:cs="Times New Roman"/>
          <w:sz w:val="24"/>
          <w:szCs w:val="24"/>
          <w:lang w:val="en-US" w:eastAsia="zh-CN"/>
        </w:rPr>
        <w:t>3</w:t>
      </w:r>
      <w:r>
        <w:rPr>
          <w:rFonts w:hint="eastAsia" w:ascii="仿宋" w:hAnsi="仿宋" w:eastAsia="仿宋" w:cs="Times New Roman"/>
          <w:sz w:val="24"/>
          <w:szCs w:val="24"/>
          <w:lang w:val="en-US" w:eastAsia="zh-CN"/>
        </w:rPr>
        <w:t>：</w:t>
      </w:r>
      <w:r>
        <w:rPr>
          <w:rFonts w:hint="eastAsia" w:ascii="仿宋" w:hAnsi="仿宋" w:eastAsia="仿宋"/>
          <w:sz w:val="24"/>
          <w:lang w:val="en-US" w:eastAsia="zh-CN"/>
        </w:rPr>
        <w:t>网络及信息安全承诺书</w:t>
      </w:r>
    </w:p>
    <w:p w14:paraId="69AC0671">
      <w:pPr>
        <w:spacing w:line="360" w:lineRule="exact"/>
        <w:contextualSpacing/>
        <w:rPr>
          <w:rFonts w:ascii="仿宋" w:hAnsi="仿宋" w:eastAsia="仿宋" w:cs="仿宋_GB2312"/>
          <w:color w:val="000000"/>
          <w:sz w:val="24"/>
        </w:rPr>
      </w:pPr>
      <w:r>
        <w:rPr>
          <w:rFonts w:hint="eastAsia" w:ascii="仿宋" w:hAnsi="仿宋" w:eastAsia="仿宋" w:cs="仿宋"/>
          <w:sz w:val="24"/>
        </w:rPr>
        <w:t>中电信数智科技有限公司内蒙古分公司</w:t>
      </w:r>
      <w:r>
        <w:rPr>
          <w:rFonts w:hint="eastAsia" w:ascii="仿宋" w:hAnsi="仿宋" w:eastAsia="仿宋" w:cs="仿宋_GB2312"/>
          <w:color w:val="000000"/>
          <w:sz w:val="24"/>
        </w:rPr>
        <w:t>：</w:t>
      </w:r>
    </w:p>
    <w:p w14:paraId="3456EED2">
      <w:pPr>
        <w:spacing w:line="360" w:lineRule="exact"/>
        <w:ind w:firstLine="480" w:firstLineChars="200"/>
        <w:rPr>
          <w:rFonts w:ascii="仿宋" w:hAnsi="仿宋" w:eastAsia="仿宋" w:cs="仿宋_GB2312"/>
        </w:rPr>
      </w:pPr>
      <w:r>
        <w:rPr>
          <w:rFonts w:ascii="仿宋" w:hAnsi="仿宋" w:eastAsia="仿宋" w:cs="仿宋_GB2312"/>
          <w:sz w:val="24"/>
        </w:rPr>
        <w:t>本单位郑重承诺遵守本承诺书，如有违反本承诺书有关条款的行为，本单位承担由此带来的一切</w:t>
      </w:r>
      <w:r>
        <w:rPr>
          <w:rFonts w:hint="eastAsia" w:ascii="仿宋" w:hAnsi="仿宋" w:eastAsia="仿宋" w:cs="仿宋_GB2312"/>
          <w:sz w:val="24"/>
        </w:rPr>
        <w:t>责任。</w:t>
      </w:r>
    </w:p>
    <w:p w14:paraId="4FD2DB8D">
      <w:pPr>
        <w:spacing w:line="360" w:lineRule="exact"/>
        <w:ind w:firstLine="480" w:firstLineChars="200"/>
        <w:rPr>
          <w:rFonts w:ascii="仿宋" w:hAnsi="仿宋" w:eastAsia="仿宋" w:cs="仿宋_GB2312"/>
        </w:rPr>
      </w:pPr>
      <w:r>
        <w:rPr>
          <w:rFonts w:ascii="仿宋" w:hAnsi="仿宋" w:eastAsia="仿宋" w:cs="仿宋_GB2312"/>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w:t>
      </w:r>
      <w:r>
        <w:rPr>
          <w:rFonts w:hint="eastAsia" w:ascii="仿宋" w:hAnsi="仿宋" w:eastAsia="仿宋" w:cs="仿宋_GB2312"/>
          <w:sz w:val="24"/>
        </w:rPr>
        <w:t>《网络信息内容生态治理规定》</w:t>
      </w:r>
      <w:r>
        <w:rPr>
          <w:rFonts w:ascii="仿宋" w:hAnsi="仿宋" w:eastAsia="仿宋" w:cs="仿宋_GB2312"/>
          <w:sz w:val="24"/>
        </w:rPr>
        <w:t>《电信和互联网用户个人信息保护规定》《公共互联网网络安全突发事件应急预案》</w:t>
      </w:r>
      <w:r>
        <w:rPr>
          <w:rFonts w:hint="eastAsia" w:ascii="仿宋" w:hAnsi="仿宋" w:eastAsia="仿宋" w:cs="仿宋_GB2312"/>
          <w:sz w:val="24"/>
        </w:rPr>
        <w:t>《关键信息基础设施安全保护条例》《网络安全审查办法》</w:t>
      </w:r>
      <w:r>
        <w:rPr>
          <w:rFonts w:ascii="仿宋" w:hAnsi="仿宋" w:eastAsia="仿宋" w:cs="仿宋_GB2312"/>
          <w:sz w:val="24"/>
        </w:rPr>
        <w:t>及有关法律、法规、规章和政策文件规定（“相关规定”）。</w:t>
      </w:r>
    </w:p>
    <w:p w14:paraId="7B39DA27">
      <w:pPr>
        <w:spacing w:line="360" w:lineRule="exact"/>
        <w:ind w:firstLine="480" w:firstLineChars="200"/>
        <w:rPr>
          <w:rFonts w:ascii="仿宋" w:hAnsi="仿宋" w:eastAsia="仿宋" w:cs="仿宋_GB2312"/>
        </w:rPr>
      </w:pPr>
      <w:r>
        <w:rPr>
          <w:rFonts w:ascii="仿宋" w:hAnsi="仿宋" w:eastAsia="仿宋" w:cs="仿宋_GB2312"/>
          <w:sz w:val="24"/>
        </w:rPr>
        <w:t>二、本单位承诺</w:t>
      </w:r>
      <w:r>
        <w:rPr>
          <w:rFonts w:hint="eastAsia" w:ascii="仿宋" w:hAnsi="仿宋" w:eastAsia="仿宋" w:cs="仿宋_GB2312"/>
          <w:sz w:val="24"/>
        </w:rPr>
        <w:t>向贵公司提供产品或服务符合</w:t>
      </w:r>
      <w:r>
        <w:rPr>
          <w:rFonts w:ascii="仿宋" w:hAnsi="仿宋" w:eastAsia="仿宋" w:cs="仿宋_GB2312"/>
          <w:sz w:val="24"/>
        </w:rPr>
        <w:t>相关规定、政府主管部门要求以及</w:t>
      </w:r>
      <w:r>
        <w:rPr>
          <w:rFonts w:hint="eastAsia" w:ascii="仿宋" w:hAnsi="仿宋" w:eastAsia="仿宋" w:cs="仿宋_GB2312"/>
          <w:sz w:val="24"/>
        </w:rPr>
        <w:t>与贵公司的</w:t>
      </w:r>
      <w:r>
        <w:rPr>
          <w:rFonts w:ascii="仿宋" w:hAnsi="仿宋" w:eastAsia="仿宋" w:cs="仿宋_GB2312"/>
          <w:sz w:val="24"/>
        </w:rPr>
        <w:t>合同/协议（“合同”）约定</w:t>
      </w:r>
      <w:r>
        <w:rPr>
          <w:rFonts w:hint="eastAsia" w:ascii="仿宋" w:hAnsi="仿宋" w:eastAsia="仿宋" w:cs="仿宋_GB2312"/>
          <w:sz w:val="24"/>
        </w:rPr>
        <w:t>，落实网络安全、数据安全</w:t>
      </w:r>
      <w:r>
        <w:rPr>
          <w:rFonts w:ascii="仿宋" w:hAnsi="仿宋" w:eastAsia="仿宋" w:cs="仿宋_GB2312"/>
          <w:sz w:val="24"/>
        </w:rPr>
        <w:t>和</w:t>
      </w:r>
      <w:r>
        <w:rPr>
          <w:rFonts w:hint="eastAsia" w:ascii="仿宋" w:hAnsi="仿宋" w:eastAsia="仿宋" w:cs="仿宋_GB2312"/>
          <w:sz w:val="24"/>
        </w:rPr>
        <w:t>个人信息保护责任。本单位承诺</w:t>
      </w:r>
      <w:r>
        <w:rPr>
          <w:rFonts w:ascii="仿宋" w:hAnsi="仿宋" w:eastAsia="仿宋" w:cs="仿宋_GB2312"/>
          <w:sz w:val="24"/>
        </w:rPr>
        <w:t>具备</w:t>
      </w:r>
      <w:r>
        <w:rPr>
          <w:rFonts w:hint="eastAsia" w:ascii="仿宋" w:hAnsi="仿宋" w:eastAsia="仿宋" w:cs="仿宋_GB2312"/>
          <w:sz w:val="24"/>
        </w:rPr>
        <w:t>履行合同</w:t>
      </w:r>
      <w:r>
        <w:rPr>
          <w:rFonts w:ascii="仿宋" w:hAnsi="仿宋" w:eastAsia="仿宋" w:cs="仿宋_GB2312"/>
          <w:sz w:val="24"/>
        </w:rPr>
        <w:t>所</w:t>
      </w:r>
      <w:r>
        <w:rPr>
          <w:rFonts w:hint="eastAsia" w:ascii="仿宋" w:hAnsi="仿宋" w:eastAsia="仿宋" w:cs="仿宋_GB2312"/>
          <w:sz w:val="24"/>
        </w:rPr>
        <w:t>需</w:t>
      </w:r>
      <w:r>
        <w:rPr>
          <w:rFonts w:ascii="仿宋" w:hAnsi="仿宋" w:eastAsia="仿宋" w:cs="仿宋_GB2312"/>
          <w:sz w:val="24"/>
        </w:rPr>
        <w:t>的全部合法必要的资质条件。</w:t>
      </w:r>
    </w:p>
    <w:p w14:paraId="34F90290">
      <w:pPr>
        <w:spacing w:line="360" w:lineRule="exact"/>
        <w:ind w:firstLine="480" w:firstLineChars="200"/>
        <w:rPr>
          <w:rFonts w:ascii="仿宋" w:hAnsi="仿宋" w:eastAsia="仿宋" w:cs="仿宋_GB2312"/>
        </w:rPr>
      </w:pPr>
      <w:r>
        <w:rPr>
          <w:rFonts w:ascii="仿宋" w:hAnsi="仿宋" w:eastAsia="仿宋" w:cs="仿宋_GB2312"/>
          <w:sz w:val="24"/>
        </w:rPr>
        <w:t>三、本单位承诺按照用户真实身份信息制度（“实名制”）的要求提供身份信息、使用业务，并保证所提供信息、资料的真实、完整、准确、有效。</w:t>
      </w:r>
    </w:p>
    <w:p w14:paraId="08FF4291">
      <w:pPr>
        <w:spacing w:line="360" w:lineRule="exact"/>
        <w:ind w:firstLine="480" w:firstLineChars="200"/>
        <w:rPr>
          <w:rFonts w:ascii="仿宋" w:hAnsi="仿宋" w:eastAsia="仿宋" w:cs="仿宋_GB2312"/>
        </w:rPr>
      </w:pPr>
      <w:r>
        <w:rPr>
          <w:rFonts w:ascii="仿宋" w:hAnsi="仿宋" w:eastAsia="仿宋" w:cs="仿宋_GB2312"/>
          <w:sz w:val="24"/>
        </w:rPr>
        <w:t>四、本单位保证不利用网络（包括但不限于固定网、移动网、互联网，下同）从事危害国家安全、泄露国家秘密等违法犯罪活动，不侵犯他人的合法权益。</w:t>
      </w:r>
    </w:p>
    <w:p w14:paraId="003496A5">
      <w:pPr>
        <w:spacing w:line="360" w:lineRule="exact"/>
        <w:ind w:firstLine="480" w:firstLineChars="200"/>
        <w:rPr>
          <w:rFonts w:ascii="仿宋" w:hAnsi="仿宋" w:eastAsia="仿宋" w:cs="仿宋_GB2312"/>
          <w:sz w:val="24"/>
        </w:rPr>
      </w:pPr>
      <w:r>
        <w:rPr>
          <w:rFonts w:hint="eastAsia" w:ascii="仿宋" w:hAnsi="仿宋" w:eastAsia="仿宋" w:cs="仿宋_GB2312"/>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3BDDE78A">
      <w:pPr>
        <w:spacing w:line="360" w:lineRule="exact"/>
        <w:ind w:firstLine="480" w:firstLineChars="200"/>
        <w:rPr>
          <w:rFonts w:ascii="仿宋" w:hAnsi="仿宋" w:eastAsia="仿宋" w:cs="仿宋_GB2312"/>
          <w:sz w:val="24"/>
        </w:rPr>
      </w:pPr>
      <w:r>
        <w:rPr>
          <w:rFonts w:hint="eastAsia" w:ascii="仿宋" w:hAnsi="仿宋" w:eastAsia="仿宋" w:cs="仿宋_GB2312"/>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767E44BD">
      <w:pPr>
        <w:spacing w:line="360" w:lineRule="exact"/>
        <w:ind w:firstLine="480" w:firstLineChars="200"/>
        <w:rPr>
          <w:rFonts w:ascii="仿宋" w:hAnsi="仿宋" w:eastAsia="仿宋" w:cs="仿宋_GB2312"/>
          <w:sz w:val="24"/>
        </w:rPr>
      </w:pPr>
      <w:r>
        <w:rPr>
          <w:rFonts w:hint="eastAsia" w:ascii="仿宋" w:hAnsi="仿宋" w:eastAsia="仿宋" w:cs="仿宋_GB2312"/>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w:t>
      </w:r>
      <w:r>
        <w:rPr>
          <w:rFonts w:ascii="仿宋" w:hAnsi="仿宋" w:eastAsia="仿宋" w:cs="仿宋_GB2312"/>
          <w:sz w:val="24"/>
        </w:rPr>
        <w:t>,本单位不得转委托他人处理上述数据。本单位承诺按照法律规定及贵公司要求处理个人基于其主体权利提出的请求（包括</w:t>
      </w:r>
      <w:r>
        <w:rPr>
          <w:rFonts w:hint="eastAsia" w:ascii="仿宋" w:hAnsi="仿宋" w:eastAsia="仿宋" w:cs="仿宋_GB2312"/>
          <w:sz w:val="24"/>
        </w:rPr>
        <w:t>个人信息查询、更正、删除、撤回授权同意、注销账户、获取个人信息副本等）。</w:t>
      </w:r>
    </w:p>
    <w:p w14:paraId="646012EB">
      <w:pPr>
        <w:spacing w:line="360" w:lineRule="exact"/>
        <w:ind w:firstLine="480" w:firstLineChars="200"/>
        <w:rPr>
          <w:rFonts w:ascii="仿宋" w:hAnsi="仿宋" w:eastAsia="仿宋" w:cs="仿宋_GB2312"/>
          <w:sz w:val="24"/>
        </w:rPr>
      </w:pPr>
      <w:r>
        <w:rPr>
          <w:rFonts w:hint="eastAsia" w:ascii="仿宋" w:hAnsi="仿宋" w:eastAsia="仿宋" w:cs="仿宋_GB2312"/>
          <w:sz w:val="24"/>
        </w:rPr>
        <w:t>八、对本单位在合同签订及履行过程中接触或知悉的贵公司和</w:t>
      </w:r>
      <w:r>
        <w:rPr>
          <w:rFonts w:ascii="仿宋" w:hAnsi="仿宋" w:eastAsia="仿宋" w:cs="仿宋_GB2312"/>
          <w:sz w:val="24"/>
        </w:rPr>
        <w:t>/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FD1E70D">
      <w:pPr>
        <w:spacing w:line="360" w:lineRule="exact"/>
        <w:ind w:firstLine="480" w:firstLineChars="200"/>
        <w:rPr>
          <w:rFonts w:ascii="仿宋" w:hAnsi="仿宋" w:eastAsia="仿宋" w:cs="仿宋_GB2312"/>
          <w:sz w:val="24"/>
        </w:rPr>
      </w:pPr>
      <w:r>
        <w:rPr>
          <w:rFonts w:hint="eastAsia" w:ascii="仿宋" w:hAnsi="仿宋" w:eastAsia="仿宋" w:cs="仿宋_GB2312"/>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5F3922D1">
      <w:pPr>
        <w:spacing w:line="360" w:lineRule="exact"/>
        <w:ind w:firstLine="480" w:firstLineChars="200"/>
        <w:rPr>
          <w:rFonts w:ascii="仿宋" w:hAnsi="仿宋" w:eastAsia="仿宋" w:cs="仿宋_GB2312"/>
        </w:rPr>
      </w:pPr>
      <w:r>
        <w:rPr>
          <w:rFonts w:hint="eastAsia" w:ascii="仿宋" w:hAnsi="仿宋" w:eastAsia="仿宋" w:cs="仿宋_GB2312"/>
          <w:sz w:val="24"/>
        </w:rPr>
        <w:t>十</w:t>
      </w:r>
      <w:r>
        <w:rPr>
          <w:rFonts w:ascii="仿宋" w:hAnsi="仿宋" w:eastAsia="仿宋" w:cs="仿宋_GB2312"/>
          <w:sz w:val="24"/>
        </w:rPr>
        <w:t>、本单位承诺配合贵公司为公安机关、国家安全机关</w:t>
      </w:r>
      <w:r>
        <w:rPr>
          <w:rFonts w:hint="eastAsia" w:ascii="仿宋" w:hAnsi="仿宋" w:eastAsia="仿宋" w:cs="仿宋_GB2312"/>
          <w:sz w:val="24"/>
        </w:rPr>
        <w:t>、网信部门</w:t>
      </w:r>
      <w:r>
        <w:rPr>
          <w:rFonts w:ascii="仿宋" w:hAnsi="仿宋" w:eastAsia="仿宋" w:cs="仿宋_GB2312"/>
          <w:sz w:val="24"/>
        </w:rPr>
        <w:t>等政府部门依法</w:t>
      </w:r>
      <w:r>
        <w:rPr>
          <w:rFonts w:hint="eastAsia" w:ascii="仿宋" w:hAnsi="仿宋" w:eastAsia="仿宋" w:cs="仿宋_GB2312"/>
          <w:sz w:val="24"/>
        </w:rPr>
        <w:t>履行职责、</w:t>
      </w:r>
      <w:r>
        <w:rPr>
          <w:rFonts w:ascii="仿宋" w:hAnsi="仿宋" w:eastAsia="仿宋" w:cs="仿宋_GB2312"/>
          <w:sz w:val="24"/>
        </w:rPr>
        <w:t>维护国家安全和侦查犯罪</w:t>
      </w:r>
      <w:r>
        <w:rPr>
          <w:rFonts w:hint="eastAsia" w:ascii="仿宋" w:hAnsi="仿宋" w:eastAsia="仿宋" w:cs="仿宋_GB2312"/>
          <w:sz w:val="24"/>
        </w:rPr>
        <w:t>等</w:t>
      </w:r>
      <w:r>
        <w:rPr>
          <w:rFonts w:ascii="仿宋" w:hAnsi="仿宋" w:eastAsia="仿宋" w:cs="仿宋_GB2312"/>
          <w:sz w:val="24"/>
        </w:rPr>
        <w:t>活动提供协助，如实提供有关安全保护的信息、资料及数据文件，积极协助查处信息网络违法犯罪行为。</w:t>
      </w:r>
    </w:p>
    <w:p w14:paraId="2514CEB2">
      <w:pPr>
        <w:spacing w:line="360" w:lineRule="exact"/>
        <w:ind w:firstLine="480" w:firstLineChars="200"/>
        <w:rPr>
          <w:rFonts w:ascii="仿宋" w:hAnsi="仿宋" w:eastAsia="仿宋" w:cs="仿宋_GB2312"/>
        </w:rPr>
      </w:pPr>
      <w:r>
        <w:rPr>
          <w:rFonts w:hint="eastAsia" w:ascii="仿宋" w:hAnsi="仿宋" w:eastAsia="仿宋" w:cs="仿宋_GB2312"/>
          <w:sz w:val="24"/>
        </w:rPr>
        <w:t>十一</w:t>
      </w:r>
      <w:r>
        <w:rPr>
          <w:rFonts w:ascii="仿宋" w:hAnsi="仿宋" w:eastAsia="仿宋" w:cs="仿宋_GB2312"/>
          <w:sz w:val="24"/>
        </w:rPr>
        <w:t>、本单位承诺</w:t>
      </w:r>
      <w:r>
        <w:rPr>
          <w:rFonts w:hint="eastAsia" w:ascii="仿宋" w:hAnsi="仿宋" w:eastAsia="仿宋" w:cs="仿宋_GB2312"/>
          <w:sz w:val="24"/>
        </w:rPr>
        <w:t>利用网络</w:t>
      </w:r>
      <w:r>
        <w:rPr>
          <w:rFonts w:ascii="仿宋" w:hAnsi="仿宋" w:eastAsia="仿宋" w:cs="仿宋_GB2312"/>
          <w:sz w:val="24"/>
        </w:rPr>
        <w:t>发送</w:t>
      </w:r>
      <w:r>
        <w:rPr>
          <w:rFonts w:hint="eastAsia" w:ascii="仿宋" w:hAnsi="仿宋" w:eastAsia="仿宋" w:cs="仿宋_GB2312"/>
          <w:sz w:val="24"/>
        </w:rPr>
        <w:t>的</w:t>
      </w:r>
      <w:r>
        <w:rPr>
          <w:rFonts w:ascii="仿宋" w:hAnsi="仿宋" w:eastAsia="仿宋" w:cs="仿宋_GB2312"/>
          <w:sz w:val="24"/>
        </w:rPr>
        <w:t>信息</w:t>
      </w:r>
      <w:r>
        <w:rPr>
          <w:rFonts w:hint="eastAsia" w:ascii="仿宋" w:hAnsi="仿宋" w:eastAsia="仿宋" w:cs="仿宋_GB2312"/>
          <w:sz w:val="24"/>
        </w:rPr>
        <w:t>以及向贵公司提供</w:t>
      </w:r>
      <w:r>
        <w:rPr>
          <w:rFonts w:ascii="仿宋" w:hAnsi="仿宋" w:eastAsia="仿宋" w:cs="仿宋_GB2312"/>
          <w:sz w:val="24"/>
        </w:rPr>
        <w:t>的</w:t>
      </w:r>
      <w:r>
        <w:rPr>
          <w:rFonts w:hint="eastAsia" w:ascii="仿宋" w:hAnsi="仿宋" w:eastAsia="仿宋" w:cs="仿宋_GB2312"/>
          <w:sz w:val="24"/>
        </w:rPr>
        <w:t>信息真实、准确、合法。该等信息内容应当</w:t>
      </w:r>
      <w:r>
        <w:rPr>
          <w:rFonts w:ascii="仿宋" w:hAnsi="仿宋" w:eastAsia="仿宋" w:cs="仿宋_GB2312"/>
          <w:sz w:val="24"/>
        </w:rPr>
        <w:t>严格</w:t>
      </w:r>
      <w:r>
        <w:rPr>
          <w:rFonts w:hint="eastAsia" w:ascii="仿宋" w:hAnsi="仿宋" w:eastAsia="仿宋" w:cs="仿宋_GB2312"/>
          <w:sz w:val="24"/>
        </w:rPr>
        <w:t>符合</w:t>
      </w:r>
      <w:r>
        <w:rPr>
          <w:rFonts w:ascii="仿宋" w:hAnsi="仿宋" w:eastAsia="仿宋" w:cs="仿宋_GB2312"/>
          <w:sz w:val="24"/>
        </w:rPr>
        <w:t>相关规定，</w:t>
      </w:r>
      <w:r>
        <w:rPr>
          <w:rFonts w:hint="eastAsia" w:ascii="仿宋" w:hAnsi="仿宋" w:eastAsia="仿宋" w:cs="仿宋_GB2312"/>
          <w:sz w:val="24"/>
        </w:rPr>
        <w:t>本单位不得</w:t>
      </w:r>
      <w:r>
        <w:rPr>
          <w:rFonts w:ascii="仿宋" w:hAnsi="仿宋" w:eastAsia="仿宋" w:cs="仿宋_GB2312"/>
          <w:sz w:val="24"/>
        </w:rPr>
        <w:t>通过通信网络、互联网制作、复制、查阅和传播</w:t>
      </w:r>
      <w:r>
        <w:rPr>
          <w:rFonts w:hint="eastAsia" w:ascii="仿宋" w:hAnsi="仿宋" w:eastAsia="仿宋" w:cs="仿宋_GB2312"/>
          <w:sz w:val="24"/>
        </w:rPr>
        <w:t>有害信息，不得散发传播违法、不健康、反动等信息，不得制作、复制、查阅和传播任何违反下列要求（即“九不准”及“六不许”）的信息。</w:t>
      </w:r>
    </w:p>
    <w:p w14:paraId="0D8F4B4C">
      <w:pPr>
        <w:spacing w:line="360" w:lineRule="exact"/>
        <w:ind w:firstLine="480" w:firstLineChars="200"/>
        <w:rPr>
          <w:rFonts w:ascii="仿宋" w:hAnsi="仿宋" w:eastAsia="仿宋" w:cs="仿宋_GB2312"/>
          <w:sz w:val="24"/>
        </w:rPr>
      </w:pPr>
      <w:r>
        <w:rPr>
          <w:rFonts w:hint="eastAsia" w:ascii="仿宋" w:hAnsi="仿宋" w:eastAsia="仿宋" w:cs="仿宋_GB2312"/>
          <w:sz w:val="24"/>
        </w:rPr>
        <w:t>“九不准”，即不准制作、复制、查阅和传播含有以下内容的信息：</w:t>
      </w:r>
    </w:p>
    <w:p w14:paraId="1E0A62F1">
      <w:pPr>
        <w:spacing w:line="360" w:lineRule="exact"/>
        <w:ind w:firstLine="480" w:firstLineChars="200"/>
        <w:rPr>
          <w:rFonts w:ascii="仿宋" w:hAnsi="仿宋" w:eastAsia="仿宋" w:cs="仿宋_GB2312"/>
        </w:rPr>
      </w:pPr>
      <w:r>
        <w:rPr>
          <w:rFonts w:ascii="仿宋" w:hAnsi="仿宋" w:eastAsia="仿宋" w:cs="仿宋_GB2312"/>
          <w:sz w:val="24"/>
        </w:rPr>
        <w:t>1、反对宪法所确定的基本原则的</w:t>
      </w:r>
      <w:r>
        <w:rPr>
          <w:rFonts w:hint="eastAsia" w:ascii="仿宋" w:hAnsi="仿宋" w:eastAsia="仿宋" w:cs="仿宋_GB2312"/>
          <w:sz w:val="24"/>
        </w:rPr>
        <w:t>；</w:t>
      </w:r>
    </w:p>
    <w:p w14:paraId="7565AD3D">
      <w:pPr>
        <w:spacing w:line="360" w:lineRule="exact"/>
        <w:ind w:firstLine="480" w:firstLineChars="200"/>
        <w:rPr>
          <w:rFonts w:ascii="仿宋" w:hAnsi="仿宋" w:eastAsia="仿宋" w:cs="仿宋_GB2312"/>
        </w:rPr>
      </w:pPr>
      <w:r>
        <w:rPr>
          <w:rFonts w:ascii="仿宋" w:hAnsi="仿宋" w:eastAsia="仿宋" w:cs="仿宋_GB2312"/>
          <w:sz w:val="24"/>
        </w:rPr>
        <w:t>2、危害国家安全，泄露国家秘密，颠覆国家政权，破坏国家统一的。</w:t>
      </w:r>
    </w:p>
    <w:p w14:paraId="3ECBD2A7">
      <w:pPr>
        <w:spacing w:line="360" w:lineRule="exact"/>
        <w:ind w:firstLine="480" w:firstLineChars="200"/>
        <w:rPr>
          <w:rFonts w:ascii="仿宋" w:hAnsi="仿宋" w:eastAsia="仿宋" w:cs="仿宋_GB2312"/>
        </w:rPr>
      </w:pPr>
      <w:r>
        <w:rPr>
          <w:rFonts w:ascii="仿宋" w:hAnsi="仿宋" w:eastAsia="仿宋" w:cs="仿宋_GB2312"/>
          <w:sz w:val="24"/>
        </w:rPr>
        <w:t>3、损害国家荣誉和利益的</w:t>
      </w:r>
      <w:r>
        <w:rPr>
          <w:rFonts w:hint="eastAsia" w:ascii="仿宋" w:hAnsi="仿宋" w:eastAsia="仿宋" w:cs="仿宋_GB2312"/>
          <w:sz w:val="24"/>
        </w:rPr>
        <w:t>；</w:t>
      </w:r>
    </w:p>
    <w:p w14:paraId="3BF53C0A">
      <w:pPr>
        <w:spacing w:line="360" w:lineRule="exact"/>
        <w:ind w:firstLine="480" w:firstLineChars="200"/>
        <w:rPr>
          <w:rFonts w:ascii="仿宋" w:hAnsi="仿宋" w:eastAsia="仿宋" w:cs="仿宋_GB2312"/>
        </w:rPr>
      </w:pPr>
      <w:r>
        <w:rPr>
          <w:rFonts w:ascii="仿宋" w:hAnsi="仿宋" w:eastAsia="仿宋" w:cs="仿宋_GB2312"/>
          <w:sz w:val="24"/>
        </w:rPr>
        <w:t>4、煽动民族仇恨、民族歧视，破坏民族团结的</w:t>
      </w:r>
      <w:r>
        <w:rPr>
          <w:rFonts w:hint="eastAsia" w:ascii="仿宋" w:hAnsi="仿宋" w:eastAsia="仿宋" w:cs="仿宋_GB2312"/>
          <w:sz w:val="24"/>
        </w:rPr>
        <w:t>；</w:t>
      </w:r>
    </w:p>
    <w:p w14:paraId="097307D7">
      <w:pPr>
        <w:spacing w:line="360" w:lineRule="exact"/>
        <w:ind w:firstLine="480" w:firstLineChars="200"/>
        <w:rPr>
          <w:rFonts w:ascii="仿宋" w:hAnsi="仿宋" w:eastAsia="仿宋" w:cs="仿宋_GB2312"/>
        </w:rPr>
      </w:pPr>
      <w:r>
        <w:rPr>
          <w:rFonts w:ascii="仿宋" w:hAnsi="仿宋" w:eastAsia="仿宋" w:cs="仿宋_GB2312"/>
          <w:sz w:val="24"/>
        </w:rPr>
        <w:t>5、破坏国家宗教政策，宣扬邪教和封建迷信的</w:t>
      </w:r>
      <w:r>
        <w:rPr>
          <w:rFonts w:hint="eastAsia" w:ascii="仿宋" w:hAnsi="仿宋" w:eastAsia="仿宋" w:cs="仿宋_GB2312"/>
          <w:sz w:val="24"/>
        </w:rPr>
        <w:t>；</w:t>
      </w:r>
    </w:p>
    <w:p w14:paraId="5590B4BC">
      <w:pPr>
        <w:spacing w:line="360" w:lineRule="exact"/>
        <w:ind w:firstLine="480" w:firstLineChars="200"/>
        <w:rPr>
          <w:rFonts w:ascii="仿宋" w:hAnsi="仿宋" w:eastAsia="仿宋" w:cs="仿宋_GB2312"/>
        </w:rPr>
      </w:pPr>
      <w:r>
        <w:rPr>
          <w:rFonts w:ascii="仿宋" w:hAnsi="仿宋" w:eastAsia="仿宋" w:cs="仿宋_GB2312"/>
          <w:sz w:val="24"/>
        </w:rPr>
        <w:t>6、散布谣言，扰乱社会秩序，破坏社会稳定的</w:t>
      </w:r>
      <w:r>
        <w:rPr>
          <w:rFonts w:hint="eastAsia" w:ascii="仿宋" w:hAnsi="仿宋" w:eastAsia="仿宋" w:cs="仿宋_GB2312"/>
          <w:sz w:val="24"/>
        </w:rPr>
        <w:t>；</w:t>
      </w:r>
    </w:p>
    <w:p w14:paraId="115C117E">
      <w:pPr>
        <w:spacing w:line="360" w:lineRule="exact"/>
        <w:ind w:firstLine="480" w:firstLineChars="200"/>
        <w:rPr>
          <w:rFonts w:ascii="仿宋" w:hAnsi="仿宋" w:eastAsia="仿宋" w:cs="仿宋_GB2312"/>
        </w:rPr>
      </w:pPr>
      <w:r>
        <w:rPr>
          <w:rFonts w:ascii="仿宋" w:hAnsi="仿宋" w:eastAsia="仿宋" w:cs="仿宋_GB2312"/>
          <w:sz w:val="24"/>
        </w:rPr>
        <w:t>7、散布淫秽、色情、赌博、暴力、凶杀、恐怖或者教唆犯罪的。</w:t>
      </w:r>
    </w:p>
    <w:p w14:paraId="2198F9B2">
      <w:pPr>
        <w:spacing w:line="360" w:lineRule="exact"/>
        <w:ind w:firstLine="480" w:firstLineChars="200"/>
        <w:rPr>
          <w:rFonts w:ascii="仿宋" w:hAnsi="仿宋" w:eastAsia="仿宋" w:cs="仿宋_GB2312"/>
        </w:rPr>
      </w:pPr>
      <w:r>
        <w:rPr>
          <w:rFonts w:ascii="仿宋" w:hAnsi="仿宋" w:eastAsia="仿宋" w:cs="仿宋_GB2312"/>
          <w:sz w:val="24"/>
        </w:rPr>
        <w:t>8、侮辱或者诽谤他人，侵害他人合法权益的</w:t>
      </w:r>
      <w:r>
        <w:rPr>
          <w:rFonts w:hint="eastAsia" w:ascii="仿宋" w:hAnsi="仿宋" w:eastAsia="仿宋" w:cs="仿宋_GB2312"/>
          <w:sz w:val="24"/>
        </w:rPr>
        <w:t>；</w:t>
      </w:r>
    </w:p>
    <w:p w14:paraId="44E8E65D">
      <w:pPr>
        <w:spacing w:line="360" w:lineRule="exact"/>
        <w:ind w:firstLine="480" w:firstLineChars="200"/>
        <w:rPr>
          <w:rFonts w:ascii="仿宋" w:hAnsi="仿宋" w:eastAsia="仿宋" w:cs="仿宋_GB2312"/>
        </w:rPr>
      </w:pPr>
      <w:r>
        <w:rPr>
          <w:rFonts w:ascii="仿宋" w:hAnsi="仿宋" w:eastAsia="仿宋" w:cs="仿宋_GB2312"/>
          <w:sz w:val="24"/>
        </w:rPr>
        <w:t>9、含有法律</w:t>
      </w:r>
      <w:r>
        <w:rPr>
          <w:rFonts w:hint="eastAsia" w:ascii="仿宋" w:hAnsi="仿宋" w:eastAsia="仿宋" w:cs="仿宋_GB2312"/>
          <w:sz w:val="24"/>
        </w:rPr>
        <w:t>、</w:t>
      </w:r>
      <w:r>
        <w:rPr>
          <w:rFonts w:ascii="仿宋" w:hAnsi="仿宋" w:eastAsia="仿宋" w:cs="仿宋_GB2312"/>
          <w:sz w:val="24"/>
        </w:rPr>
        <w:t>法规禁止的其他内容的。</w:t>
      </w:r>
    </w:p>
    <w:p w14:paraId="2CC43334">
      <w:pPr>
        <w:spacing w:line="360" w:lineRule="exact"/>
        <w:ind w:firstLine="480" w:firstLineChars="200"/>
        <w:rPr>
          <w:rFonts w:ascii="仿宋" w:hAnsi="仿宋" w:eastAsia="仿宋" w:cs="仿宋_GB2312"/>
          <w:sz w:val="24"/>
        </w:rPr>
      </w:pPr>
      <w:r>
        <w:rPr>
          <w:rFonts w:hint="eastAsia" w:ascii="仿宋" w:hAnsi="仿宋" w:eastAsia="仿宋" w:cs="仿宋_GB2312"/>
          <w:sz w:val="24"/>
        </w:rPr>
        <w:t xml:space="preserve"> “六不许”，即：</w:t>
      </w:r>
    </w:p>
    <w:p w14:paraId="2F41924A">
      <w:pPr>
        <w:spacing w:line="360" w:lineRule="exact"/>
        <w:ind w:firstLine="480" w:firstLineChars="200"/>
        <w:rPr>
          <w:rFonts w:ascii="仿宋" w:hAnsi="仿宋" w:eastAsia="仿宋" w:cs="仿宋_GB2312"/>
          <w:sz w:val="24"/>
        </w:rPr>
      </w:pPr>
      <w:r>
        <w:rPr>
          <w:rFonts w:hint="eastAsia" w:ascii="仿宋" w:hAnsi="仿宋" w:eastAsia="仿宋" w:cs="仿宋_GB2312"/>
          <w:sz w:val="24"/>
        </w:rPr>
        <w:t>1、决不允许在群众中散布违背党的理论和路线方针政策的意见。</w:t>
      </w:r>
    </w:p>
    <w:p w14:paraId="79B02CE6">
      <w:pPr>
        <w:spacing w:line="360" w:lineRule="exact"/>
        <w:ind w:firstLine="480" w:firstLineChars="200"/>
        <w:rPr>
          <w:rFonts w:ascii="仿宋" w:hAnsi="仿宋" w:eastAsia="仿宋" w:cs="仿宋_GB2312"/>
          <w:sz w:val="24"/>
        </w:rPr>
      </w:pPr>
      <w:r>
        <w:rPr>
          <w:rFonts w:hint="eastAsia" w:ascii="仿宋" w:hAnsi="仿宋" w:eastAsia="仿宋" w:cs="仿宋_GB2312"/>
          <w:sz w:val="24"/>
        </w:rPr>
        <w:t>2、决不允许公开发表同中央的决定相违背的言论。</w:t>
      </w:r>
    </w:p>
    <w:p w14:paraId="6083D49C">
      <w:pPr>
        <w:spacing w:line="360" w:lineRule="exact"/>
        <w:ind w:firstLine="480" w:firstLineChars="200"/>
        <w:rPr>
          <w:rFonts w:ascii="仿宋" w:hAnsi="仿宋" w:eastAsia="仿宋" w:cs="仿宋_GB2312"/>
          <w:sz w:val="24"/>
        </w:rPr>
      </w:pPr>
      <w:r>
        <w:rPr>
          <w:rFonts w:hint="eastAsia" w:ascii="仿宋" w:hAnsi="仿宋" w:eastAsia="仿宋" w:cs="仿宋_GB2312"/>
          <w:sz w:val="24"/>
        </w:rPr>
        <w:t>3、决不允许对中央的决策部署阳奉阴违。</w:t>
      </w:r>
    </w:p>
    <w:p w14:paraId="0AA48607">
      <w:pPr>
        <w:spacing w:line="360" w:lineRule="exact"/>
        <w:ind w:firstLine="480" w:firstLineChars="200"/>
        <w:rPr>
          <w:rFonts w:ascii="仿宋" w:hAnsi="仿宋" w:eastAsia="仿宋" w:cs="仿宋_GB2312"/>
          <w:sz w:val="24"/>
        </w:rPr>
      </w:pPr>
      <w:r>
        <w:rPr>
          <w:rFonts w:hint="eastAsia" w:ascii="仿宋" w:hAnsi="仿宋" w:eastAsia="仿宋" w:cs="仿宋_GB2312"/>
          <w:sz w:val="24"/>
        </w:rPr>
        <w:t>4、决不允许编造、传播政治谣言及丑化党和国家形象的言论。</w:t>
      </w:r>
    </w:p>
    <w:p w14:paraId="071EBA9B">
      <w:pPr>
        <w:spacing w:line="360" w:lineRule="exact"/>
        <w:ind w:firstLine="480" w:firstLineChars="200"/>
        <w:rPr>
          <w:rFonts w:ascii="仿宋" w:hAnsi="仿宋" w:eastAsia="仿宋" w:cs="仿宋_GB2312"/>
          <w:sz w:val="24"/>
        </w:rPr>
      </w:pPr>
      <w:r>
        <w:rPr>
          <w:rFonts w:hint="eastAsia" w:ascii="仿宋" w:hAnsi="仿宋" w:eastAsia="仿宋" w:cs="仿宋_GB2312"/>
          <w:sz w:val="24"/>
        </w:rPr>
        <w:t>5、决不允许以任何形式泄露党和国家的秘密。</w:t>
      </w:r>
    </w:p>
    <w:p w14:paraId="52C55318">
      <w:pPr>
        <w:spacing w:line="360" w:lineRule="exact"/>
        <w:ind w:firstLine="480" w:firstLineChars="200"/>
        <w:rPr>
          <w:rFonts w:ascii="仿宋" w:hAnsi="仿宋" w:eastAsia="仿宋" w:cs="仿宋_GB2312"/>
          <w:sz w:val="24"/>
        </w:rPr>
      </w:pPr>
      <w:r>
        <w:rPr>
          <w:rFonts w:hint="eastAsia" w:ascii="仿宋" w:hAnsi="仿宋" w:eastAsia="仿宋" w:cs="仿宋_GB2312"/>
          <w:sz w:val="24"/>
        </w:rPr>
        <w:t>6、决不允许参与各种非法组织和非法活动。</w:t>
      </w:r>
    </w:p>
    <w:p w14:paraId="1E1B64BF">
      <w:pPr>
        <w:spacing w:line="360" w:lineRule="exact"/>
        <w:ind w:firstLine="480" w:firstLineChars="200"/>
        <w:rPr>
          <w:rFonts w:hint="eastAsia" w:ascii="仿宋" w:hAnsi="仿宋" w:eastAsia="仿宋" w:cs="仿宋_GB2312"/>
          <w:sz w:val="24"/>
          <w:lang w:eastAsia="zh-CN"/>
        </w:rPr>
      </w:pPr>
      <w:r>
        <w:rPr>
          <w:rFonts w:hint="eastAsia" w:ascii="仿宋" w:hAnsi="仿宋" w:eastAsia="仿宋" w:cs="仿宋_GB2312"/>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r>
        <w:rPr>
          <w:rFonts w:hint="eastAsia" w:ascii="仿宋" w:hAnsi="仿宋" w:eastAsia="仿宋" w:cs="仿宋_GB2312"/>
          <w:sz w:val="24"/>
          <w:lang w:eastAsia="zh-CN"/>
        </w:rPr>
        <w:t>：</w:t>
      </w:r>
    </w:p>
    <w:p w14:paraId="24D1C184">
      <w:pPr>
        <w:spacing w:line="360" w:lineRule="exact"/>
        <w:ind w:firstLine="480" w:firstLineChars="200"/>
        <w:rPr>
          <w:rFonts w:ascii="仿宋" w:hAnsi="仿宋" w:eastAsia="仿宋" w:cs="仿宋_GB2312"/>
          <w:sz w:val="24"/>
        </w:rPr>
      </w:pPr>
      <w:r>
        <w:rPr>
          <w:rFonts w:ascii="仿宋" w:hAnsi="仿宋" w:eastAsia="仿宋" w:cs="仿宋_GB2312"/>
          <w:sz w:val="24"/>
        </w:rPr>
        <w:t>1、未经允许进入网络或者使用网络资源</w:t>
      </w:r>
      <w:r>
        <w:rPr>
          <w:rFonts w:hint="eastAsia" w:ascii="仿宋" w:hAnsi="仿宋" w:eastAsia="仿宋" w:cs="仿宋_GB2312"/>
          <w:sz w:val="24"/>
        </w:rPr>
        <w:t>；</w:t>
      </w:r>
    </w:p>
    <w:p w14:paraId="46962C18">
      <w:pPr>
        <w:spacing w:line="360" w:lineRule="exact"/>
        <w:ind w:firstLine="480" w:firstLineChars="200"/>
        <w:rPr>
          <w:rFonts w:ascii="仿宋" w:hAnsi="仿宋" w:eastAsia="仿宋" w:cs="仿宋_GB2312"/>
          <w:sz w:val="24"/>
        </w:rPr>
      </w:pPr>
      <w:r>
        <w:rPr>
          <w:rFonts w:ascii="仿宋" w:hAnsi="仿宋" w:eastAsia="仿宋" w:cs="仿宋_GB2312"/>
          <w:sz w:val="24"/>
        </w:rPr>
        <w:t>2、未经允许对网络功能进行删除、修改或者增加</w:t>
      </w:r>
      <w:r>
        <w:rPr>
          <w:rFonts w:hint="eastAsia" w:ascii="仿宋" w:hAnsi="仿宋" w:eastAsia="仿宋" w:cs="仿宋_GB2312"/>
          <w:sz w:val="24"/>
        </w:rPr>
        <w:t>；</w:t>
      </w:r>
    </w:p>
    <w:p w14:paraId="7208ED80">
      <w:pPr>
        <w:spacing w:line="360" w:lineRule="exact"/>
        <w:ind w:firstLine="480" w:firstLineChars="200"/>
        <w:rPr>
          <w:rFonts w:ascii="仿宋" w:hAnsi="仿宋" w:eastAsia="仿宋" w:cs="仿宋_GB2312"/>
          <w:sz w:val="24"/>
        </w:rPr>
      </w:pPr>
      <w:r>
        <w:rPr>
          <w:rFonts w:ascii="仿宋" w:hAnsi="仿宋" w:eastAsia="仿宋" w:cs="仿宋_GB2312"/>
          <w:sz w:val="24"/>
        </w:rPr>
        <w:t>3、未经允许对网络中存储或者传输的数据和应用程序进行删除、修改或者增加</w:t>
      </w:r>
      <w:r>
        <w:rPr>
          <w:rFonts w:hint="eastAsia" w:ascii="仿宋" w:hAnsi="仿宋" w:eastAsia="仿宋" w:cs="仿宋_GB2312"/>
          <w:sz w:val="24"/>
        </w:rPr>
        <w:t>；</w:t>
      </w:r>
    </w:p>
    <w:p w14:paraId="7A3AB0AF">
      <w:pPr>
        <w:spacing w:line="360" w:lineRule="exact"/>
        <w:ind w:firstLine="480" w:firstLineChars="200"/>
        <w:rPr>
          <w:rFonts w:ascii="仿宋" w:hAnsi="仿宋" w:eastAsia="仿宋" w:cs="仿宋_GB2312"/>
          <w:sz w:val="24"/>
        </w:rPr>
      </w:pPr>
      <w:r>
        <w:rPr>
          <w:rFonts w:ascii="仿宋" w:hAnsi="仿宋" w:eastAsia="仿宋" w:cs="仿宋_GB2312"/>
          <w:sz w:val="24"/>
        </w:rPr>
        <w:t>4、</w:t>
      </w:r>
      <w:r>
        <w:rPr>
          <w:rFonts w:hint="eastAsia" w:ascii="仿宋" w:hAnsi="仿宋" w:eastAsia="仿宋" w:cs="仿宋_GB2312"/>
          <w:sz w:val="24"/>
        </w:rPr>
        <w:t>制作、传播、利用网络病毒等恶意程序或破坏性程序；</w:t>
      </w:r>
    </w:p>
    <w:p w14:paraId="0651E0C7">
      <w:pPr>
        <w:spacing w:line="360" w:lineRule="exact"/>
        <w:ind w:firstLine="480" w:firstLineChars="200"/>
        <w:rPr>
          <w:rFonts w:ascii="仿宋" w:hAnsi="仿宋" w:eastAsia="仿宋" w:cs="仿宋_GB2312"/>
          <w:sz w:val="24"/>
        </w:rPr>
      </w:pPr>
      <w:r>
        <w:rPr>
          <w:rFonts w:ascii="仿宋" w:hAnsi="仿宋" w:eastAsia="仿宋" w:cs="仿宋_GB2312"/>
          <w:sz w:val="24"/>
        </w:rPr>
        <w:t>5、非法收集、使用、加工、传输或以其他方式处理个人信息</w:t>
      </w:r>
      <w:r>
        <w:rPr>
          <w:rFonts w:hint="eastAsia" w:ascii="仿宋" w:hAnsi="仿宋" w:eastAsia="仿宋" w:cs="仿宋_GB2312"/>
          <w:sz w:val="24"/>
        </w:rPr>
        <w:t>等数据；</w:t>
      </w:r>
    </w:p>
    <w:p w14:paraId="580BA74E">
      <w:pPr>
        <w:spacing w:line="360" w:lineRule="exact"/>
        <w:ind w:firstLine="480" w:firstLineChars="200"/>
        <w:rPr>
          <w:rFonts w:ascii="仿宋" w:hAnsi="仿宋" w:eastAsia="仿宋" w:cs="仿宋_GB2312"/>
          <w:sz w:val="24"/>
        </w:rPr>
      </w:pPr>
      <w:r>
        <w:rPr>
          <w:rFonts w:ascii="仿宋" w:hAnsi="仿宋" w:eastAsia="仿宋" w:cs="仿宋_GB2312"/>
          <w:sz w:val="24"/>
        </w:rPr>
        <w:t>6、非法买卖、提供或者公开个人信息</w:t>
      </w:r>
      <w:r>
        <w:rPr>
          <w:rFonts w:hint="eastAsia" w:ascii="仿宋" w:hAnsi="仿宋" w:eastAsia="仿宋" w:cs="仿宋_GB2312"/>
          <w:sz w:val="24"/>
        </w:rPr>
        <w:t>等数据；</w:t>
      </w:r>
    </w:p>
    <w:p w14:paraId="6352D5C8">
      <w:pPr>
        <w:spacing w:line="360" w:lineRule="exact"/>
        <w:ind w:firstLine="480" w:firstLineChars="200"/>
        <w:rPr>
          <w:rFonts w:ascii="仿宋" w:hAnsi="仿宋" w:eastAsia="仿宋" w:cs="仿宋_GB2312"/>
          <w:sz w:val="24"/>
        </w:rPr>
      </w:pPr>
      <w:r>
        <w:rPr>
          <w:rFonts w:ascii="仿宋" w:hAnsi="仿宋" w:eastAsia="仿宋" w:cs="仿宋_GB2312"/>
          <w:sz w:val="24"/>
        </w:rPr>
        <w:t>7、从事危害国家安全、公共利益的个人信息和数据处理活动；</w:t>
      </w:r>
    </w:p>
    <w:p w14:paraId="43F34DBE">
      <w:pPr>
        <w:spacing w:line="360" w:lineRule="exact"/>
        <w:ind w:firstLine="480" w:firstLineChars="200"/>
        <w:rPr>
          <w:rFonts w:ascii="仿宋" w:hAnsi="仿宋" w:eastAsia="仿宋" w:cs="仿宋_GB2312"/>
          <w:sz w:val="24"/>
        </w:rPr>
      </w:pPr>
      <w:r>
        <w:rPr>
          <w:rFonts w:ascii="仿宋" w:hAnsi="仿宋" w:eastAsia="仿宋" w:cs="仿宋_GB2312"/>
          <w:sz w:val="24"/>
        </w:rPr>
        <w:t>8、其他危害网络安全</w:t>
      </w:r>
      <w:r>
        <w:rPr>
          <w:rFonts w:hint="eastAsia" w:ascii="仿宋" w:hAnsi="仿宋" w:eastAsia="仿宋" w:cs="仿宋_GB2312"/>
          <w:sz w:val="24"/>
        </w:rPr>
        <w:t>、数据安全、侵犯他人合法权益的活动。</w:t>
      </w:r>
    </w:p>
    <w:p w14:paraId="0A42F8D4">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十三、本单位承诺在履行合同过程中发生重大安全事故或发生或者可能发生个人信息等数据泄露、篡改、丢失时，立即采取应急措施，保留有关原始记录，在</w:t>
      </w:r>
      <w:r>
        <w:rPr>
          <w:rFonts w:ascii="仿宋" w:hAnsi="仿宋" w:eastAsia="仿宋" w:cs="仿宋_GB2312"/>
          <w:sz w:val="24"/>
        </w:rPr>
        <w:t>24小时内向有关部门报告并书面通知贵公司。如发生重大安全事故或其他影响网络安全、数据安全和个人信息保护的突发事件，贵公司有权采取包括但不限于停止</w:t>
      </w:r>
      <w:r>
        <w:rPr>
          <w:rFonts w:hint="eastAsia" w:ascii="仿宋" w:hAnsi="仿宋" w:eastAsia="仿宋" w:cs="仿宋_GB2312"/>
          <w:sz w:val="24"/>
        </w:rPr>
        <w:t>合同项下业务等紧急措施，以保证网络安全、数据安全和保护个人信息。</w:t>
      </w:r>
    </w:p>
    <w:p w14:paraId="4638D044">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十四、本单位承诺不进行法律、法规、政府监管规定等禁止的行为，包括但不限于：</w:t>
      </w:r>
    </w:p>
    <w:p w14:paraId="4967E591">
      <w:pPr>
        <w:spacing w:line="360" w:lineRule="exact"/>
        <w:ind w:firstLine="480" w:firstLineChars="200"/>
        <w:rPr>
          <w:rFonts w:ascii="仿宋" w:hAnsi="仿宋" w:eastAsia="仿宋" w:cs="仿宋_GB2312"/>
          <w:sz w:val="24"/>
        </w:rPr>
      </w:pPr>
      <w:r>
        <w:rPr>
          <w:rFonts w:ascii="仿宋" w:hAnsi="仿宋" w:eastAsia="仿宋" w:cs="仿宋_GB2312"/>
          <w:sz w:val="24"/>
        </w:rPr>
        <w:t>1、所提供或接入的设备未取得入网许可，或可能影响网络安全或网络服务质量；</w:t>
      </w:r>
    </w:p>
    <w:p w14:paraId="630CFF15">
      <w:pPr>
        <w:spacing w:line="360" w:lineRule="exact"/>
        <w:ind w:firstLine="480" w:firstLineChars="200"/>
        <w:rPr>
          <w:rFonts w:ascii="仿宋" w:hAnsi="仿宋" w:eastAsia="仿宋" w:cs="仿宋_GB2312"/>
          <w:sz w:val="24"/>
        </w:rPr>
      </w:pPr>
      <w:r>
        <w:rPr>
          <w:rFonts w:ascii="仿宋" w:hAnsi="仿宋" w:eastAsia="仿宋" w:cs="仿宋_GB2312"/>
          <w:sz w:val="24"/>
        </w:rPr>
        <w:t>2、将合同履行中获得的账号、密码私自转让、转租或以非法方式提供给第三方；</w:t>
      </w:r>
    </w:p>
    <w:p w14:paraId="58B0D7F6">
      <w:pPr>
        <w:spacing w:line="360" w:lineRule="exact"/>
        <w:ind w:firstLine="480" w:firstLineChars="200"/>
        <w:rPr>
          <w:rFonts w:ascii="仿宋" w:hAnsi="仿宋" w:eastAsia="仿宋" w:cs="仿宋_GB2312"/>
          <w:sz w:val="24"/>
        </w:rPr>
      </w:pPr>
      <w:r>
        <w:rPr>
          <w:rFonts w:ascii="仿宋" w:hAnsi="仿宋" w:eastAsia="仿宋" w:cs="仿宋_GB2312"/>
          <w:sz w:val="24"/>
        </w:rPr>
        <w:t>3、在设备、系统、计算机软件等产品或服务中非法植入后门程序等恶意程序或破坏性程序；</w:t>
      </w:r>
    </w:p>
    <w:p w14:paraId="7151B3E6">
      <w:pPr>
        <w:spacing w:line="360" w:lineRule="exact"/>
        <w:ind w:firstLine="480" w:firstLineChars="200"/>
        <w:rPr>
          <w:rFonts w:ascii="仿宋" w:hAnsi="仿宋" w:eastAsia="仿宋" w:cs="仿宋_GB2312"/>
          <w:sz w:val="24"/>
        </w:rPr>
      </w:pPr>
      <w:r>
        <w:rPr>
          <w:rFonts w:ascii="仿宋" w:hAnsi="仿宋" w:eastAsia="仿宋" w:cs="仿宋_GB2312"/>
          <w:sz w:val="24"/>
        </w:rPr>
        <w:t>4、利用提供产品或服务的便利条件非法获取用户个人信息等数据及重要运营数据、非法控制和操纵用户设备；</w:t>
      </w:r>
    </w:p>
    <w:p w14:paraId="76C6518B">
      <w:pPr>
        <w:spacing w:line="360" w:lineRule="exact"/>
        <w:ind w:firstLine="480" w:firstLineChars="200"/>
        <w:rPr>
          <w:rFonts w:ascii="仿宋" w:hAnsi="仿宋" w:eastAsia="仿宋" w:cs="仿宋_GB2312"/>
          <w:sz w:val="24"/>
        </w:rPr>
      </w:pPr>
      <w:r>
        <w:rPr>
          <w:rFonts w:ascii="仿宋" w:hAnsi="仿宋" w:eastAsia="仿宋" w:cs="仿宋_GB2312"/>
          <w:sz w:val="24"/>
        </w:rPr>
        <w:t>5、未经贵公司同意擅自公开所提供产品或服务的源代码；</w:t>
      </w:r>
    </w:p>
    <w:p w14:paraId="584013CF">
      <w:pPr>
        <w:spacing w:line="360" w:lineRule="exact"/>
        <w:ind w:firstLine="480" w:firstLineChars="200"/>
        <w:rPr>
          <w:rFonts w:ascii="仿宋" w:hAnsi="仿宋" w:eastAsia="仿宋" w:cs="仿宋_GB2312"/>
          <w:sz w:val="24"/>
        </w:rPr>
      </w:pPr>
      <w:r>
        <w:rPr>
          <w:rFonts w:ascii="仿宋" w:hAnsi="仿宋" w:eastAsia="仿宋" w:cs="仿宋_GB2312"/>
          <w:sz w:val="24"/>
        </w:rPr>
        <w:t>6、未经贵公司同意探测、发布贵公司及其关联方（“中国电信”）的网络、终端、信息系统漏洞，对中国电信运营的网络开展渗透测试；</w:t>
      </w:r>
    </w:p>
    <w:p w14:paraId="0AB46026">
      <w:pPr>
        <w:spacing w:line="360" w:lineRule="exact"/>
        <w:ind w:firstLine="480" w:firstLineChars="200"/>
        <w:rPr>
          <w:rFonts w:ascii="仿宋" w:hAnsi="仿宋" w:eastAsia="仿宋" w:cs="仿宋_GB2312"/>
          <w:sz w:val="24"/>
        </w:rPr>
      </w:pPr>
      <w:r>
        <w:rPr>
          <w:rFonts w:ascii="仿宋" w:hAnsi="仿宋" w:eastAsia="仿宋" w:cs="仿宋_GB2312"/>
          <w:sz w:val="24"/>
        </w:rPr>
        <w:t>7、法律法规规定或合同约定的其他禁止行为。</w:t>
      </w:r>
    </w:p>
    <w:p w14:paraId="6FB79D6E">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十五、本单位承诺提供给贵公司的产品或服务已关闭与合同约定无关的端口，不存在与合同约定无关的进程。</w:t>
      </w:r>
    </w:p>
    <w:p w14:paraId="43F83076">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十六</w:t>
      </w:r>
      <w:r>
        <w:rPr>
          <w:rFonts w:ascii="仿宋" w:hAnsi="仿宋" w:eastAsia="仿宋" w:cs="仿宋_GB2312"/>
          <w:sz w:val="24"/>
        </w:rPr>
        <w:t xml:space="preserve"> </w:t>
      </w:r>
      <w:r>
        <w:rPr>
          <w:rFonts w:hint="eastAsia" w:ascii="仿宋" w:hAnsi="仿宋" w:eastAsia="仿宋" w:cs="仿宋_GB2312"/>
          <w:sz w:val="24"/>
        </w:rPr>
        <w:t>本单位承诺未经贵公司同意不得以任何形式对提供给贵公司的产品或服务进行任何操作。本单位承诺严格按最小化原则管理相关产品或服务的操作权限并事先征得贵公司同意。</w:t>
      </w:r>
    </w:p>
    <w:p w14:paraId="7F179675">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十七、本单位承诺对提供给贵公司的产品或服务在交付前完成已知病毒查杀、安全缺陷及漏洞扫描和修复，交付后对发现的安全缺陷、漏洞等风险及时采取补救措施。</w:t>
      </w:r>
    </w:p>
    <w:p w14:paraId="4ECAD05A">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十八、本单位承诺无正当理由不会中断所提供的产品或服务，亦不会中断提供必要的技术支持服务。</w:t>
      </w:r>
    </w:p>
    <w:p w14:paraId="1398CC8E">
      <w:pPr>
        <w:spacing w:line="360" w:lineRule="exact"/>
        <w:ind w:firstLine="480" w:firstLineChars="200"/>
        <w:rPr>
          <w:rFonts w:ascii="仿宋" w:hAnsi="仿宋" w:eastAsia="仿宋" w:cs="仿宋_GB2312"/>
          <w:sz w:val="24"/>
        </w:rPr>
      </w:pPr>
      <w:r>
        <w:rPr>
          <w:rFonts w:hint="eastAsia" w:ascii="仿宋" w:hAnsi="仿宋" w:eastAsia="仿宋" w:cs="仿宋_GB2312"/>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489FEBAA">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二十、本单位承诺同意并配合贵公司进行网络安全审查，检查的内容包括但不限于网络安全检查项、计算环境安全检查项、开发流程检查项、提供或委托处理数据的数据处理行为检查项等方面。</w:t>
      </w:r>
    </w:p>
    <w:p w14:paraId="0C513426">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二十一、本单位承诺按要求提供网络安全审查工作需要的材料，严格履行网络安全审查中作出的承诺。</w:t>
      </w:r>
    </w:p>
    <w:p w14:paraId="76E1111F">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2360B8EC">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二十三、如出现任何违反上述承诺的情况引发的投诉、举报，由本单位负责解决并承担责任。当接到通信主管部门、“</w:t>
      </w:r>
      <w:r>
        <w:rPr>
          <w:rFonts w:ascii="仿宋" w:hAnsi="仿宋" w:eastAsia="仿宋" w:cs="仿宋_GB2312"/>
          <w:sz w:val="24"/>
        </w:rPr>
        <w:t>12321网络不良与垃圾信息举报受理中心”、中国电信10000热线等各</w:t>
      </w:r>
      <w:r>
        <w:rPr>
          <w:rFonts w:hint="eastAsia" w:ascii="仿宋" w:hAnsi="仿宋" w:eastAsia="仿宋" w:cs="仿宋_GB2312"/>
          <w:sz w:val="24"/>
        </w:rPr>
        <w:t>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763E30D3">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二十四、本单位的信息安全责任人如下：</w:t>
      </w:r>
    </w:p>
    <w:p w14:paraId="6AD750ED">
      <w:pPr>
        <w:spacing w:line="360" w:lineRule="exact"/>
        <w:ind w:firstLine="480" w:firstLineChars="200"/>
        <w:rPr>
          <w:rFonts w:ascii="仿宋" w:hAnsi="仿宋" w:eastAsia="仿宋" w:cs="仿宋_GB2312"/>
          <w:color w:val="auto"/>
          <w:sz w:val="24"/>
        </w:rPr>
      </w:pPr>
      <w:r>
        <w:rPr>
          <w:rFonts w:hint="eastAsia" w:ascii="仿宋" w:hAnsi="仿宋" w:eastAsia="仿宋" w:cs="仿宋_GB2312"/>
          <w:color w:val="auto"/>
          <w:sz w:val="24"/>
        </w:rPr>
        <w:t>姓名：</w:t>
      </w:r>
      <w:r>
        <w:rPr>
          <w:rFonts w:ascii="仿宋" w:hAnsi="仿宋" w:eastAsia="仿宋" w:cs="仿宋_GB2312"/>
          <w:color w:val="auto"/>
          <w:sz w:val="24"/>
        </w:rPr>
        <w:t>[</w:t>
      </w:r>
      <w:r>
        <w:rPr>
          <w:rFonts w:hint="eastAsia" w:ascii="仿宋" w:hAnsi="仿宋" w:eastAsia="仿宋" w:cs="仿宋_GB2312"/>
          <w:color w:val="auto"/>
          <w:sz w:val="24"/>
          <w:lang w:val="en-US" w:eastAsia="zh-CN"/>
        </w:rPr>
        <w:t>颜廷来</w:t>
      </w:r>
      <w:r>
        <w:rPr>
          <w:rFonts w:ascii="仿宋" w:hAnsi="仿宋" w:eastAsia="仿宋" w:cs="仿宋_GB2312"/>
          <w:color w:val="auto"/>
          <w:sz w:val="24"/>
        </w:rPr>
        <w:t>],职务：[</w:t>
      </w:r>
      <w:r>
        <w:rPr>
          <w:rFonts w:hint="eastAsia" w:ascii="仿宋" w:hAnsi="仿宋" w:eastAsia="仿宋" w:cs="仿宋_GB2312"/>
          <w:color w:val="auto"/>
          <w:sz w:val="24"/>
          <w:lang w:val="en-US" w:eastAsia="zh-CN"/>
        </w:rPr>
        <w:t>主任</w:t>
      </w:r>
      <w:r>
        <w:rPr>
          <w:rFonts w:ascii="仿宋" w:hAnsi="仿宋" w:eastAsia="仿宋" w:cs="仿宋_GB2312"/>
          <w:color w:val="auto"/>
          <w:sz w:val="24"/>
        </w:rPr>
        <w:t>],联系方式：[</w:t>
      </w:r>
      <w:r>
        <w:rPr>
          <w:rFonts w:hint="eastAsia" w:ascii="仿宋" w:hAnsi="仿宋" w:eastAsia="仿宋" w:cs="仿宋_GB2312"/>
          <w:color w:val="auto"/>
          <w:sz w:val="24"/>
          <w:lang w:val="en-US" w:eastAsia="zh-CN"/>
        </w:rPr>
        <w:t xml:space="preserve">13500601848 </w:t>
      </w:r>
      <w:r>
        <w:rPr>
          <w:rFonts w:ascii="仿宋" w:hAnsi="仿宋" w:eastAsia="仿宋" w:cs="仿宋_GB2312"/>
          <w:color w:val="auto"/>
          <w:sz w:val="24"/>
        </w:rPr>
        <w:t>]</w:t>
      </w:r>
    </w:p>
    <w:p w14:paraId="12FC9D9D">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二十五、本单位承诺要求并监督参与向贵公司提供产品或服务的本单位人员（“本单位人员”）履行本《网络及信息安全承诺书》项下的义务和责任，并对本单位人员的行为承担责任。</w:t>
      </w:r>
    </w:p>
    <w:p w14:paraId="04BB0A2A">
      <w:pPr>
        <w:spacing w:line="360" w:lineRule="exact"/>
        <w:ind w:firstLine="480" w:firstLineChars="200"/>
        <w:rPr>
          <w:rFonts w:ascii="仿宋" w:hAnsi="仿宋" w:eastAsia="仿宋" w:cs="仿宋_GB2312"/>
          <w:sz w:val="24"/>
        </w:rPr>
      </w:pPr>
      <w:r>
        <w:rPr>
          <w:rFonts w:hint="eastAsia" w:ascii="仿宋" w:hAnsi="仿宋" w:eastAsia="仿宋" w:cs="仿宋_GB2312"/>
          <w:sz w:val="24"/>
        </w:rPr>
        <w:t>二十六、本承诺书经本单位签署后，与合同同时生效。</w:t>
      </w:r>
      <w:r>
        <w:rPr>
          <w:rFonts w:ascii="仿宋" w:hAnsi="仿宋" w:eastAsia="仿宋" w:cs="仿宋_GB2312"/>
          <w:sz w:val="24"/>
        </w:rPr>
        <w:t xml:space="preserve"> </w:t>
      </w:r>
    </w:p>
    <w:p w14:paraId="66C1E47F">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_GB2312"/>
          <w:sz w:val="24"/>
        </w:rPr>
        <w:t>承诺单位（盖章）：</w:t>
      </w:r>
      <w:r>
        <w:rPr>
          <w:rFonts w:hint="eastAsia" w:ascii="仿宋" w:hAnsi="仿宋" w:eastAsia="仿宋" w:cs="仿宋"/>
          <w:sz w:val="24"/>
          <w:szCs w:val="24"/>
        </w:rPr>
        <w:t>满洲里市第六学校</w:t>
      </w:r>
    </w:p>
    <w:p w14:paraId="107E60C6">
      <w:pPr>
        <w:spacing w:line="360" w:lineRule="exact"/>
        <w:ind w:firstLine="480" w:firstLineChars="200"/>
        <w:jc w:val="left"/>
        <w:rPr>
          <w:rFonts w:ascii="仿宋" w:hAnsi="仿宋" w:eastAsia="仿宋" w:cs="仿宋_GB2312"/>
          <w:sz w:val="24"/>
        </w:rPr>
      </w:pPr>
      <w:r>
        <w:rPr>
          <w:rFonts w:hint="eastAsia" w:ascii="仿宋" w:hAnsi="仿宋" w:eastAsia="仿宋" w:cs="仿宋_GB2312"/>
          <w:sz w:val="24"/>
        </w:rPr>
        <w:t>法定代表人/负责人</w:t>
      </w:r>
    </w:p>
    <w:p w14:paraId="039FCF8E">
      <w:pPr>
        <w:spacing w:line="360" w:lineRule="exact"/>
        <w:ind w:firstLine="480" w:firstLineChars="200"/>
        <w:jc w:val="left"/>
        <w:rPr>
          <w:rFonts w:hint="eastAsia" w:ascii="仿宋" w:hAnsi="仿宋" w:eastAsia="仿宋"/>
          <w:sz w:val="24"/>
          <w:lang w:val="en-US" w:eastAsia="zh-CN"/>
        </w:rPr>
      </w:pPr>
      <w:r>
        <w:rPr>
          <w:rFonts w:hint="eastAsia" w:ascii="仿宋" w:hAnsi="仿宋" w:eastAsia="仿宋" w:cs="仿宋_GB2312"/>
          <w:sz w:val="24"/>
        </w:rPr>
        <w:t>或授权代表（签字）：</w:t>
      </w:r>
    </w:p>
    <w:p w14:paraId="77438F24">
      <w:pPr>
        <w:pStyle w:val="2"/>
        <w:spacing w:before="157" w:line="221" w:lineRule="auto"/>
        <w:ind w:left="381" w:leftChars="0" w:hanging="381" w:hangingChars="169"/>
        <w:rPr>
          <w:rFonts w:hint="default" w:ascii="仿宋" w:hAnsi="仿宋" w:eastAsia="仿宋" w:cs="仿宋"/>
          <w:spacing w:val="-7"/>
          <w:sz w:val="24"/>
          <w:szCs w:val="24"/>
          <w:lang w:val="en-US" w:eastAsia="zh-CN"/>
        </w:rPr>
      </w:pPr>
    </w:p>
    <w:sectPr>
      <w:footerReference r:id="rId5" w:type="default"/>
      <w:pgSz w:w="11900" w:h="16840"/>
      <w:pgMar w:top="1014" w:right="1566" w:bottom="1326" w:left="1514"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363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6172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6172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59482"/>
    <w:multiLevelType w:val="singleLevel"/>
    <w:tmpl w:val="D8F59482"/>
    <w:lvl w:ilvl="0" w:tentative="0">
      <w:start w:val="1"/>
      <w:numFmt w:val="decimal"/>
      <w:lvlText w:val="%1."/>
      <w:lvlJc w:val="left"/>
      <w:pPr>
        <w:tabs>
          <w:tab w:val="left" w:pos="312"/>
        </w:tabs>
      </w:pPr>
    </w:lvl>
  </w:abstractNum>
  <w:abstractNum w:abstractNumId="1">
    <w:nsid w:val="28E7120E"/>
    <w:multiLevelType w:val="singleLevel"/>
    <w:tmpl w:val="28E7120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C13A3"/>
    <w:rsid w:val="007E5C3E"/>
    <w:rsid w:val="02D23086"/>
    <w:rsid w:val="03C82362"/>
    <w:rsid w:val="055A7363"/>
    <w:rsid w:val="05D06823"/>
    <w:rsid w:val="05D76C05"/>
    <w:rsid w:val="06B2355F"/>
    <w:rsid w:val="0717375D"/>
    <w:rsid w:val="072A310F"/>
    <w:rsid w:val="076A17A5"/>
    <w:rsid w:val="07D93108"/>
    <w:rsid w:val="07EE2AB2"/>
    <w:rsid w:val="086724C2"/>
    <w:rsid w:val="08A632D3"/>
    <w:rsid w:val="091004C3"/>
    <w:rsid w:val="0A3016CE"/>
    <w:rsid w:val="0A683ECE"/>
    <w:rsid w:val="0A820A57"/>
    <w:rsid w:val="0B146C72"/>
    <w:rsid w:val="0B492353"/>
    <w:rsid w:val="0BA47589"/>
    <w:rsid w:val="0BD94FD3"/>
    <w:rsid w:val="0C0F70F9"/>
    <w:rsid w:val="0D253568"/>
    <w:rsid w:val="0D3C2711"/>
    <w:rsid w:val="0F713C26"/>
    <w:rsid w:val="10C67C01"/>
    <w:rsid w:val="14D26F15"/>
    <w:rsid w:val="14E629C1"/>
    <w:rsid w:val="16CC39B3"/>
    <w:rsid w:val="17B32985"/>
    <w:rsid w:val="17F65611"/>
    <w:rsid w:val="187C6BB1"/>
    <w:rsid w:val="1A4506CC"/>
    <w:rsid w:val="1A654388"/>
    <w:rsid w:val="1A807414"/>
    <w:rsid w:val="1BB05AD7"/>
    <w:rsid w:val="1C9C6787"/>
    <w:rsid w:val="1E8373D6"/>
    <w:rsid w:val="1E941C0E"/>
    <w:rsid w:val="1F856829"/>
    <w:rsid w:val="20285D1E"/>
    <w:rsid w:val="20983EB6"/>
    <w:rsid w:val="22E26EBD"/>
    <w:rsid w:val="23144B9D"/>
    <w:rsid w:val="23AC13A3"/>
    <w:rsid w:val="23DC390D"/>
    <w:rsid w:val="24374FE7"/>
    <w:rsid w:val="243C7878"/>
    <w:rsid w:val="24602F65"/>
    <w:rsid w:val="24A361D8"/>
    <w:rsid w:val="25E46AA9"/>
    <w:rsid w:val="26905E9F"/>
    <w:rsid w:val="27AB36D8"/>
    <w:rsid w:val="284D47A6"/>
    <w:rsid w:val="29A309A6"/>
    <w:rsid w:val="2BFD08C4"/>
    <w:rsid w:val="2D1E6D44"/>
    <w:rsid w:val="2DA927C6"/>
    <w:rsid w:val="2E352597"/>
    <w:rsid w:val="2F252CC5"/>
    <w:rsid w:val="2F723377"/>
    <w:rsid w:val="30D86127"/>
    <w:rsid w:val="3126266B"/>
    <w:rsid w:val="31CF685F"/>
    <w:rsid w:val="3220355E"/>
    <w:rsid w:val="332E1CAB"/>
    <w:rsid w:val="338329B1"/>
    <w:rsid w:val="349C2FC5"/>
    <w:rsid w:val="35D850E1"/>
    <w:rsid w:val="36010FB1"/>
    <w:rsid w:val="368B78F1"/>
    <w:rsid w:val="37287589"/>
    <w:rsid w:val="37A34A15"/>
    <w:rsid w:val="38044D88"/>
    <w:rsid w:val="389338B6"/>
    <w:rsid w:val="38E47094"/>
    <w:rsid w:val="397D3044"/>
    <w:rsid w:val="39AE798D"/>
    <w:rsid w:val="3A255BB6"/>
    <w:rsid w:val="3C0E61D6"/>
    <w:rsid w:val="3C6F5E3B"/>
    <w:rsid w:val="3D5F13DF"/>
    <w:rsid w:val="3E576D69"/>
    <w:rsid w:val="42DF0F29"/>
    <w:rsid w:val="43DE2931"/>
    <w:rsid w:val="45701CAF"/>
    <w:rsid w:val="459A081D"/>
    <w:rsid w:val="4729480B"/>
    <w:rsid w:val="477A307F"/>
    <w:rsid w:val="478D789C"/>
    <w:rsid w:val="4847319B"/>
    <w:rsid w:val="48515DC8"/>
    <w:rsid w:val="4AA95536"/>
    <w:rsid w:val="4B5D2CD5"/>
    <w:rsid w:val="4BF2341E"/>
    <w:rsid w:val="4D697710"/>
    <w:rsid w:val="4EAE1F59"/>
    <w:rsid w:val="501C6CBB"/>
    <w:rsid w:val="51022209"/>
    <w:rsid w:val="52185642"/>
    <w:rsid w:val="530A6B20"/>
    <w:rsid w:val="53DA4EC3"/>
    <w:rsid w:val="53FF0A7D"/>
    <w:rsid w:val="58A40196"/>
    <w:rsid w:val="58AF7528"/>
    <w:rsid w:val="58DD0927"/>
    <w:rsid w:val="59CC52AE"/>
    <w:rsid w:val="5A5659FA"/>
    <w:rsid w:val="5C45759A"/>
    <w:rsid w:val="5D962247"/>
    <w:rsid w:val="5DA84284"/>
    <w:rsid w:val="5DDE7CA6"/>
    <w:rsid w:val="5E317DD6"/>
    <w:rsid w:val="5E394EDC"/>
    <w:rsid w:val="5F0279C4"/>
    <w:rsid w:val="604B086F"/>
    <w:rsid w:val="6085265B"/>
    <w:rsid w:val="60D83C91"/>
    <w:rsid w:val="61A30FEA"/>
    <w:rsid w:val="62B92A90"/>
    <w:rsid w:val="63A25979"/>
    <w:rsid w:val="63AF631B"/>
    <w:rsid w:val="647023E5"/>
    <w:rsid w:val="68852377"/>
    <w:rsid w:val="69CC12FA"/>
    <w:rsid w:val="6AD064F1"/>
    <w:rsid w:val="6C735A5D"/>
    <w:rsid w:val="6D4B2536"/>
    <w:rsid w:val="6DDB314F"/>
    <w:rsid w:val="6F162691"/>
    <w:rsid w:val="6F6B68F9"/>
    <w:rsid w:val="6F6D2C38"/>
    <w:rsid w:val="6FE54450"/>
    <w:rsid w:val="709F5073"/>
    <w:rsid w:val="70CA35FF"/>
    <w:rsid w:val="71714FD0"/>
    <w:rsid w:val="72263119"/>
    <w:rsid w:val="727644F9"/>
    <w:rsid w:val="729270E5"/>
    <w:rsid w:val="73B0102A"/>
    <w:rsid w:val="73F20298"/>
    <w:rsid w:val="7521699E"/>
    <w:rsid w:val="75706FDE"/>
    <w:rsid w:val="75750A98"/>
    <w:rsid w:val="796B468C"/>
    <w:rsid w:val="7E003753"/>
    <w:rsid w:val="7E464D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font61"/>
    <w:basedOn w:val="6"/>
    <w:qFormat/>
    <w:uiPriority w:val="0"/>
    <w:rPr>
      <w:rFonts w:ascii="宋体" w:hAnsi="宋体" w:eastAsia="宋体" w:cs="宋体"/>
      <w:b/>
      <w:bCs/>
      <w:color w:val="000000"/>
      <w:sz w:val="18"/>
      <w:szCs w:val="18"/>
      <w:u w:val="none"/>
    </w:rPr>
  </w:style>
  <w:style w:type="character" w:customStyle="1" w:styleId="9">
    <w:name w:val="font51"/>
    <w:basedOn w:val="6"/>
    <w:qFormat/>
    <w:uiPriority w:val="0"/>
    <w:rPr>
      <w:rFonts w:ascii="宋体" w:hAnsi="宋体" w:eastAsia="宋体" w:cs="宋体"/>
      <w:color w:val="000000"/>
      <w:sz w:val="18"/>
      <w:szCs w:val="18"/>
      <w:u w:val="none"/>
    </w:rPr>
  </w:style>
  <w:style w:type="paragraph" w:customStyle="1" w:styleId="10">
    <w:name w:val="!正文"/>
    <w:basedOn w:val="1"/>
    <w:qFormat/>
    <w:uiPriority w:val="99"/>
    <w:pPr>
      <w:autoSpaceDE/>
      <w:autoSpaceDN/>
      <w:spacing w:line="360" w:lineRule="auto"/>
      <w:ind w:firstLine="200" w:firstLineChars="200"/>
      <w:jc w:val="both"/>
    </w:pPr>
    <w:rPr>
      <w:rFonts w:eastAsia="宋体" w:cs="Times New Roman"/>
      <w:kern w:val="2"/>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25&#24180;&#28385;&#27954;&#37324;&#24066;&#31532;&#20845;&#23567;&#23398;&#26234;&#24935;&#24179;&#23433;&#26657;&#22253;&#39033;&#30446;&#39033;&#30446;&#21512;&#21516;2025.7.2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2025年满洲里市第六小学智慧平安校园项目项目合同2025.7.29.dot</Template>
  <Pages>14</Pages>
  <Words>10660</Words>
  <Characters>11582</Characters>
  <TotalTime>35</TotalTime>
  <ScaleCrop>false</ScaleCrop>
  <LinksUpToDate>false</LinksUpToDate>
  <CharactersWithSpaces>11719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2025-07-29T06:30:00Z</dcterms:created>
  <dc:creator>山高我为峰</dc:creator>
  <cp:lastModifiedBy>Administrator</cp:lastModifiedBy>
  <dcterms:modified xsi:type="dcterms:W3CDTF">2025-11-24T09:02:35Z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2025-07-28T16:31:48Z</vt:filetime>
  </property>
  <property fmtid="{D5CDD505-2E9C-101B-9397-08002B2CF9AE}" pid="4" name="KSOTemplateDocerSaveRecord">
    <vt:lpwstr>eyJoZGlkIjoiYTU3MWJhYTU3MjAxOTg1MjQ4MzFjMjY1NGZjYWE2NTcifQ==</vt:lpwstr>
  </property>
  <property fmtid="{D5CDD505-2E9C-101B-9397-08002B2CF9AE}" pid="5" name="KSOProductBuildVer">
    <vt:lpwstr>2052-12.1.0.23542</vt:lpwstr>
  </property>
  <property fmtid="{D5CDD505-2E9C-101B-9397-08002B2CF9AE}" pid="6" name="ICV">
    <vt:lpwstr>8BF43500DD594F53BE9272B48898E9A3_11</vt:lpwstr>
  </property>
</Properties>
</file>