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385B1">
      <w:pPr>
        <w:spacing w:line="360" w:lineRule="auto"/>
        <w:jc w:val="both"/>
        <w:outlineLvl w:val="2"/>
        <w:rPr>
          <w:rFonts w:ascii="宋体" w:hAnsi="宋体" w:eastAsia="宋体" w:cs="宋体"/>
          <w:sz w:val="24"/>
          <w:szCs w:val="24"/>
          <w:lang w:eastAsia="zh-CN"/>
        </w:rPr>
      </w:pPr>
      <w:r>
        <w:rPr>
          <w:rFonts w:hint="eastAsia" w:ascii="宋体" w:hAnsi="宋体" w:eastAsia="宋体" w:cs="宋体"/>
          <w:spacing w:val="2"/>
          <w:sz w:val="24"/>
          <w:szCs w:val="24"/>
          <w:lang w:eastAsia="zh-CN"/>
        </w:rPr>
        <w:t>合同编号：</w:t>
      </w:r>
    </w:p>
    <w:p w14:paraId="64546F60">
      <w:pPr>
        <w:spacing w:line="223" w:lineRule="auto"/>
        <w:jc w:val="center"/>
        <w:outlineLvl w:val="2"/>
        <w:rPr>
          <w:rFonts w:ascii="宋体" w:hAnsi="宋体" w:eastAsia="宋体" w:cs="宋体"/>
          <w:sz w:val="22"/>
          <w:szCs w:val="22"/>
          <w:lang w:eastAsia="zh-CN"/>
        </w:rPr>
      </w:pPr>
      <w:r>
        <w:rPr>
          <w:rFonts w:hint="eastAsia" w:ascii="宋体" w:hAnsi="宋体" w:eastAsia="宋体" w:cs="宋体"/>
          <w:spacing w:val="4"/>
          <w:sz w:val="36"/>
          <w:szCs w:val="36"/>
          <w:lang w:eastAsia="zh-CN"/>
        </w:rPr>
        <w:t>政府采购合同</w:t>
      </w:r>
    </w:p>
    <w:p w14:paraId="5BFF4962">
      <w:pPr>
        <w:pStyle w:val="2"/>
        <w:spacing w:line="358" w:lineRule="auto"/>
        <w:rPr>
          <w:rFonts w:ascii="宋体" w:hAnsi="宋体" w:eastAsia="宋体" w:cs="宋体"/>
          <w:sz w:val="22"/>
          <w:szCs w:val="22"/>
          <w:lang w:eastAsia="zh-CN"/>
        </w:rPr>
      </w:pPr>
    </w:p>
    <w:p w14:paraId="192BAC67">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甲方：</w:t>
      </w:r>
      <w:r>
        <w:rPr>
          <w:rFonts w:hint="eastAsia" w:ascii="宋体" w:hAnsi="宋体" w:eastAsia="宋体" w:cs="宋体"/>
          <w:spacing w:val="1"/>
          <w:sz w:val="24"/>
          <w:szCs w:val="24"/>
          <w:lang w:eastAsia="zh-CN"/>
        </w:rPr>
        <w:t>鄂尔多斯职业学院</w:t>
      </w:r>
    </w:p>
    <w:p w14:paraId="285CD5E7">
      <w:pPr>
        <w:spacing w:line="360" w:lineRule="auto"/>
        <w:ind w:firstLine="484" w:firstLineChars="200"/>
        <w:rPr>
          <w:rFonts w:ascii="宋体" w:hAnsi="宋体" w:eastAsia="宋体" w:cs="宋体"/>
          <w:sz w:val="24"/>
          <w:szCs w:val="24"/>
          <w:lang w:eastAsia="zh-CN"/>
        </w:rPr>
      </w:pPr>
      <w:r>
        <w:rPr>
          <w:rFonts w:hint="eastAsia" w:ascii="宋体" w:hAnsi="宋体" w:eastAsia="宋体" w:cs="宋体"/>
          <w:spacing w:val="1"/>
          <w:sz w:val="24"/>
          <w:szCs w:val="24"/>
          <w:lang w:eastAsia="zh-CN"/>
        </w:rPr>
        <w:t>地址：</w:t>
      </w:r>
      <w:r>
        <w:rPr>
          <w:rFonts w:hint="eastAsia" w:ascii="宋体" w:hAnsi="宋体" w:eastAsia="宋体" w:cs="宋体"/>
          <w:sz w:val="24"/>
          <w:szCs w:val="24"/>
          <w:lang w:eastAsia="zh-CN"/>
        </w:rPr>
        <w:t>鄂尔多斯市康巴什区赛罕街1号</w:t>
      </w:r>
    </w:p>
    <w:p w14:paraId="44AD6E17">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乙方：</w:t>
      </w:r>
      <w:r>
        <w:rPr>
          <w:rFonts w:hint="eastAsia" w:ascii="宋体" w:hAnsi="宋体" w:eastAsia="宋体" w:cs="宋体"/>
          <w:color w:val="auto"/>
          <w:sz w:val="24"/>
          <w:szCs w:val="24"/>
          <w:lang w:eastAsia="zh-CN"/>
        </w:rPr>
        <w:t>浙江中控科教仪器设备有限公司</w:t>
      </w:r>
    </w:p>
    <w:p w14:paraId="28127BF8">
      <w:pPr>
        <w:spacing w:line="360" w:lineRule="auto"/>
        <w:ind w:firstLine="484" w:firstLineChars="200"/>
        <w:rPr>
          <w:rFonts w:ascii="宋体" w:hAnsi="宋体" w:eastAsia="宋体" w:cs="宋体"/>
          <w:sz w:val="24"/>
          <w:szCs w:val="24"/>
          <w:lang w:eastAsia="zh-CN"/>
        </w:rPr>
      </w:pPr>
      <w:r>
        <w:rPr>
          <w:rFonts w:hint="eastAsia" w:ascii="宋体" w:hAnsi="宋体" w:eastAsia="宋体" w:cs="宋体"/>
          <w:spacing w:val="1"/>
          <w:sz w:val="24"/>
          <w:szCs w:val="24"/>
          <w:lang w:eastAsia="zh-CN"/>
        </w:rPr>
        <w:t>地址：</w:t>
      </w:r>
      <w:r>
        <w:rPr>
          <w:rFonts w:hint="eastAsia" w:ascii="宋体" w:hAnsi="宋体" w:eastAsia="宋体" w:cs="宋体"/>
          <w:sz w:val="24"/>
          <w:szCs w:val="24"/>
          <w:lang w:eastAsia="zh-CN"/>
        </w:rPr>
        <w:t>浙江省杭州市滨江区浦沿街道六和路307号1幢6层</w:t>
      </w:r>
    </w:p>
    <w:p w14:paraId="20B5A8DB">
      <w:pPr>
        <w:spacing w:line="360" w:lineRule="auto"/>
        <w:ind w:firstLine="488" w:firstLineChars="200"/>
        <w:jc w:val="both"/>
        <w:rPr>
          <w:rFonts w:ascii="宋体" w:hAnsi="宋体" w:eastAsia="宋体" w:cs="宋体"/>
          <w:sz w:val="24"/>
          <w:szCs w:val="24"/>
          <w:lang w:eastAsia="zh-CN"/>
        </w:rPr>
      </w:pPr>
      <w:r>
        <w:rPr>
          <w:rFonts w:hint="eastAsia" w:ascii="宋体" w:hAnsi="宋体" w:eastAsia="宋体" w:cs="宋体"/>
          <w:spacing w:val="2"/>
          <w:sz w:val="24"/>
          <w:szCs w:val="24"/>
          <w:lang w:eastAsia="zh-CN"/>
        </w:rPr>
        <w:t>根据《中华人民共和国政府采购法》《中华人民共和国政府采购法实施条例》《中华人民共和国民法典</w:t>
      </w:r>
      <w:r>
        <w:rPr>
          <w:rFonts w:hint="eastAsia" w:ascii="宋体" w:hAnsi="宋体" w:eastAsia="宋体" w:cs="宋体"/>
          <w:spacing w:val="1"/>
          <w:sz w:val="24"/>
          <w:szCs w:val="24"/>
          <w:lang w:eastAsia="zh-CN"/>
        </w:rPr>
        <w:t>》等相关法律法规</w:t>
      </w:r>
      <w:r>
        <w:rPr>
          <w:rFonts w:hint="eastAsia" w:ascii="宋体" w:hAnsi="宋体" w:eastAsia="宋体" w:cs="宋体"/>
          <w:spacing w:val="2"/>
          <w:sz w:val="24"/>
          <w:szCs w:val="24"/>
          <w:lang w:eastAsia="zh-CN"/>
        </w:rPr>
        <w:t>、规范性文件以及</w:t>
      </w:r>
      <w:r>
        <w:rPr>
          <w:rFonts w:hint="eastAsia" w:ascii="宋体" w:hAnsi="宋体" w:eastAsia="宋体" w:cs="宋体"/>
          <w:spacing w:val="1"/>
          <w:sz w:val="24"/>
          <w:szCs w:val="24"/>
          <w:u w:val="single"/>
          <w:lang w:eastAsia="zh-CN"/>
        </w:rPr>
        <w:t>鄂尔多斯智慧化工职业技能公共实训基地</w:t>
      </w:r>
      <w:r>
        <w:rPr>
          <w:rFonts w:hint="eastAsia" w:ascii="宋体" w:hAnsi="宋体" w:eastAsia="宋体" w:cs="宋体"/>
          <w:spacing w:val="1"/>
          <w:sz w:val="24"/>
          <w:szCs w:val="24"/>
          <w:lang w:eastAsia="zh-CN"/>
        </w:rPr>
        <w:t xml:space="preserve">项目 </w:t>
      </w:r>
      <w:r>
        <w:rPr>
          <w:rFonts w:hint="eastAsia" w:ascii="宋体" w:hAnsi="宋体" w:eastAsia="宋体" w:cs="宋体"/>
          <w:spacing w:val="-3"/>
          <w:sz w:val="24"/>
          <w:szCs w:val="24"/>
          <w:u w:val="single"/>
          <w:lang w:eastAsia="zh-CN"/>
        </w:rPr>
        <w:t xml:space="preserve">ESZCS-G-H-250169 </w:t>
      </w:r>
      <w:r>
        <w:rPr>
          <w:rFonts w:hint="eastAsia" w:ascii="宋体" w:hAnsi="宋体" w:eastAsia="宋体" w:cs="宋体"/>
          <w:spacing w:val="1"/>
          <w:sz w:val="24"/>
          <w:szCs w:val="24"/>
          <w:lang w:eastAsia="zh-CN"/>
        </w:rPr>
        <w:t>的中标（成交）结果、招标</w:t>
      </w:r>
      <w:r>
        <w:rPr>
          <w:rFonts w:hint="eastAsia" w:ascii="宋体" w:hAnsi="宋体" w:eastAsia="宋体" w:cs="宋体"/>
          <w:spacing w:val="2"/>
          <w:sz w:val="24"/>
          <w:szCs w:val="24"/>
          <w:lang w:eastAsia="zh-CN"/>
        </w:rPr>
        <w:t>文件或询价通知书、投标（响应）文件等文件的相关内容，甲乙双方经平等协商，就</w:t>
      </w:r>
      <w:r>
        <w:rPr>
          <w:rFonts w:hint="eastAsia" w:ascii="宋体" w:hAnsi="宋体" w:eastAsia="宋体" w:cs="宋体"/>
          <w:spacing w:val="1"/>
          <w:sz w:val="24"/>
          <w:szCs w:val="24"/>
          <w:lang w:eastAsia="zh-CN"/>
        </w:rPr>
        <w:t>如下合同条款达成一致意见。</w:t>
      </w:r>
    </w:p>
    <w:p w14:paraId="2F427A19">
      <w:pPr>
        <w:spacing w:line="360" w:lineRule="auto"/>
        <w:ind w:firstLine="480" w:firstLineChars="200"/>
        <w:rPr>
          <w:b/>
          <w:sz w:val="24"/>
          <w:szCs w:val="24"/>
          <w:lang w:eastAsia="zh-CN"/>
        </w:rPr>
      </w:pPr>
      <w:r>
        <w:rPr>
          <w:rFonts w:hint="eastAsia"/>
          <w:b/>
          <w:sz w:val="24"/>
          <w:szCs w:val="24"/>
          <w:lang w:eastAsia="zh-CN"/>
        </w:rPr>
        <w:t>一、甲方向乙方采购的货物基本情况</w:t>
      </w:r>
    </w:p>
    <w:p w14:paraId="66EC2E4B">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（一）根据招标文件或询价通知书及中标（成交）结果公告，甲方所采购</w:t>
      </w:r>
      <w:r>
        <w:rPr>
          <w:rFonts w:hint="eastAsia" w:ascii="宋体" w:hAnsi="宋体" w:eastAsia="宋体" w:cs="宋体"/>
          <w:spacing w:val="1"/>
          <w:sz w:val="24"/>
          <w:szCs w:val="24"/>
          <w:lang w:eastAsia="zh-CN"/>
        </w:rPr>
        <w:t>的货物基本情况如下：</w:t>
      </w:r>
      <w:r>
        <w:rPr>
          <w:rFonts w:hint="eastAsia" w:ascii="宋体" w:hAnsi="宋体" w:eastAsia="宋体"/>
          <w:sz w:val="24"/>
          <w:szCs w:val="24"/>
          <w:u w:val="single"/>
          <w:lang w:eastAsia="zh-CN"/>
        </w:rPr>
        <w:t>详见招标、投标文件_</w:t>
      </w:r>
      <w:r>
        <w:rPr>
          <w:rFonts w:hint="eastAsia" w:ascii="宋体" w:hAnsi="宋体" w:eastAsia="宋体"/>
          <w:sz w:val="24"/>
          <w:szCs w:val="24"/>
          <w:lang w:eastAsia="zh-CN"/>
        </w:rPr>
        <w:t>_。</w:t>
      </w:r>
    </w:p>
    <w:p w14:paraId="2F183889">
      <w:pPr>
        <w:spacing w:line="360" w:lineRule="auto"/>
        <w:ind w:firstLine="484" w:firstLineChars="200"/>
        <w:rPr>
          <w:rFonts w:ascii="宋体" w:hAnsi="宋体" w:eastAsia="宋体" w:cs="宋体"/>
          <w:sz w:val="24"/>
          <w:szCs w:val="24"/>
          <w:lang w:eastAsia="zh-CN"/>
        </w:rPr>
      </w:pPr>
      <w:r>
        <w:rPr>
          <w:rFonts w:hint="eastAsia" w:ascii="宋体" w:hAnsi="宋体" w:eastAsia="宋体" w:cs="宋体"/>
          <w:spacing w:val="1"/>
          <w:sz w:val="24"/>
          <w:szCs w:val="24"/>
          <w:lang w:eastAsia="zh-CN"/>
        </w:rPr>
        <w:t>（二）货物名称、数量、规格型号、生产厂家、品牌、单价、与货物相关的服务等详细内容，见合同附</w:t>
      </w:r>
      <w:r>
        <w:rPr>
          <w:rFonts w:hint="eastAsia" w:ascii="宋体" w:hAnsi="宋体" w:eastAsia="宋体" w:cs="宋体"/>
          <w:sz w:val="24"/>
          <w:szCs w:val="24"/>
          <w:lang w:eastAsia="zh-CN"/>
        </w:rPr>
        <w:t>件-货物清单。</w:t>
      </w:r>
    </w:p>
    <w:p w14:paraId="4F3FF739">
      <w:pPr>
        <w:spacing w:line="360" w:lineRule="auto"/>
        <w:ind w:firstLine="480" w:firstLineChars="200"/>
        <w:rPr>
          <w:b/>
          <w:sz w:val="24"/>
          <w:szCs w:val="24"/>
          <w:lang w:eastAsia="zh-CN"/>
        </w:rPr>
      </w:pPr>
      <w:r>
        <w:rPr>
          <w:rFonts w:hint="eastAsia"/>
          <w:b/>
          <w:sz w:val="24"/>
          <w:szCs w:val="24"/>
          <w:lang w:eastAsia="zh-CN"/>
        </w:rPr>
        <w:t>二、乙方交付货物的时间及地点</w:t>
      </w:r>
    </w:p>
    <w:p w14:paraId="228C8F80">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（一）交付时间：</w:t>
      </w:r>
      <w:r>
        <w:rPr>
          <w:rFonts w:hint="eastAsia" w:ascii="宋体" w:hAnsi="宋体" w:eastAsia="宋体" w:cs="宋体"/>
          <w:spacing w:val="1"/>
          <w:sz w:val="24"/>
          <w:szCs w:val="24"/>
          <w:u w:val="single"/>
          <w:lang w:eastAsia="zh-CN"/>
        </w:rPr>
        <w:t>合同签订后三个月内交付</w:t>
      </w:r>
    </w:p>
    <w:p w14:paraId="0474D782">
      <w:pPr>
        <w:spacing w:line="360" w:lineRule="auto"/>
        <w:ind w:firstLine="484" w:firstLineChars="200"/>
        <w:rPr>
          <w:rFonts w:ascii="宋体" w:hAnsi="宋体" w:eastAsia="宋体" w:cs="宋体"/>
          <w:sz w:val="24"/>
          <w:szCs w:val="24"/>
          <w:lang w:eastAsia="zh-CN"/>
        </w:rPr>
      </w:pPr>
      <w:r>
        <w:rPr>
          <w:rFonts w:hint="eastAsia" w:ascii="宋体" w:hAnsi="宋体" w:eastAsia="宋体" w:cs="宋体"/>
          <w:spacing w:val="1"/>
          <w:sz w:val="24"/>
          <w:szCs w:val="24"/>
          <w:lang w:eastAsia="zh-CN"/>
        </w:rPr>
        <w:t>（二）交付地点：</w:t>
      </w:r>
      <w:r>
        <w:rPr>
          <w:rFonts w:hint="eastAsia" w:ascii="宋体" w:hAnsi="宋体" w:eastAsia="宋体" w:cs="宋体"/>
          <w:sz w:val="24"/>
          <w:szCs w:val="24"/>
          <w:u w:val="single"/>
          <w:lang w:eastAsia="zh-CN"/>
        </w:rPr>
        <w:t>鄂尔多斯职业学院</w:t>
      </w:r>
    </w:p>
    <w:p w14:paraId="4CC16B58">
      <w:pPr>
        <w:spacing w:line="360" w:lineRule="auto"/>
        <w:ind w:firstLine="484" w:firstLineChars="200"/>
        <w:rPr>
          <w:rFonts w:ascii="宋体" w:hAnsi="宋体" w:eastAsia="宋体" w:cs="宋体"/>
          <w:sz w:val="24"/>
          <w:szCs w:val="24"/>
          <w:lang w:eastAsia="zh-CN"/>
        </w:rPr>
      </w:pPr>
      <w:r>
        <w:rPr>
          <w:rFonts w:hint="eastAsia" w:ascii="宋体" w:hAnsi="宋体" w:eastAsia="宋体" w:cs="宋体"/>
          <w:spacing w:val="1"/>
          <w:sz w:val="24"/>
          <w:szCs w:val="24"/>
          <w:lang w:eastAsia="zh-CN"/>
        </w:rPr>
        <w:t>（三）交付货物的名称及数量：</w:t>
      </w:r>
      <w:r>
        <w:rPr>
          <w:rFonts w:hint="eastAsia" w:ascii="宋体" w:hAnsi="宋体" w:eastAsia="宋体" w:cs="宋体"/>
          <w:spacing w:val="1"/>
          <w:sz w:val="24"/>
          <w:szCs w:val="24"/>
          <w:u w:val="single"/>
          <w:lang w:eastAsia="zh-CN"/>
        </w:rPr>
        <w:t>HSE技能竞赛装置2套（型号：</w:t>
      </w:r>
      <w:r>
        <w:rPr>
          <w:rFonts w:hint="eastAsia" w:ascii="宋体" w:hAnsi="宋体" w:eastAsia="宋体" w:cs="宋体"/>
          <w:color w:val="auto"/>
          <w:sz w:val="24"/>
          <w:szCs w:val="24"/>
          <w:u w:val="single"/>
          <w:lang w:eastAsia="zh-CN"/>
        </w:rPr>
        <w:t>UTM-HSE-3J</w:t>
      </w:r>
      <w:r>
        <w:rPr>
          <w:rFonts w:hint="eastAsia" w:ascii="宋体" w:hAnsi="宋体" w:eastAsia="宋体" w:cs="宋体"/>
          <w:spacing w:val="1"/>
          <w:sz w:val="24"/>
          <w:szCs w:val="24"/>
          <w:u w:val="single"/>
          <w:lang w:eastAsia="zh-CN"/>
        </w:rPr>
        <w:t>）。</w:t>
      </w:r>
    </w:p>
    <w:p w14:paraId="61A76C8E">
      <w:pPr>
        <w:spacing w:line="360" w:lineRule="auto"/>
        <w:ind w:firstLine="484"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（四）乙方交付货物代表及联系电话：_</w:t>
      </w:r>
      <w:r>
        <w:rPr>
          <w:rFonts w:hint="eastAsia" w:ascii="宋体" w:hAnsi="宋体" w:eastAsia="宋体" w:cs="宋体"/>
          <w:spacing w:val="1"/>
          <w:sz w:val="24"/>
          <w:szCs w:val="24"/>
          <w:u w:val="single"/>
          <w:lang w:eastAsia="zh-CN"/>
        </w:rPr>
        <w:t>刘刚，13819107606</w:t>
      </w:r>
    </w:p>
    <w:p w14:paraId="4BE15342">
      <w:pPr>
        <w:spacing w:line="360" w:lineRule="auto"/>
        <w:ind w:firstLine="484" w:firstLineChars="200"/>
        <w:rPr>
          <w:rFonts w:ascii="宋体" w:hAnsi="宋体" w:eastAsia="宋体" w:cs="宋体"/>
          <w:sz w:val="24"/>
          <w:szCs w:val="24"/>
          <w:lang w:eastAsia="zh-CN"/>
        </w:rPr>
      </w:pPr>
      <w:r>
        <w:rPr>
          <w:rFonts w:hint="eastAsia" w:ascii="宋体" w:hAnsi="宋体" w:eastAsia="宋体" w:cs="宋体"/>
          <w:spacing w:val="1"/>
          <w:sz w:val="24"/>
          <w:szCs w:val="24"/>
          <w:lang w:eastAsia="zh-CN"/>
        </w:rPr>
        <w:t>（五）甲方接收货物代表及联系电话：</w:t>
      </w:r>
      <w:r>
        <w:rPr>
          <w:rFonts w:hint="eastAsia" w:ascii="宋体" w:hAnsi="宋体" w:eastAsia="宋体" w:cs="宋体"/>
          <w:spacing w:val="1"/>
          <w:sz w:val="24"/>
          <w:szCs w:val="24"/>
          <w:u w:val="single"/>
          <w:lang w:eastAsia="zh-CN"/>
        </w:rPr>
        <w:t xml:space="preserve">                 </w:t>
      </w:r>
    </w:p>
    <w:p w14:paraId="73512F5D">
      <w:pPr>
        <w:spacing w:line="360" w:lineRule="auto"/>
        <w:ind w:firstLine="480" w:firstLineChars="200"/>
        <w:rPr>
          <w:b/>
          <w:sz w:val="24"/>
          <w:szCs w:val="24"/>
          <w:lang w:eastAsia="zh-CN"/>
        </w:rPr>
      </w:pPr>
      <w:r>
        <w:rPr>
          <w:rFonts w:hint="eastAsia"/>
          <w:b/>
          <w:sz w:val="24"/>
          <w:szCs w:val="24"/>
          <w:lang w:eastAsia="zh-CN"/>
        </w:rPr>
        <w:t>三、乙方交付货物的质量</w:t>
      </w:r>
    </w:p>
    <w:p w14:paraId="3B88E398">
      <w:pPr>
        <w:spacing w:line="360" w:lineRule="auto"/>
        <w:ind w:firstLine="488" w:firstLineChars="200"/>
        <w:rPr>
          <w:rFonts w:ascii="宋体" w:hAnsi="宋体" w:eastAsia="宋体" w:cs="宋体"/>
          <w:spacing w:val="2"/>
          <w:sz w:val="24"/>
          <w:szCs w:val="24"/>
          <w:lang w:eastAsia="zh-CN"/>
        </w:rPr>
      </w:pPr>
      <w:r>
        <w:rPr>
          <w:rFonts w:hint="eastAsia" w:ascii="宋体" w:hAnsi="宋体" w:eastAsia="宋体" w:cs="宋体"/>
          <w:spacing w:val="2"/>
          <w:sz w:val="24"/>
          <w:szCs w:val="24"/>
          <w:lang w:eastAsia="zh-CN"/>
        </w:rPr>
        <w:t>（一）乙方交付的货物应同时满足：</w:t>
      </w:r>
    </w:p>
    <w:p w14:paraId="4217207D">
      <w:pPr>
        <w:spacing w:line="360" w:lineRule="auto"/>
        <w:ind w:firstLine="488" w:firstLineChars="200"/>
        <w:rPr>
          <w:rFonts w:ascii="宋体" w:hAnsi="宋体" w:eastAsia="宋体" w:cs="宋体"/>
          <w:spacing w:val="1"/>
          <w:sz w:val="24"/>
          <w:szCs w:val="24"/>
          <w:lang w:eastAsia="zh-CN"/>
        </w:rPr>
      </w:pPr>
      <w:r>
        <w:rPr>
          <w:rFonts w:hint="eastAsia" w:ascii="宋体" w:hAnsi="宋体" w:eastAsia="宋体" w:cs="宋体"/>
          <w:spacing w:val="2"/>
          <w:sz w:val="24"/>
          <w:szCs w:val="24"/>
          <w:lang w:eastAsia="zh-CN"/>
        </w:rPr>
        <w:t>1.符合国家法律法规和规范性文件对货物的质量要</w:t>
      </w:r>
      <w:r>
        <w:rPr>
          <w:rFonts w:hint="eastAsia" w:ascii="宋体" w:hAnsi="宋体" w:eastAsia="宋体" w:cs="宋体"/>
          <w:spacing w:val="1"/>
          <w:sz w:val="24"/>
          <w:szCs w:val="24"/>
          <w:lang w:eastAsia="zh-CN"/>
        </w:rPr>
        <w:t>求；</w:t>
      </w:r>
    </w:p>
    <w:p w14:paraId="042FAF65">
      <w:pPr>
        <w:spacing w:line="360" w:lineRule="auto"/>
        <w:ind w:firstLine="484" w:firstLineChars="200"/>
        <w:rPr>
          <w:rFonts w:ascii="宋体" w:hAnsi="宋体" w:eastAsia="宋体" w:cs="宋体"/>
          <w:spacing w:val="2"/>
          <w:sz w:val="24"/>
          <w:szCs w:val="24"/>
          <w:lang w:eastAsia="zh-CN"/>
        </w:rPr>
      </w:pPr>
      <w:r>
        <w:rPr>
          <w:rFonts w:hint="eastAsia" w:ascii="宋体" w:hAnsi="宋体" w:eastAsia="宋体" w:cs="宋体"/>
          <w:spacing w:val="1"/>
          <w:sz w:val="24"/>
          <w:szCs w:val="24"/>
          <w:lang w:eastAsia="zh-CN"/>
        </w:rPr>
        <w:t>2.符合甲方招标</w:t>
      </w:r>
      <w:r>
        <w:rPr>
          <w:rFonts w:hint="eastAsia" w:ascii="宋体" w:hAnsi="宋体" w:eastAsia="宋体" w:cs="宋体"/>
          <w:spacing w:val="2"/>
          <w:sz w:val="24"/>
          <w:szCs w:val="24"/>
          <w:lang w:eastAsia="zh-CN"/>
        </w:rPr>
        <w:t>文件或询价通知书对货物的质量要求；</w:t>
      </w:r>
    </w:p>
    <w:p w14:paraId="174E5523">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3.符合乙方在投标（响应）文</w:t>
      </w:r>
      <w:r>
        <w:rPr>
          <w:rFonts w:hint="eastAsia" w:ascii="宋体" w:hAnsi="宋体" w:eastAsia="宋体" w:cs="宋体"/>
          <w:spacing w:val="1"/>
          <w:sz w:val="24"/>
          <w:szCs w:val="24"/>
          <w:lang w:eastAsia="zh-CN"/>
        </w:rPr>
        <w:t>件中对货物质量作出的书面承诺、声明或保证。上述质量要求作为甲方对乙方货物质量的验收依据。</w:t>
      </w:r>
    </w:p>
    <w:p w14:paraId="4EBE063B">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（二）乙方应根据国家法律法规和规范性文件的规定、招标</w:t>
      </w:r>
      <w:r>
        <w:rPr>
          <w:rFonts w:hint="eastAsia" w:ascii="宋体" w:hAnsi="宋体" w:eastAsia="宋体" w:cs="宋体"/>
          <w:spacing w:val="1"/>
          <w:sz w:val="24"/>
          <w:szCs w:val="24"/>
          <w:lang w:eastAsia="zh-CN"/>
        </w:rPr>
        <w:t>文件或询价通知书的相关要求、投标（响应）</w:t>
      </w:r>
      <w:r>
        <w:rPr>
          <w:rFonts w:hint="eastAsia" w:ascii="宋体" w:hAnsi="宋体" w:eastAsia="宋体" w:cs="宋体"/>
          <w:spacing w:val="2"/>
          <w:sz w:val="24"/>
          <w:szCs w:val="24"/>
          <w:lang w:eastAsia="zh-CN"/>
        </w:rPr>
        <w:t>文件及乙方承诺、声明或保证，向甲方提供</w:t>
      </w:r>
      <w:r>
        <w:rPr>
          <w:rFonts w:hint="eastAsia" w:ascii="宋体" w:hAnsi="宋体" w:eastAsia="宋体" w:cs="宋体"/>
          <w:spacing w:val="1"/>
          <w:sz w:val="24"/>
          <w:szCs w:val="24"/>
          <w:lang w:eastAsia="zh-CN"/>
        </w:rPr>
        <w:t>相应的货物质量证明文件。</w:t>
      </w:r>
    </w:p>
    <w:p w14:paraId="181F3E02">
      <w:pPr>
        <w:spacing w:line="360" w:lineRule="auto"/>
        <w:ind w:firstLine="480" w:firstLineChars="200"/>
        <w:rPr>
          <w:b/>
          <w:sz w:val="24"/>
          <w:szCs w:val="24"/>
          <w:lang w:eastAsia="zh-CN"/>
        </w:rPr>
      </w:pPr>
      <w:r>
        <w:rPr>
          <w:rFonts w:hint="eastAsia"/>
          <w:b/>
          <w:sz w:val="24"/>
          <w:szCs w:val="24"/>
          <w:lang w:eastAsia="zh-CN"/>
        </w:rPr>
        <w:t>四、乙方交付货物的包装及标识</w:t>
      </w:r>
    </w:p>
    <w:p w14:paraId="28DE9C7D">
      <w:pPr>
        <w:spacing w:line="360" w:lineRule="auto"/>
        <w:ind w:firstLine="488" w:firstLineChars="200"/>
        <w:rPr>
          <w:rFonts w:ascii="宋体" w:hAnsi="宋体" w:eastAsia="宋体" w:cs="宋体"/>
          <w:spacing w:val="2"/>
          <w:sz w:val="24"/>
          <w:szCs w:val="24"/>
          <w:lang w:eastAsia="zh-CN"/>
        </w:rPr>
      </w:pPr>
      <w:r>
        <w:rPr>
          <w:rFonts w:hint="eastAsia" w:ascii="宋体" w:hAnsi="宋体" w:eastAsia="宋体" w:cs="宋体"/>
          <w:spacing w:val="2"/>
          <w:sz w:val="24"/>
          <w:szCs w:val="24"/>
          <w:lang w:eastAsia="zh-CN"/>
        </w:rPr>
        <w:t>（一）乙方交付货物的包装和标识应同时满足：</w:t>
      </w:r>
    </w:p>
    <w:p w14:paraId="740ACC77">
      <w:pPr>
        <w:spacing w:line="360" w:lineRule="auto"/>
        <w:ind w:firstLine="488" w:firstLineChars="200"/>
        <w:rPr>
          <w:rFonts w:ascii="宋体" w:hAnsi="宋体" w:eastAsia="宋体" w:cs="宋体"/>
          <w:spacing w:val="1"/>
          <w:sz w:val="24"/>
          <w:szCs w:val="24"/>
          <w:lang w:eastAsia="zh-CN"/>
        </w:rPr>
      </w:pPr>
      <w:r>
        <w:rPr>
          <w:rFonts w:hint="eastAsia" w:ascii="宋体" w:hAnsi="宋体" w:eastAsia="宋体" w:cs="宋体"/>
          <w:spacing w:val="2"/>
          <w:sz w:val="24"/>
          <w:szCs w:val="24"/>
          <w:lang w:eastAsia="zh-CN"/>
        </w:rPr>
        <w:t>1.符合国家法律法规和规范性文件对产</w:t>
      </w:r>
      <w:r>
        <w:rPr>
          <w:rFonts w:hint="eastAsia" w:ascii="宋体" w:hAnsi="宋体" w:eastAsia="宋体" w:cs="宋体"/>
          <w:spacing w:val="1"/>
          <w:sz w:val="24"/>
          <w:szCs w:val="24"/>
          <w:lang w:eastAsia="zh-CN"/>
        </w:rPr>
        <w:t>品包装及标识的要求；</w:t>
      </w:r>
    </w:p>
    <w:p w14:paraId="1D1DED8D">
      <w:pPr>
        <w:spacing w:line="360" w:lineRule="auto"/>
        <w:ind w:firstLine="484" w:firstLineChars="200"/>
        <w:rPr>
          <w:rFonts w:ascii="宋体" w:hAnsi="宋体" w:eastAsia="宋体" w:cs="宋体"/>
          <w:spacing w:val="2"/>
          <w:sz w:val="24"/>
          <w:szCs w:val="24"/>
          <w:lang w:eastAsia="zh-CN"/>
        </w:rPr>
      </w:pPr>
      <w:r>
        <w:rPr>
          <w:rFonts w:hint="eastAsia" w:ascii="宋体" w:hAnsi="宋体" w:eastAsia="宋体" w:cs="宋体"/>
          <w:spacing w:val="1"/>
          <w:sz w:val="24"/>
          <w:szCs w:val="24"/>
          <w:lang w:eastAsia="zh-CN"/>
        </w:rPr>
        <w:t>2.符合甲方</w:t>
      </w:r>
      <w:r>
        <w:rPr>
          <w:rFonts w:hint="eastAsia" w:ascii="宋体" w:hAnsi="宋体" w:eastAsia="宋体" w:cs="宋体"/>
          <w:spacing w:val="2"/>
          <w:sz w:val="24"/>
          <w:szCs w:val="24"/>
          <w:lang w:eastAsia="zh-CN"/>
        </w:rPr>
        <w:t>招标文件或询价通知书对货物包装及标识的要求；</w:t>
      </w:r>
    </w:p>
    <w:p w14:paraId="32067906">
      <w:pPr>
        <w:spacing w:line="360" w:lineRule="auto"/>
        <w:ind w:firstLine="488" w:firstLineChars="200"/>
        <w:rPr>
          <w:rFonts w:ascii="宋体" w:hAnsi="宋体" w:eastAsia="宋体" w:cs="宋体"/>
          <w:spacing w:val="1"/>
          <w:sz w:val="24"/>
          <w:szCs w:val="24"/>
          <w:lang w:eastAsia="zh-CN"/>
        </w:rPr>
      </w:pPr>
      <w:r>
        <w:rPr>
          <w:rFonts w:hint="eastAsia" w:ascii="宋体" w:hAnsi="宋体" w:eastAsia="宋体" w:cs="宋体"/>
          <w:spacing w:val="2"/>
          <w:sz w:val="24"/>
          <w:szCs w:val="24"/>
          <w:lang w:eastAsia="zh-CN"/>
        </w:rPr>
        <w:t>3.符合乙方在投标（响应）文件中对货</w:t>
      </w:r>
      <w:r>
        <w:rPr>
          <w:rFonts w:hint="eastAsia" w:ascii="宋体" w:hAnsi="宋体" w:eastAsia="宋体" w:cs="宋体"/>
          <w:spacing w:val="1"/>
          <w:sz w:val="24"/>
          <w:szCs w:val="24"/>
          <w:lang w:eastAsia="zh-CN"/>
        </w:rPr>
        <w:t>物包装及标识作出的承诺、声明或保证；</w:t>
      </w:r>
    </w:p>
    <w:p w14:paraId="054EF2B1">
      <w:pPr>
        <w:spacing w:line="360" w:lineRule="auto"/>
        <w:ind w:firstLine="484" w:firstLineChars="200"/>
        <w:rPr>
          <w:rFonts w:ascii="宋体" w:hAnsi="宋体" w:eastAsia="宋体" w:cs="宋体"/>
          <w:sz w:val="24"/>
          <w:szCs w:val="24"/>
          <w:lang w:eastAsia="zh-CN"/>
        </w:rPr>
      </w:pPr>
      <w:r>
        <w:rPr>
          <w:rFonts w:hint="eastAsia" w:ascii="宋体" w:hAnsi="宋体" w:eastAsia="宋体" w:cs="宋体"/>
          <w:spacing w:val="1"/>
          <w:sz w:val="24"/>
          <w:szCs w:val="24"/>
          <w:lang w:eastAsia="zh-CN"/>
        </w:rPr>
        <w:t>4.符合绿色环保、运输及安全性等要求。</w:t>
      </w:r>
    </w:p>
    <w:p w14:paraId="51EA7CFB">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（二）货物的包装费用由乙方承担。</w:t>
      </w:r>
    </w:p>
    <w:p w14:paraId="11587C19">
      <w:pPr>
        <w:spacing w:line="360" w:lineRule="auto"/>
        <w:ind w:firstLine="480" w:firstLineChars="200"/>
        <w:rPr>
          <w:b/>
          <w:sz w:val="24"/>
          <w:szCs w:val="24"/>
          <w:lang w:eastAsia="zh-CN"/>
        </w:rPr>
      </w:pPr>
      <w:r>
        <w:rPr>
          <w:rFonts w:hint="eastAsia"/>
          <w:b/>
          <w:sz w:val="24"/>
          <w:szCs w:val="24"/>
          <w:lang w:eastAsia="zh-CN"/>
        </w:rPr>
        <w:t>五、货物的运输要求</w:t>
      </w:r>
    </w:p>
    <w:p w14:paraId="0598FDFD">
      <w:pPr>
        <w:spacing w:line="360" w:lineRule="auto"/>
        <w:ind w:firstLine="484" w:firstLineChars="200"/>
        <w:rPr>
          <w:rFonts w:ascii="宋体" w:hAnsi="宋体" w:eastAsia="宋体" w:cs="宋体"/>
          <w:sz w:val="24"/>
          <w:szCs w:val="24"/>
          <w:lang w:eastAsia="zh-CN"/>
        </w:rPr>
      </w:pPr>
      <w:r>
        <w:rPr>
          <w:rFonts w:hint="eastAsia" w:ascii="宋体" w:hAnsi="宋体" w:eastAsia="宋体" w:cs="宋体"/>
          <w:spacing w:val="1"/>
          <w:sz w:val="24"/>
          <w:szCs w:val="24"/>
          <w:lang w:eastAsia="zh-CN"/>
        </w:rPr>
        <w:t>（一）运输方式及运输线路：</w:t>
      </w:r>
      <w:r>
        <w:rPr>
          <w:rFonts w:hint="eastAsia" w:ascii="宋体" w:hAnsi="宋体" w:eastAsia="宋体" w:cs="宋体"/>
          <w:spacing w:val="1"/>
          <w:sz w:val="24"/>
          <w:szCs w:val="24"/>
          <w:u w:val="single"/>
          <w:lang w:eastAsia="zh-CN"/>
        </w:rPr>
        <w:t xml:space="preserve"> 陆运 </w:t>
      </w:r>
      <w:r>
        <w:rPr>
          <w:rFonts w:hint="eastAsia" w:ascii="宋体" w:hAnsi="宋体" w:eastAsia="宋体" w:cs="宋体"/>
          <w:spacing w:val="1"/>
          <w:sz w:val="24"/>
          <w:szCs w:val="24"/>
          <w:lang w:eastAsia="zh-CN"/>
        </w:rPr>
        <w:t>。</w:t>
      </w:r>
    </w:p>
    <w:p w14:paraId="7A3D7DC9">
      <w:pPr>
        <w:spacing w:line="360" w:lineRule="auto"/>
        <w:ind w:firstLine="484" w:firstLineChars="200"/>
        <w:rPr>
          <w:rFonts w:ascii="宋体" w:hAnsi="宋体" w:eastAsia="宋体" w:cs="宋体"/>
          <w:sz w:val="24"/>
          <w:szCs w:val="24"/>
          <w:lang w:eastAsia="zh-CN"/>
        </w:rPr>
      </w:pPr>
      <w:r>
        <w:rPr>
          <w:rFonts w:hint="eastAsia" w:ascii="宋体" w:hAnsi="宋体" w:eastAsia="宋体" w:cs="宋体"/>
          <w:spacing w:val="1"/>
          <w:sz w:val="24"/>
          <w:szCs w:val="24"/>
          <w:lang w:eastAsia="zh-CN"/>
        </w:rPr>
        <w:t>（二）运输、保险及其他相关费用由乙方承担。</w:t>
      </w:r>
    </w:p>
    <w:p w14:paraId="35EADC61">
      <w:pPr>
        <w:spacing w:line="360" w:lineRule="auto"/>
        <w:ind w:firstLine="480" w:firstLineChars="200"/>
        <w:rPr>
          <w:b/>
          <w:sz w:val="24"/>
          <w:szCs w:val="24"/>
          <w:lang w:eastAsia="zh-CN"/>
        </w:rPr>
      </w:pPr>
      <w:r>
        <w:rPr>
          <w:rFonts w:hint="eastAsia"/>
          <w:b/>
          <w:sz w:val="24"/>
          <w:szCs w:val="24"/>
          <w:lang w:eastAsia="zh-CN"/>
        </w:rPr>
        <w:t>六、甲方对货物的验收</w:t>
      </w:r>
    </w:p>
    <w:p w14:paraId="5F7AC430">
      <w:pPr>
        <w:spacing w:line="360" w:lineRule="auto"/>
        <w:ind w:firstLine="484" w:firstLineChars="200"/>
        <w:rPr>
          <w:rFonts w:ascii="宋体" w:hAnsi="宋体" w:eastAsia="宋体" w:cs="宋体"/>
          <w:sz w:val="24"/>
          <w:szCs w:val="24"/>
          <w:lang w:eastAsia="zh-CN"/>
        </w:rPr>
      </w:pPr>
      <w:r>
        <w:rPr>
          <w:rFonts w:hint="eastAsia" w:ascii="宋体" w:hAnsi="宋体" w:eastAsia="宋体" w:cs="宋体"/>
          <w:spacing w:val="1"/>
          <w:sz w:val="24"/>
          <w:szCs w:val="24"/>
          <w:lang w:eastAsia="zh-CN"/>
        </w:rPr>
        <w:t>（一）乙方将货物送达至甲方指定的地点，应及时通知甲方。在甲方收到到货通知并在货物到达指定地点后</w:t>
      </w:r>
      <w:r>
        <w:rPr>
          <w:rFonts w:hint="eastAsia" w:ascii="宋体" w:hAnsi="宋体" w:eastAsia="宋体" w:cs="宋体"/>
          <w:spacing w:val="1"/>
          <w:sz w:val="24"/>
          <w:szCs w:val="24"/>
          <w:u w:val="single"/>
          <w:lang w:eastAsia="zh-CN"/>
        </w:rPr>
        <w:t xml:space="preserve"> 1 </w:t>
      </w:r>
      <w:r>
        <w:rPr>
          <w:rFonts w:hint="eastAsia" w:ascii="宋体" w:hAnsi="宋体" w:eastAsia="宋体" w:cs="宋体"/>
          <w:sz w:val="24"/>
          <w:szCs w:val="24"/>
          <w:lang w:eastAsia="zh-CN"/>
        </w:rPr>
        <w:t>日</w:t>
      </w:r>
      <w:r>
        <w:rPr>
          <w:rFonts w:hint="eastAsia" w:ascii="宋体" w:hAnsi="宋体" w:eastAsia="宋体" w:cs="宋体"/>
          <w:spacing w:val="2"/>
          <w:sz w:val="24"/>
          <w:szCs w:val="24"/>
          <w:lang w:eastAsia="zh-CN"/>
        </w:rPr>
        <w:t>内，由甲乙双方及第三方（如有）对货物的数量、规格</w:t>
      </w:r>
      <w:r>
        <w:rPr>
          <w:rFonts w:hint="eastAsia" w:ascii="宋体" w:hAnsi="宋体" w:eastAsia="宋体" w:cs="宋体"/>
          <w:spacing w:val="1"/>
          <w:sz w:val="24"/>
          <w:szCs w:val="24"/>
          <w:lang w:eastAsia="zh-CN"/>
        </w:rPr>
        <w:t>型号、生产厂家、品牌、外观进行验收，在条件允许的情况下，可以同</w:t>
      </w:r>
      <w:r>
        <w:rPr>
          <w:rFonts w:hint="eastAsia" w:ascii="宋体" w:hAnsi="宋体" w:eastAsia="宋体" w:cs="宋体"/>
          <w:spacing w:val="2"/>
          <w:sz w:val="24"/>
          <w:szCs w:val="24"/>
          <w:lang w:eastAsia="zh-CN"/>
        </w:rPr>
        <w:t>步对货物质量进行初步验收，甲乙双方应签署书面验收记录，</w:t>
      </w:r>
      <w:r>
        <w:rPr>
          <w:rFonts w:hint="eastAsia" w:ascii="宋体" w:hAnsi="宋体" w:eastAsia="宋体" w:cs="宋体"/>
          <w:spacing w:val="1"/>
          <w:sz w:val="24"/>
          <w:szCs w:val="24"/>
          <w:lang w:eastAsia="zh-CN"/>
        </w:rPr>
        <w:t>作为本项目的履行文件留存。</w:t>
      </w:r>
    </w:p>
    <w:p w14:paraId="391644E7">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（二）在甲方收到货物</w:t>
      </w:r>
      <w:r>
        <w:rPr>
          <w:rFonts w:hint="eastAsia" w:ascii="宋体" w:hAnsi="宋体" w:eastAsia="宋体" w:cs="宋体"/>
          <w:sz w:val="24"/>
          <w:szCs w:val="24"/>
          <w:u w:val="single"/>
          <w:lang w:eastAsia="zh-CN"/>
        </w:rPr>
        <w:t xml:space="preserve"> 5 </w:t>
      </w:r>
      <w:r>
        <w:rPr>
          <w:rFonts w:hint="eastAsia" w:ascii="宋体" w:hAnsi="宋体" w:eastAsia="宋体" w:cs="宋体"/>
          <w:sz w:val="24"/>
          <w:szCs w:val="24"/>
          <w:lang w:eastAsia="zh-CN"/>
        </w:rPr>
        <w:t>日内，如发现质量问题，甲方应在</w:t>
      </w:r>
      <w:r>
        <w:rPr>
          <w:rFonts w:hint="eastAsia" w:ascii="宋体" w:hAnsi="宋体" w:eastAsia="宋体" w:cs="宋体"/>
          <w:sz w:val="24"/>
          <w:szCs w:val="24"/>
          <w:u w:val="single"/>
          <w:lang w:eastAsia="zh-CN"/>
        </w:rPr>
        <w:t xml:space="preserve"> 10 </w:t>
      </w:r>
      <w:r>
        <w:rPr>
          <w:rFonts w:hint="eastAsia" w:ascii="宋体" w:hAnsi="宋体" w:eastAsia="宋体" w:cs="宋体"/>
          <w:sz w:val="24"/>
          <w:szCs w:val="24"/>
          <w:lang w:eastAsia="zh-CN"/>
        </w:rPr>
        <w:t>日内向乙方提出书面异议，甲方逾期提出</w:t>
      </w:r>
      <w:r>
        <w:rPr>
          <w:rFonts w:hint="eastAsia" w:ascii="宋体" w:hAnsi="宋体" w:eastAsia="宋体" w:cs="宋体"/>
          <w:spacing w:val="1"/>
          <w:sz w:val="24"/>
          <w:szCs w:val="24"/>
          <w:lang w:eastAsia="zh-CN"/>
        </w:rPr>
        <w:t>的，视为乙方所交付的货物质量符合合同的约定。乙方在收到甲方关于质量问题的书面异议后，应当在</w:t>
      </w:r>
      <w:r>
        <w:rPr>
          <w:rFonts w:hint="eastAsia" w:ascii="宋体" w:hAnsi="宋体" w:eastAsia="宋体" w:cs="宋体"/>
          <w:sz w:val="24"/>
          <w:szCs w:val="24"/>
          <w:u w:val="single"/>
          <w:lang w:eastAsia="zh-CN"/>
        </w:rPr>
        <w:t xml:space="preserve"> 5 </w:t>
      </w:r>
      <w:r>
        <w:rPr>
          <w:rFonts w:hint="eastAsia" w:ascii="宋体" w:hAnsi="宋体" w:eastAsia="宋体" w:cs="宋体"/>
          <w:spacing w:val="1"/>
          <w:sz w:val="24"/>
          <w:szCs w:val="24"/>
          <w:lang w:eastAsia="zh-CN"/>
        </w:rPr>
        <w:t>日内负</w:t>
      </w:r>
      <w:r>
        <w:rPr>
          <w:rFonts w:hint="eastAsia" w:ascii="宋体" w:hAnsi="宋体" w:eastAsia="宋体" w:cs="宋体"/>
          <w:sz w:val="24"/>
          <w:szCs w:val="24"/>
          <w:lang w:eastAsia="zh-CN"/>
        </w:rPr>
        <w:t>责解</w:t>
      </w:r>
      <w:r>
        <w:rPr>
          <w:rFonts w:hint="eastAsia" w:ascii="宋体" w:hAnsi="宋体" w:eastAsia="宋体" w:cs="宋体"/>
          <w:spacing w:val="-3"/>
          <w:sz w:val="24"/>
          <w:szCs w:val="24"/>
          <w:lang w:eastAsia="zh-CN"/>
        </w:rPr>
        <w:t>决处理。</w:t>
      </w:r>
    </w:p>
    <w:p w14:paraId="6BB5A39A">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（三）乙方提交的货物数量、规格型号及质量不符合本合同要求的，甲方应在验收记录中</w:t>
      </w:r>
      <w:r>
        <w:rPr>
          <w:rFonts w:hint="eastAsia" w:ascii="宋体" w:hAnsi="宋体" w:eastAsia="宋体" w:cs="宋体"/>
          <w:spacing w:val="1"/>
          <w:sz w:val="24"/>
          <w:szCs w:val="24"/>
          <w:lang w:eastAsia="zh-CN"/>
        </w:rPr>
        <w:t>作出明确记载，保留相关的证据</w:t>
      </w:r>
      <w:r>
        <w:rPr>
          <w:rFonts w:hint="eastAsia" w:ascii="宋体" w:hAnsi="宋体" w:eastAsia="宋体" w:cs="宋体"/>
          <w:spacing w:val="-1"/>
          <w:sz w:val="24"/>
          <w:szCs w:val="24"/>
          <w:lang w:eastAsia="zh-CN"/>
        </w:rPr>
        <w:t>,并有权拒绝接受货物，解除合同且不承担任何</w:t>
      </w:r>
      <w:r>
        <w:rPr>
          <w:rFonts w:hint="eastAsia" w:ascii="宋体" w:hAnsi="宋体" w:eastAsia="宋体" w:cs="宋体"/>
          <w:spacing w:val="-2"/>
          <w:sz w:val="24"/>
          <w:szCs w:val="24"/>
          <w:lang w:eastAsia="zh-CN"/>
        </w:rPr>
        <w:t>法律责任。</w:t>
      </w:r>
    </w:p>
    <w:p w14:paraId="61A74E37">
      <w:pPr>
        <w:spacing w:line="360" w:lineRule="auto"/>
        <w:ind w:firstLine="480" w:firstLineChars="200"/>
        <w:rPr>
          <w:b/>
          <w:sz w:val="24"/>
          <w:szCs w:val="24"/>
          <w:lang w:eastAsia="zh-CN"/>
        </w:rPr>
      </w:pPr>
      <w:r>
        <w:rPr>
          <w:rFonts w:hint="eastAsia"/>
          <w:b/>
          <w:sz w:val="24"/>
          <w:szCs w:val="24"/>
          <w:lang w:eastAsia="zh-CN"/>
        </w:rPr>
        <w:t>七、合同金额</w:t>
      </w:r>
    </w:p>
    <w:p w14:paraId="58D5703B">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在乙方提供完全符合合同要求的货物的前提下，本合同总金额（含税价）为</w:t>
      </w:r>
      <w:r>
        <w:rPr>
          <w:rFonts w:hint="eastAsia" w:ascii="宋体" w:hAnsi="宋体" w:eastAsia="宋体" w:cs="宋体"/>
          <w:spacing w:val="2"/>
          <w:sz w:val="24"/>
          <w:szCs w:val="24"/>
          <w:u w:val="single"/>
          <w:lang w:eastAsia="zh-CN"/>
        </w:rPr>
        <w:t xml:space="preserve"> </w:t>
      </w:r>
      <w:r>
        <w:rPr>
          <w:rFonts w:hint="eastAsia" w:ascii="宋体" w:hAnsi="宋体" w:eastAsia="宋体" w:cs="宋体"/>
          <w:sz w:val="24"/>
          <w:szCs w:val="24"/>
          <w:u w:val="single"/>
          <w:lang w:eastAsia="zh-CN"/>
        </w:rPr>
        <w:t xml:space="preserve">958800 </w:t>
      </w:r>
      <w:r>
        <w:rPr>
          <w:rFonts w:hint="eastAsia" w:ascii="宋体" w:hAnsi="宋体" w:eastAsia="宋体" w:cs="宋体"/>
          <w:spacing w:val="1"/>
          <w:sz w:val="24"/>
          <w:szCs w:val="24"/>
          <w:lang w:eastAsia="zh-CN"/>
        </w:rPr>
        <w:t>元（小写）玖拾</w:t>
      </w:r>
      <w:r>
        <w:rPr>
          <w:rFonts w:hint="eastAsia" w:ascii="宋体" w:hAnsi="宋体" w:eastAsia="宋体" w:cs="宋体"/>
          <w:spacing w:val="1"/>
          <w:sz w:val="24"/>
          <w:szCs w:val="24"/>
          <w:u w:val="single"/>
          <w:lang w:eastAsia="zh-CN"/>
        </w:rPr>
        <w:t>伍万捌仟捌佰元整</w:t>
      </w:r>
      <w:r>
        <w:rPr>
          <w:rFonts w:hint="eastAsia" w:ascii="宋体" w:hAnsi="宋体" w:eastAsia="宋体" w:cs="宋体"/>
          <w:spacing w:val="1"/>
          <w:sz w:val="24"/>
          <w:szCs w:val="24"/>
          <w:lang w:eastAsia="zh-CN"/>
        </w:rPr>
        <w:t>（大写）。该合同价款中已包含运输、保险、装卸、税金等一切费用。除合同价款外，甲方无需向乙方支付其它任何费用。</w:t>
      </w:r>
    </w:p>
    <w:p w14:paraId="43BAF0EF">
      <w:pPr>
        <w:spacing w:line="360" w:lineRule="auto"/>
        <w:ind w:firstLine="480" w:firstLineChars="200"/>
        <w:rPr>
          <w:b/>
          <w:sz w:val="24"/>
          <w:szCs w:val="24"/>
          <w:lang w:eastAsia="zh-CN"/>
        </w:rPr>
      </w:pPr>
      <w:r>
        <w:rPr>
          <w:rFonts w:hint="eastAsia"/>
          <w:b/>
          <w:sz w:val="24"/>
          <w:szCs w:val="24"/>
          <w:lang w:eastAsia="zh-CN"/>
        </w:rPr>
        <w:t>八、付款时间、金额及条件</w:t>
      </w:r>
    </w:p>
    <w:p w14:paraId="2AAAECD5">
      <w:pPr>
        <w:spacing w:line="360" w:lineRule="auto"/>
        <w:ind w:firstLine="484" w:firstLineChars="200"/>
        <w:rPr>
          <w:rFonts w:ascii="宋体" w:hAnsi="宋体" w:eastAsia="宋体" w:cs="宋体"/>
          <w:sz w:val="24"/>
          <w:szCs w:val="24"/>
          <w:u w:val="single"/>
          <w:lang w:eastAsia="zh-CN"/>
        </w:rPr>
      </w:pPr>
      <w:r>
        <w:rPr>
          <w:rFonts w:hint="eastAsia" w:ascii="宋体" w:hAnsi="宋体" w:eastAsia="宋体" w:cs="宋体"/>
          <w:spacing w:val="1"/>
          <w:sz w:val="24"/>
          <w:szCs w:val="24"/>
          <w:lang w:eastAsia="zh-CN"/>
        </w:rPr>
        <w:t>（一）付款时间及付款金额：</w:t>
      </w:r>
      <w:r>
        <w:rPr>
          <w:rFonts w:hint="eastAsia" w:ascii="宋体" w:hAnsi="宋体" w:eastAsia="宋体" w:cs="宋体"/>
          <w:spacing w:val="1"/>
          <w:sz w:val="24"/>
          <w:szCs w:val="24"/>
          <w:u w:val="single"/>
          <w:lang w:eastAsia="zh-CN"/>
        </w:rPr>
        <w:t>合同签订后，</w:t>
      </w:r>
      <w:r>
        <w:rPr>
          <w:rFonts w:hint="eastAsia" w:ascii="宋体" w:hAnsi="宋体" w:eastAsia="宋体" w:cs="宋体"/>
          <w:spacing w:val="3"/>
          <w:sz w:val="24"/>
          <w:szCs w:val="24"/>
          <w:u w:val="single"/>
          <w:lang w:eastAsia="zh-CN"/>
        </w:rPr>
        <w:t>达到付款条件起30日，甲方向乙方支付合同总金额的30</w:t>
      </w:r>
      <w:r>
        <w:rPr>
          <w:rFonts w:hint="eastAsia" w:ascii="宋体" w:hAnsi="宋体" w:eastAsia="宋体" w:cs="宋体"/>
          <w:spacing w:val="2"/>
          <w:sz w:val="24"/>
          <w:szCs w:val="24"/>
          <w:u w:val="single"/>
          <w:lang w:eastAsia="zh-CN"/>
        </w:rPr>
        <w:t>%，即人民币287640元（小写）贰拾捌万柒仟陆佰肆拾元整（大写），</w:t>
      </w:r>
      <w:r>
        <w:rPr>
          <w:rFonts w:hint="eastAsia" w:ascii="宋体" w:hAnsi="宋体" w:eastAsia="宋体" w:cs="宋体"/>
          <w:spacing w:val="3"/>
          <w:sz w:val="24"/>
          <w:szCs w:val="24"/>
          <w:u w:val="single"/>
          <w:lang w:eastAsia="zh-CN"/>
        </w:rPr>
        <w:t>验收通过后，达到付款条件起30日，甲方向乙方支付合同总金额的70%，即人民币671160</w:t>
      </w:r>
      <w:r>
        <w:rPr>
          <w:rFonts w:hint="eastAsia" w:ascii="宋体" w:hAnsi="宋体" w:eastAsia="宋体" w:cs="宋体"/>
          <w:spacing w:val="2"/>
          <w:sz w:val="24"/>
          <w:szCs w:val="24"/>
          <w:u w:val="single"/>
          <w:lang w:eastAsia="zh-CN"/>
        </w:rPr>
        <w:t>元</w:t>
      </w:r>
      <w:r>
        <w:rPr>
          <w:rFonts w:hint="eastAsia" w:ascii="宋体" w:hAnsi="宋体" w:eastAsia="宋体" w:cs="宋体"/>
          <w:spacing w:val="3"/>
          <w:sz w:val="24"/>
          <w:szCs w:val="24"/>
          <w:u w:val="single"/>
          <w:lang w:eastAsia="zh-CN"/>
        </w:rPr>
        <w:t>（小写）陆拾柒万壹仟壹佰陆拾元整（大写），合计958800</w:t>
      </w:r>
      <w:r>
        <w:rPr>
          <w:rFonts w:hint="eastAsia" w:ascii="宋体" w:hAnsi="宋体" w:eastAsia="宋体" w:cs="宋体"/>
          <w:spacing w:val="2"/>
          <w:sz w:val="24"/>
          <w:szCs w:val="24"/>
          <w:u w:val="single"/>
          <w:lang w:eastAsia="zh-CN"/>
        </w:rPr>
        <w:t>元（小写）</w:t>
      </w:r>
      <w:r>
        <w:rPr>
          <w:rFonts w:hint="eastAsia" w:ascii="宋体" w:hAnsi="宋体" w:eastAsia="宋体" w:cs="宋体"/>
          <w:spacing w:val="1"/>
          <w:sz w:val="24"/>
          <w:szCs w:val="24"/>
          <w:u w:val="single"/>
          <w:lang w:eastAsia="zh-CN"/>
        </w:rPr>
        <w:t>玖拾伍万捌仟捌佰元整（大写）。</w:t>
      </w:r>
    </w:p>
    <w:p w14:paraId="5B2D34E2">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（二）付款条件：</w:t>
      </w:r>
      <w:r>
        <w:rPr>
          <w:rFonts w:hint="eastAsia" w:ascii="宋体" w:hAnsi="宋体" w:eastAsia="宋体" w:cs="宋体"/>
          <w:spacing w:val="1"/>
          <w:sz w:val="24"/>
          <w:szCs w:val="24"/>
          <w:u w:val="single"/>
          <w:lang w:eastAsia="zh-CN"/>
        </w:rPr>
        <w:t>合同签订后，</w:t>
      </w:r>
      <w:r>
        <w:rPr>
          <w:rFonts w:hint="eastAsia" w:ascii="宋体" w:hAnsi="宋体" w:eastAsia="宋体" w:cs="宋体"/>
          <w:spacing w:val="3"/>
          <w:sz w:val="24"/>
          <w:szCs w:val="24"/>
          <w:u w:val="single"/>
          <w:lang w:eastAsia="zh-CN"/>
        </w:rPr>
        <w:t>达到付款条件起30日，甲方向乙方支付合同总金额的30</w:t>
      </w:r>
      <w:r>
        <w:rPr>
          <w:rFonts w:hint="eastAsia" w:ascii="宋体" w:hAnsi="宋体" w:eastAsia="宋体" w:cs="宋体"/>
          <w:spacing w:val="2"/>
          <w:sz w:val="24"/>
          <w:szCs w:val="24"/>
          <w:u w:val="single"/>
          <w:lang w:eastAsia="zh-CN"/>
        </w:rPr>
        <w:t>%，</w:t>
      </w:r>
      <w:r>
        <w:rPr>
          <w:rFonts w:hint="eastAsia" w:ascii="宋体" w:hAnsi="宋体" w:eastAsia="宋体" w:cs="宋体"/>
          <w:spacing w:val="3"/>
          <w:sz w:val="24"/>
          <w:szCs w:val="24"/>
          <w:u w:val="single"/>
          <w:lang w:eastAsia="zh-CN"/>
        </w:rPr>
        <w:t>验收通过后，达到付款条件起30日，甲方向乙方支付合同总金额的70%。甲方付款前，乙方应提供与甲方付款金额相符的符合甲方财务要求的发票，否则甲方有权拒绝付款，并且不承担任何违约责任，乙方不得以此为由拒绝履行合同义务，否则应承担合同总价款1.5%的违约金。</w:t>
      </w:r>
    </w:p>
    <w:p w14:paraId="68522AAA">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（三）乙方账户信息</w:t>
      </w:r>
    </w:p>
    <w:p w14:paraId="36094AF5">
      <w:pPr>
        <w:spacing w:line="360" w:lineRule="auto"/>
        <w:ind w:firstLine="476" w:firstLineChars="200"/>
        <w:rPr>
          <w:rFonts w:ascii="宋体" w:hAnsi="宋体" w:eastAsia="宋体" w:cs="宋体"/>
          <w:sz w:val="24"/>
          <w:szCs w:val="24"/>
          <w:lang w:eastAsia="zh-CN"/>
        </w:rPr>
      </w:pPr>
      <w:r>
        <w:rPr>
          <w:rFonts w:hint="eastAsia" w:ascii="宋体" w:hAnsi="宋体" w:eastAsia="宋体" w:cs="宋体"/>
          <w:spacing w:val="-1"/>
          <w:sz w:val="24"/>
          <w:szCs w:val="24"/>
          <w:lang w:eastAsia="zh-CN"/>
        </w:rPr>
        <w:t>乙方名称：</w:t>
      </w:r>
      <w:r>
        <w:rPr>
          <w:rFonts w:hint="eastAsia" w:ascii="宋体" w:hAnsi="宋体" w:eastAsia="宋体" w:cs="宋体"/>
          <w:color w:val="auto"/>
          <w:sz w:val="24"/>
          <w:szCs w:val="24"/>
          <w:u w:val="single"/>
          <w:lang w:eastAsia="zh-CN"/>
        </w:rPr>
        <w:t>浙江中控科教仪器设备有限公司</w:t>
      </w:r>
    </w:p>
    <w:p w14:paraId="18B33C1B">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开户银行：</w:t>
      </w:r>
      <w:r>
        <w:rPr>
          <w:rFonts w:hint="eastAsia" w:ascii="宋体" w:hAnsi="宋体" w:eastAsia="宋体" w:cs="宋体"/>
          <w:bCs/>
          <w:sz w:val="24"/>
          <w:szCs w:val="24"/>
          <w:u w:val="single"/>
          <w:lang w:eastAsia="zh-CN"/>
        </w:rPr>
        <w:t>招商银行股份有限公司杭州滨江支行</w:t>
      </w:r>
    </w:p>
    <w:p w14:paraId="20DD385E">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银行账号：</w:t>
      </w:r>
      <w:r>
        <w:rPr>
          <w:rFonts w:hint="eastAsia" w:ascii="宋体" w:hAnsi="宋体" w:eastAsia="宋体" w:cs="宋体"/>
          <w:bCs/>
          <w:sz w:val="24"/>
          <w:szCs w:val="24"/>
          <w:u w:val="single"/>
          <w:lang w:eastAsia="zh-CN"/>
        </w:rPr>
        <w:t>571909922810805</w:t>
      </w:r>
    </w:p>
    <w:p w14:paraId="58615094">
      <w:pPr>
        <w:spacing w:line="360" w:lineRule="auto"/>
        <w:ind w:firstLine="480" w:firstLineChars="200"/>
        <w:rPr>
          <w:b/>
          <w:sz w:val="24"/>
          <w:szCs w:val="24"/>
          <w:lang w:eastAsia="zh-CN"/>
        </w:rPr>
      </w:pPr>
      <w:r>
        <w:rPr>
          <w:rFonts w:hint="eastAsia"/>
          <w:b/>
          <w:sz w:val="24"/>
          <w:szCs w:val="24"/>
          <w:lang w:eastAsia="zh-CN"/>
        </w:rPr>
        <w:t>九、货物质量保证及售后服务</w:t>
      </w:r>
    </w:p>
    <w:p w14:paraId="0B7555B4">
      <w:pPr>
        <w:spacing w:line="360" w:lineRule="auto"/>
        <w:ind w:firstLine="488" w:firstLineChars="200"/>
        <w:jc w:val="both"/>
        <w:rPr>
          <w:rFonts w:ascii="宋体" w:hAnsi="宋体" w:eastAsia="宋体" w:cs="宋体"/>
          <w:sz w:val="24"/>
          <w:szCs w:val="24"/>
          <w:lang w:eastAsia="zh-CN"/>
        </w:rPr>
      </w:pPr>
      <w:r>
        <w:rPr>
          <w:rFonts w:hint="eastAsia" w:ascii="宋体" w:hAnsi="宋体" w:eastAsia="宋体" w:cs="宋体"/>
          <w:spacing w:val="2"/>
          <w:sz w:val="24"/>
          <w:szCs w:val="24"/>
          <w:lang w:eastAsia="zh-CN"/>
        </w:rPr>
        <w:t>招标文件或询价通知书对货物质量保证期及售后服务作出明确要求的，适用招标</w:t>
      </w:r>
      <w:r>
        <w:rPr>
          <w:rFonts w:hint="eastAsia" w:ascii="宋体" w:hAnsi="宋体" w:eastAsia="宋体" w:cs="宋体"/>
          <w:spacing w:val="1"/>
          <w:sz w:val="24"/>
          <w:szCs w:val="24"/>
          <w:lang w:eastAsia="zh-CN"/>
        </w:rPr>
        <w:t>文件或询</w:t>
      </w:r>
      <w:r>
        <w:rPr>
          <w:rFonts w:hint="eastAsia" w:ascii="宋体" w:hAnsi="宋体" w:eastAsia="宋体" w:cs="宋体"/>
          <w:sz w:val="24"/>
          <w:szCs w:val="24"/>
          <w:lang w:eastAsia="zh-CN"/>
        </w:rPr>
        <w:t xml:space="preserve"> </w:t>
      </w:r>
      <w:r>
        <w:rPr>
          <w:rFonts w:hint="eastAsia" w:ascii="宋体" w:hAnsi="宋体" w:eastAsia="宋体" w:cs="宋体"/>
          <w:spacing w:val="2"/>
          <w:sz w:val="24"/>
          <w:szCs w:val="24"/>
          <w:lang w:eastAsia="zh-CN"/>
        </w:rPr>
        <w:t>价通知书对保证期和售后服务的规定，如乙方在投标（响应）文件及磋商、谈判过程中对货物质量保证期和</w:t>
      </w:r>
      <w:r>
        <w:rPr>
          <w:rFonts w:hint="eastAsia" w:ascii="宋体" w:hAnsi="宋体" w:eastAsia="宋体" w:cs="宋体"/>
          <w:spacing w:val="1"/>
          <w:sz w:val="24"/>
          <w:szCs w:val="24"/>
          <w:lang w:eastAsia="zh-CN"/>
        </w:rPr>
        <w:t>售后服务作出更优的承诺、声明或保证的，适用乙方的承诺、声明或保证。</w:t>
      </w:r>
    </w:p>
    <w:p w14:paraId="612031DA">
      <w:pPr>
        <w:spacing w:line="360" w:lineRule="auto"/>
        <w:ind w:firstLine="480" w:firstLineChars="200"/>
        <w:rPr>
          <w:b/>
          <w:sz w:val="24"/>
          <w:szCs w:val="24"/>
          <w:lang w:eastAsia="zh-CN"/>
        </w:rPr>
      </w:pPr>
      <w:r>
        <w:rPr>
          <w:rFonts w:hint="eastAsia"/>
          <w:b/>
          <w:sz w:val="24"/>
          <w:szCs w:val="24"/>
          <w:lang w:eastAsia="zh-CN"/>
        </w:rPr>
        <w:t>十、知识产权</w:t>
      </w:r>
    </w:p>
    <w:p w14:paraId="4F64F4BC">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乙方保证其提供的货物的全部及部分，均不存在任何侵犯第</w:t>
      </w:r>
      <w:r>
        <w:rPr>
          <w:rFonts w:hint="eastAsia" w:ascii="宋体" w:hAnsi="宋体" w:eastAsia="宋体" w:cs="宋体"/>
          <w:spacing w:val="1"/>
          <w:sz w:val="24"/>
          <w:szCs w:val="24"/>
          <w:lang w:eastAsia="zh-CN"/>
        </w:rPr>
        <w:t>三方知识产权的情形。否则，乙方应向甲方承担违约责任及赔偿由此给甲方造成的名誉及经济损失。</w:t>
      </w:r>
    </w:p>
    <w:p w14:paraId="2216FFAE">
      <w:pPr>
        <w:spacing w:line="360" w:lineRule="auto"/>
        <w:ind w:firstLine="480" w:firstLineChars="200"/>
        <w:rPr>
          <w:b/>
          <w:sz w:val="24"/>
          <w:szCs w:val="24"/>
          <w:lang w:eastAsia="zh-CN"/>
        </w:rPr>
      </w:pPr>
      <w:r>
        <w:rPr>
          <w:rFonts w:hint="eastAsia"/>
          <w:b/>
          <w:sz w:val="24"/>
          <w:szCs w:val="24"/>
          <w:lang w:eastAsia="zh-CN"/>
        </w:rPr>
        <w:t>十一、违约条款</w:t>
      </w:r>
    </w:p>
    <w:p w14:paraId="5104D346">
      <w:pPr>
        <w:spacing w:line="360" w:lineRule="auto"/>
        <w:ind w:firstLine="484" w:firstLineChars="200"/>
        <w:rPr>
          <w:rFonts w:ascii="宋体" w:hAnsi="宋体" w:eastAsia="宋体" w:cs="宋体"/>
          <w:sz w:val="24"/>
          <w:szCs w:val="24"/>
          <w:lang w:eastAsia="zh-CN"/>
        </w:rPr>
      </w:pPr>
      <w:r>
        <w:rPr>
          <w:rFonts w:hint="eastAsia" w:ascii="宋体" w:hAnsi="宋体" w:eastAsia="宋体" w:cs="宋体"/>
          <w:spacing w:val="1"/>
          <w:sz w:val="24"/>
          <w:szCs w:val="24"/>
          <w:lang w:eastAsia="zh-CN"/>
        </w:rPr>
        <w:t>（一）甲方没有正当理由逾期支付合同款项的，每延期一日，甲方应按照逾期支付金额</w:t>
      </w:r>
      <w:r>
        <w:rPr>
          <w:rFonts w:hint="eastAsia" w:ascii="宋体" w:hAnsi="宋体" w:eastAsia="宋体" w:cs="宋体"/>
          <w:spacing w:val="1"/>
          <w:sz w:val="24"/>
          <w:szCs w:val="24"/>
          <w:u w:val="single"/>
          <w:lang w:eastAsia="zh-CN"/>
        </w:rPr>
        <w:t xml:space="preserve">1.5% </w:t>
      </w:r>
      <w:r>
        <w:rPr>
          <w:rFonts w:hint="eastAsia" w:ascii="宋体" w:hAnsi="宋体" w:eastAsia="宋体" w:cs="宋体"/>
          <w:spacing w:val="1"/>
          <w:sz w:val="24"/>
          <w:szCs w:val="24"/>
          <w:lang w:eastAsia="zh-CN"/>
        </w:rPr>
        <w:t>的承担违约责任。延期达到</w:t>
      </w:r>
      <w:r>
        <w:rPr>
          <w:rFonts w:hint="eastAsia" w:ascii="宋体" w:hAnsi="宋体" w:eastAsia="宋体" w:cs="宋体"/>
          <w:spacing w:val="1"/>
          <w:sz w:val="24"/>
          <w:szCs w:val="24"/>
          <w:u w:val="single"/>
          <w:lang w:eastAsia="zh-CN"/>
        </w:rPr>
        <w:t xml:space="preserve"> 15 </w:t>
      </w:r>
      <w:r>
        <w:rPr>
          <w:rFonts w:hint="eastAsia" w:ascii="宋体" w:hAnsi="宋体" w:eastAsia="宋体" w:cs="宋体"/>
          <w:spacing w:val="1"/>
          <w:sz w:val="24"/>
          <w:szCs w:val="24"/>
          <w:lang w:eastAsia="zh-CN"/>
        </w:rPr>
        <w:t>日，乙方有权解除合同</w:t>
      </w:r>
      <w:r>
        <w:rPr>
          <w:rFonts w:hint="eastAsia" w:ascii="宋体" w:hAnsi="宋体" w:eastAsia="宋体" w:cs="宋体"/>
          <w:sz w:val="24"/>
          <w:szCs w:val="24"/>
          <w:lang w:eastAsia="zh-CN"/>
        </w:rPr>
        <w:t>，并要求甲方赔偿由此造成的经济损失。</w:t>
      </w:r>
    </w:p>
    <w:p w14:paraId="486B20E8">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（二）甲方存在其他违反本合同的行为，应承担相应的违约责任</w:t>
      </w:r>
      <w:r>
        <w:rPr>
          <w:rFonts w:hint="eastAsia" w:ascii="宋体" w:hAnsi="宋体" w:eastAsia="宋体" w:cs="宋体"/>
          <w:spacing w:val="6"/>
          <w:sz w:val="24"/>
          <w:szCs w:val="24"/>
          <w:lang w:eastAsia="zh-CN"/>
        </w:rPr>
        <w:t>；</w:t>
      </w:r>
      <w:r>
        <w:rPr>
          <w:rFonts w:hint="eastAsia" w:ascii="宋体" w:hAnsi="宋体" w:eastAsia="宋体" w:cs="宋体"/>
          <w:spacing w:val="1"/>
          <w:sz w:val="24"/>
          <w:szCs w:val="24"/>
          <w:lang w:eastAsia="zh-CN"/>
        </w:rPr>
        <w:t>违约金不足以赔偿乙方 损失的，乙方有权要求甲方赔偿由此造成的经济损失。</w:t>
      </w:r>
    </w:p>
    <w:p w14:paraId="29D9B306">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（三）乙方逾期交付货物的，每延期一日，乙方应按照合同总金额的</w:t>
      </w:r>
      <w:r>
        <w:rPr>
          <w:rFonts w:hint="eastAsia" w:ascii="宋体" w:hAnsi="宋体" w:eastAsia="宋体" w:cs="宋体"/>
          <w:spacing w:val="1"/>
          <w:sz w:val="24"/>
          <w:szCs w:val="24"/>
          <w:u w:val="single"/>
          <w:lang w:eastAsia="zh-CN"/>
        </w:rPr>
        <w:t xml:space="preserve">1.5% </w:t>
      </w:r>
      <w:r>
        <w:rPr>
          <w:rFonts w:hint="eastAsia" w:ascii="宋体" w:hAnsi="宋体" w:eastAsia="宋体" w:cs="宋体"/>
          <w:sz w:val="24"/>
          <w:szCs w:val="24"/>
          <w:lang w:eastAsia="zh-CN"/>
        </w:rPr>
        <w:t>承担违约责任。延期达到</w:t>
      </w:r>
      <w:r>
        <w:rPr>
          <w:rFonts w:hint="eastAsia" w:ascii="宋体" w:hAnsi="宋体" w:eastAsia="宋体" w:cs="宋体"/>
          <w:spacing w:val="1"/>
          <w:sz w:val="24"/>
          <w:szCs w:val="24"/>
          <w:u w:val="single"/>
          <w:lang w:eastAsia="zh-CN"/>
        </w:rPr>
        <w:t xml:space="preserve"> 15 </w:t>
      </w:r>
      <w:r>
        <w:rPr>
          <w:rFonts w:hint="eastAsia" w:ascii="宋体" w:hAnsi="宋体" w:eastAsia="宋体" w:cs="宋体"/>
          <w:sz w:val="24"/>
          <w:szCs w:val="24"/>
          <w:lang w:eastAsia="zh-CN"/>
        </w:rPr>
        <w:t xml:space="preserve">日， </w:t>
      </w:r>
      <w:r>
        <w:rPr>
          <w:rFonts w:hint="eastAsia" w:ascii="宋体" w:hAnsi="宋体" w:eastAsia="宋体" w:cs="宋体"/>
          <w:spacing w:val="1"/>
          <w:sz w:val="24"/>
          <w:szCs w:val="24"/>
          <w:lang w:eastAsia="zh-CN"/>
        </w:rPr>
        <w:t>甲方有权解除合同，拒付延期部分货物的相应货款，并要求乙方赔偿甲方的经济损失。</w:t>
      </w:r>
    </w:p>
    <w:p w14:paraId="36E11124">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（四）乙方交付的货物不符合质量约定或乙方未履行相应的质量保证责任及售后服务义务</w:t>
      </w:r>
      <w:r>
        <w:rPr>
          <w:rFonts w:hint="eastAsia" w:ascii="宋体" w:hAnsi="宋体" w:eastAsia="宋体" w:cs="宋体"/>
          <w:spacing w:val="1"/>
          <w:sz w:val="24"/>
          <w:szCs w:val="24"/>
          <w:lang w:eastAsia="zh-CN"/>
        </w:rPr>
        <w:t>、或存在侵权行为的，甲方有权</w:t>
      </w:r>
      <w:r>
        <w:rPr>
          <w:rFonts w:hint="eastAsia" w:ascii="宋体" w:hAnsi="宋体" w:eastAsia="宋体" w:cs="宋体"/>
          <w:spacing w:val="3"/>
          <w:sz w:val="24"/>
          <w:szCs w:val="24"/>
          <w:lang w:eastAsia="zh-CN"/>
        </w:rPr>
        <w:t>退货，并要求乙方支付合同总金额_</w:t>
      </w:r>
      <w:r>
        <w:rPr>
          <w:rFonts w:hint="eastAsia" w:ascii="宋体" w:hAnsi="宋体" w:eastAsia="宋体" w:cs="宋体"/>
          <w:spacing w:val="1"/>
          <w:sz w:val="24"/>
          <w:szCs w:val="24"/>
          <w:u w:val="single"/>
          <w:lang w:eastAsia="zh-CN"/>
        </w:rPr>
        <w:t xml:space="preserve">1.5 </w:t>
      </w:r>
      <w:r>
        <w:rPr>
          <w:rFonts w:hint="eastAsia" w:ascii="宋体" w:hAnsi="宋体" w:eastAsia="宋体" w:cs="宋体"/>
          <w:spacing w:val="3"/>
          <w:sz w:val="24"/>
          <w:szCs w:val="24"/>
          <w:lang w:eastAsia="zh-CN"/>
        </w:rPr>
        <w:t>%的违约金，违约</w:t>
      </w:r>
      <w:r>
        <w:rPr>
          <w:rFonts w:hint="eastAsia" w:ascii="宋体" w:hAnsi="宋体" w:eastAsia="宋体" w:cs="宋体"/>
          <w:spacing w:val="2"/>
          <w:sz w:val="24"/>
          <w:szCs w:val="24"/>
          <w:lang w:eastAsia="zh-CN"/>
        </w:rPr>
        <w:t>金不足以赔偿甲方损失的，甲方有权要求乙方赔偿经济损失。</w:t>
      </w:r>
    </w:p>
    <w:p w14:paraId="1EF8EED1">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（五）乙方在参与本项目采购活动过程中，如存在提供虚假承诺、证明、串通投标等违法</w:t>
      </w:r>
      <w:r>
        <w:rPr>
          <w:rFonts w:hint="eastAsia" w:ascii="宋体" w:hAnsi="宋体" w:eastAsia="宋体" w:cs="宋体"/>
          <w:spacing w:val="1"/>
          <w:sz w:val="24"/>
          <w:szCs w:val="24"/>
          <w:lang w:eastAsia="zh-CN"/>
        </w:rPr>
        <w:t>违规行为，除承担相应的行政责</w:t>
      </w:r>
      <w:r>
        <w:rPr>
          <w:rFonts w:hint="eastAsia" w:ascii="宋体" w:hAnsi="宋体" w:eastAsia="宋体" w:cs="宋体"/>
          <w:spacing w:val="3"/>
          <w:sz w:val="24"/>
          <w:szCs w:val="24"/>
          <w:lang w:eastAsia="zh-CN"/>
        </w:rPr>
        <w:t>任外，甲方有权解除合同，并要求乙方承担合同总金额</w:t>
      </w:r>
      <w:r>
        <w:rPr>
          <w:rFonts w:hint="eastAsia" w:ascii="宋体" w:hAnsi="宋体" w:eastAsia="宋体" w:cs="宋体"/>
          <w:spacing w:val="1"/>
          <w:sz w:val="24"/>
          <w:szCs w:val="24"/>
          <w:u w:val="single"/>
          <w:lang w:eastAsia="zh-CN"/>
        </w:rPr>
        <w:t xml:space="preserve">1.5 </w:t>
      </w:r>
      <w:r>
        <w:rPr>
          <w:rFonts w:hint="eastAsia" w:ascii="宋体" w:hAnsi="宋体" w:eastAsia="宋体" w:cs="宋体"/>
          <w:spacing w:val="3"/>
          <w:sz w:val="24"/>
          <w:szCs w:val="24"/>
          <w:lang w:eastAsia="zh-CN"/>
        </w:rPr>
        <w:t>%的违</w:t>
      </w:r>
      <w:r>
        <w:rPr>
          <w:rFonts w:hint="eastAsia" w:ascii="宋体" w:hAnsi="宋体" w:eastAsia="宋体" w:cs="宋体"/>
          <w:spacing w:val="2"/>
          <w:sz w:val="24"/>
          <w:szCs w:val="24"/>
          <w:lang w:eastAsia="zh-CN"/>
        </w:rPr>
        <w:t>约金，违约金不足以赔偿甲方损失的，甲方有权要求</w:t>
      </w:r>
      <w:r>
        <w:rPr>
          <w:rFonts w:hint="eastAsia" w:ascii="宋体" w:hAnsi="宋体" w:eastAsia="宋体" w:cs="宋体"/>
          <w:sz w:val="24"/>
          <w:szCs w:val="24"/>
          <w:lang w:eastAsia="zh-CN"/>
        </w:rPr>
        <w:t>乙方赔偿经济损失。</w:t>
      </w:r>
    </w:p>
    <w:p w14:paraId="2291CE74">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（六）乙方存在其他违反本合同的行为，应承担相应的违约责任</w:t>
      </w:r>
      <w:r>
        <w:rPr>
          <w:rFonts w:hint="eastAsia" w:ascii="宋体" w:hAnsi="宋体" w:eastAsia="宋体" w:cs="宋体"/>
          <w:spacing w:val="6"/>
          <w:sz w:val="24"/>
          <w:szCs w:val="24"/>
          <w:lang w:eastAsia="zh-CN"/>
        </w:rPr>
        <w:t>；</w:t>
      </w:r>
      <w:r>
        <w:rPr>
          <w:rFonts w:hint="eastAsia" w:ascii="宋体" w:hAnsi="宋体" w:eastAsia="宋体" w:cs="宋体"/>
          <w:spacing w:val="1"/>
          <w:sz w:val="24"/>
          <w:szCs w:val="24"/>
          <w:lang w:eastAsia="zh-CN"/>
        </w:rPr>
        <w:t>违约金不足以赔偿甲方 损失的，甲方有权要求乙方赔偿经济损失。</w:t>
      </w:r>
    </w:p>
    <w:p w14:paraId="5441E211">
      <w:pPr>
        <w:spacing w:line="360" w:lineRule="auto"/>
        <w:ind w:firstLine="480" w:firstLineChars="200"/>
        <w:rPr>
          <w:b/>
          <w:sz w:val="24"/>
          <w:szCs w:val="24"/>
          <w:lang w:eastAsia="zh-CN"/>
        </w:rPr>
      </w:pPr>
      <w:r>
        <w:rPr>
          <w:rFonts w:hint="eastAsia"/>
          <w:b/>
          <w:sz w:val="24"/>
          <w:szCs w:val="24"/>
          <w:lang w:eastAsia="zh-CN"/>
        </w:rPr>
        <w:t>十二、不可抗力</w:t>
      </w:r>
    </w:p>
    <w:p w14:paraId="66B7ADB0">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因不可抗力致使一方不能及时或完全履行合同的，应及时</w:t>
      </w:r>
      <w:r>
        <w:rPr>
          <w:rFonts w:hint="eastAsia" w:ascii="宋体" w:hAnsi="宋体" w:eastAsia="宋体" w:cs="宋体"/>
          <w:spacing w:val="1"/>
          <w:sz w:val="24"/>
          <w:szCs w:val="24"/>
          <w:lang w:eastAsia="zh-CN"/>
        </w:rPr>
        <w:t>通知另一方，双方互不承担责任，并在</w:t>
      </w:r>
      <w:r>
        <w:rPr>
          <w:rFonts w:hint="eastAsia" w:ascii="宋体" w:hAnsi="宋体" w:eastAsia="宋体" w:cs="宋体"/>
          <w:spacing w:val="1"/>
          <w:sz w:val="24"/>
          <w:szCs w:val="24"/>
          <w:u w:val="single"/>
          <w:lang w:eastAsia="zh-CN"/>
        </w:rPr>
        <w:t xml:space="preserve"> 15 </w:t>
      </w:r>
      <w:r>
        <w:rPr>
          <w:rFonts w:hint="eastAsia" w:ascii="宋体" w:hAnsi="宋体" w:eastAsia="宋体" w:cs="宋体"/>
          <w:spacing w:val="1"/>
          <w:sz w:val="24"/>
          <w:szCs w:val="24"/>
          <w:lang w:eastAsia="zh-CN"/>
        </w:rPr>
        <w:t>天内提供有关</w:t>
      </w:r>
      <w:r>
        <w:rPr>
          <w:rFonts w:hint="eastAsia" w:ascii="宋体" w:hAnsi="宋体" w:eastAsia="宋体" w:cs="宋体"/>
          <w:spacing w:val="2"/>
          <w:sz w:val="24"/>
          <w:szCs w:val="24"/>
          <w:lang w:eastAsia="zh-CN"/>
        </w:rPr>
        <w:t>不可抗力的相关证明。合同未履行部分是否继续履行、如</w:t>
      </w:r>
      <w:r>
        <w:rPr>
          <w:rFonts w:hint="eastAsia" w:ascii="宋体" w:hAnsi="宋体" w:eastAsia="宋体" w:cs="宋体"/>
          <w:spacing w:val="1"/>
          <w:sz w:val="24"/>
          <w:szCs w:val="24"/>
          <w:lang w:eastAsia="zh-CN"/>
        </w:rPr>
        <w:t>何履行等问题，双方协商解决。</w:t>
      </w:r>
    </w:p>
    <w:p w14:paraId="3B116B81">
      <w:pPr>
        <w:spacing w:line="360" w:lineRule="auto"/>
        <w:ind w:firstLine="480" w:firstLineChars="200"/>
        <w:rPr>
          <w:b/>
          <w:sz w:val="24"/>
          <w:szCs w:val="24"/>
          <w:lang w:eastAsia="zh-CN"/>
        </w:rPr>
      </w:pPr>
      <w:r>
        <w:rPr>
          <w:rFonts w:hint="eastAsia"/>
          <w:b/>
          <w:sz w:val="24"/>
          <w:szCs w:val="24"/>
          <w:lang w:eastAsia="zh-CN"/>
        </w:rPr>
        <w:t>十三、争议的解决方式</w:t>
      </w:r>
    </w:p>
    <w:p w14:paraId="4C386639">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合同发生纠纷时，双方应协商解决，协商不成</w:t>
      </w:r>
      <w:r>
        <w:rPr>
          <w:rFonts w:hint="eastAsia" w:ascii="宋体" w:hAnsi="宋体" w:eastAsia="宋体" w:cs="宋体"/>
          <w:spacing w:val="1"/>
          <w:sz w:val="24"/>
          <w:szCs w:val="24"/>
          <w:lang w:eastAsia="zh-CN"/>
        </w:rPr>
        <w:t>，可以采用下列</w:t>
      </w:r>
      <w:r>
        <w:rPr>
          <w:rFonts w:hint="eastAsia" w:ascii="宋体" w:hAnsi="宋体" w:eastAsia="宋体" w:cs="宋体"/>
          <w:spacing w:val="1"/>
          <w:sz w:val="24"/>
          <w:szCs w:val="24"/>
          <w:u w:val="single"/>
          <w:lang w:eastAsia="zh-CN"/>
        </w:rPr>
        <w:t>（二）</w:t>
      </w:r>
      <w:r>
        <w:rPr>
          <w:rFonts w:hint="eastAsia" w:ascii="宋体" w:hAnsi="宋体" w:eastAsia="宋体" w:cs="宋体"/>
          <w:spacing w:val="1"/>
          <w:sz w:val="24"/>
          <w:szCs w:val="24"/>
          <w:lang w:eastAsia="zh-CN"/>
        </w:rPr>
        <w:t>方式解决：</w:t>
      </w:r>
    </w:p>
    <w:p w14:paraId="080AA19E">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（一）向甲方所在地人民法院提起诉讼，如遇国家政策法律法规变化、甲方上级单位要求或行政行为等无法避免不能克服的情况时，按照不可抗力执行处理。</w:t>
      </w:r>
    </w:p>
    <w:p w14:paraId="4A26AA01">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（二）在争议解决期间，合同中未涉及争议部分的条款仍须履行。</w:t>
      </w:r>
    </w:p>
    <w:p w14:paraId="71602EA3">
      <w:pPr>
        <w:spacing w:line="360" w:lineRule="auto"/>
        <w:ind w:firstLine="480" w:firstLineChars="200"/>
        <w:rPr>
          <w:b/>
          <w:sz w:val="24"/>
          <w:szCs w:val="24"/>
          <w:lang w:eastAsia="zh-CN"/>
        </w:rPr>
      </w:pPr>
      <w:r>
        <w:rPr>
          <w:rFonts w:hint="eastAsia"/>
          <w:b/>
          <w:sz w:val="24"/>
          <w:szCs w:val="24"/>
          <w:lang w:eastAsia="zh-CN"/>
        </w:rPr>
        <w:t>十四、合同保存</w:t>
      </w:r>
    </w:p>
    <w:p w14:paraId="03E1F9E3">
      <w:pPr>
        <w:spacing w:line="360" w:lineRule="auto"/>
        <w:ind w:firstLine="488" w:firstLineChars="200"/>
        <w:rPr>
          <w:rFonts w:ascii="宋体" w:hAnsi="宋体" w:eastAsia="宋体" w:cs="宋体"/>
          <w:sz w:val="24"/>
          <w:szCs w:val="24"/>
          <w:lang w:eastAsia="zh-CN"/>
        </w:rPr>
      </w:pPr>
      <w:r>
        <w:rPr>
          <w:rFonts w:hint="eastAsia" w:ascii="宋体" w:hAnsi="宋体" w:eastAsia="宋体" w:cs="宋体"/>
          <w:spacing w:val="2"/>
          <w:sz w:val="24"/>
          <w:szCs w:val="24"/>
          <w:lang w:eastAsia="zh-CN"/>
        </w:rPr>
        <w:t>合同文本一式</w:t>
      </w:r>
      <w:r>
        <w:rPr>
          <w:rFonts w:hint="eastAsia" w:ascii="宋体" w:hAnsi="宋体" w:eastAsia="宋体" w:cs="宋体"/>
          <w:spacing w:val="2"/>
          <w:sz w:val="24"/>
          <w:szCs w:val="24"/>
          <w:u w:val="single"/>
          <w:lang w:eastAsia="zh-CN"/>
        </w:rPr>
        <w:t xml:space="preserve"> </w:t>
      </w:r>
      <w:r>
        <w:rPr>
          <w:rFonts w:hint="eastAsia" w:ascii="宋体" w:hAnsi="宋体" w:eastAsia="宋体" w:cs="宋体"/>
          <w:spacing w:val="2"/>
          <w:sz w:val="24"/>
          <w:szCs w:val="24"/>
          <w:u w:val="single"/>
          <w:lang w:val="en-US" w:eastAsia="zh-CN"/>
        </w:rPr>
        <w:t>6</w:t>
      </w:r>
      <w:r>
        <w:rPr>
          <w:rFonts w:hint="eastAsia" w:ascii="宋体" w:hAnsi="宋体" w:eastAsia="宋体" w:cs="宋体"/>
          <w:spacing w:val="2"/>
          <w:sz w:val="24"/>
          <w:szCs w:val="24"/>
          <w:u w:val="single"/>
          <w:lang w:eastAsia="zh-CN"/>
        </w:rPr>
        <w:t xml:space="preserve"> </w:t>
      </w:r>
      <w:r>
        <w:rPr>
          <w:rFonts w:hint="eastAsia" w:ascii="宋体" w:hAnsi="宋体" w:eastAsia="宋体" w:cs="宋体"/>
          <w:spacing w:val="2"/>
          <w:sz w:val="24"/>
          <w:szCs w:val="24"/>
          <w:lang w:eastAsia="zh-CN"/>
        </w:rPr>
        <w:t>份，</w:t>
      </w:r>
      <w:bookmarkStart w:id="0" w:name="_GoBack"/>
      <w:bookmarkEnd w:id="0"/>
      <w:r>
        <w:rPr>
          <w:rFonts w:hint="eastAsia" w:ascii="宋体" w:hAnsi="宋体" w:eastAsia="宋体" w:cs="宋体"/>
          <w:spacing w:val="2"/>
          <w:sz w:val="24"/>
          <w:szCs w:val="24"/>
          <w:lang w:eastAsia="zh-CN"/>
        </w:rPr>
        <w:t>采购单位、中标（成交）供应商、采购</w:t>
      </w:r>
      <w:r>
        <w:rPr>
          <w:rFonts w:hint="eastAsia" w:ascii="宋体" w:hAnsi="宋体" w:eastAsia="宋体" w:cs="宋体"/>
          <w:spacing w:val="1"/>
          <w:sz w:val="24"/>
          <w:szCs w:val="24"/>
          <w:lang w:eastAsia="zh-CN"/>
        </w:rPr>
        <w:t>代理机构、各执一份。合同文本保存期限</w:t>
      </w:r>
      <w:r>
        <w:rPr>
          <w:rFonts w:hint="eastAsia" w:ascii="宋体" w:hAnsi="宋体" w:eastAsia="宋体" w:cs="宋体"/>
          <w:sz w:val="24"/>
          <w:szCs w:val="24"/>
          <w:lang w:eastAsia="zh-CN"/>
        </w:rPr>
        <w:t xml:space="preserve"> </w:t>
      </w:r>
      <w:r>
        <w:rPr>
          <w:rFonts w:hint="eastAsia" w:ascii="宋体" w:hAnsi="宋体" w:eastAsia="宋体" w:cs="宋体"/>
          <w:spacing w:val="1"/>
          <w:sz w:val="24"/>
          <w:szCs w:val="24"/>
          <w:lang w:eastAsia="zh-CN"/>
        </w:rPr>
        <w:t>为从采购结束之日起至少保存十五年。</w:t>
      </w:r>
    </w:p>
    <w:p w14:paraId="32BB4DB7">
      <w:pPr>
        <w:spacing w:line="360" w:lineRule="auto"/>
        <w:ind w:firstLine="480" w:firstLineChars="200"/>
        <w:rPr>
          <w:b/>
          <w:sz w:val="24"/>
          <w:szCs w:val="24"/>
          <w:lang w:eastAsia="zh-CN"/>
        </w:rPr>
      </w:pPr>
      <w:r>
        <w:rPr>
          <w:rFonts w:hint="eastAsia"/>
          <w:b/>
          <w:sz w:val="24"/>
          <w:szCs w:val="24"/>
          <w:lang w:eastAsia="zh-CN"/>
        </w:rPr>
        <w:t>十五、合同附件</w:t>
      </w:r>
    </w:p>
    <w:p w14:paraId="7771A2E6">
      <w:pPr>
        <w:spacing w:line="360" w:lineRule="auto"/>
        <w:ind w:firstLine="480" w:firstLineChars="200"/>
        <w:rPr>
          <w:sz w:val="24"/>
          <w:szCs w:val="24"/>
          <w:lang w:eastAsia="zh-CN"/>
        </w:rPr>
      </w:pPr>
      <w:r>
        <w:rPr>
          <w:rFonts w:hint="eastAsia"/>
          <w:sz w:val="24"/>
          <w:szCs w:val="24"/>
          <w:lang w:eastAsia="zh-CN"/>
        </w:rPr>
        <w:t>本合同所附下列文件是构成本合同不可分割的组成部分，其内容与本合同具有同等的法律效力：</w:t>
      </w:r>
    </w:p>
    <w:p w14:paraId="340D287B">
      <w:pPr>
        <w:spacing w:line="360" w:lineRule="auto"/>
        <w:ind w:firstLine="480" w:firstLineChars="200"/>
        <w:outlineLvl w:val="1"/>
        <w:rPr>
          <w:sz w:val="24"/>
          <w:szCs w:val="24"/>
          <w:lang w:eastAsia="zh-CN"/>
        </w:rPr>
      </w:pPr>
      <w:r>
        <w:rPr>
          <w:rFonts w:hint="eastAsia"/>
          <w:sz w:val="24"/>
          <w:szCs w:val="24"/>
          <w:lang w:eastAsia="zh-CN"/>
        </w:rPr>
        <w:t>1、货物清单（双方应盖章确认）</w:t>
      </w:r>
    </w:p>
    <w:p w14:paraId="7D06281C">
      <w:pPr>
        <w:spacing w:line="360" w:lineRule="auto"/>
        <w:ind w:firstLine="480" w:firstLineChars="200"/>
        <w:outlineLvl w:val="1"/>
        <w:rPr>
          <w:sz w:val="24"/>
          <w:szCs w:val="24"/>
          <w:lang w:eastAsia="zh-CN"/>
        </w:rPr>
      </w:pPr>
      <w:r>
        <w:rPr>
          <w:rFonts w:hint="eastAsia"/>
          <w:sz w:val="24"/>
          <w:szCs w:val="24"/>
          <w:lang w:eastAsia="zh-CN"/>
        </w:rPr>
        <w:t>2、乙方出具的报价单（函）</w:t>
      </w:r>
    </w:p>
    <w:p w14:paraId="5C72013C">
      <w:pPr>
        <w:spacing w:line="360" w:lineRule="auto"/>
        <w:ind w:firstLine="480" w:firstLineChars="200"/>
        <w:outlineLvl w:val="1"/>
        <w:rPr>
          <w:sz w:val="24"/>
          <w:szCs w:val="24"/>
          <w:lang w:eastAsia="zh-CN"/>
        </w:rPr>
      </w:pPr>
      <w:r>
        <w:rPr>
          <w:rFonts w:hint="eastAsia"/>
          <w:sz w:val="24"/>
          <w:szCs w:val="24"/>
          <w:lang w:eastAsia="zh-CN"/>
        </w:rPr>
        <w:t>3、中标（成交）结果公告及中标（成交）通知书</w:t>
      </w:r>
    </w:p>
    <w:p w14:paraId="6E4AC4B1">
      <w:pPr>
        <w:spacing w:line="360" w:lineRule="auto"/>
        <w:ind w:firstLine="480" w:firstLineChars="200"/>
        <w:outlineLvl w:val="1"/>
        <w:rPr>
          <w:sz w:val="24"/>
          <w:szCs w:val="24"/>
          <w:lang w:eastAsia="zh-CN"/>
        </w:rPr>
      </w:pPr>
      <w:r>
        <w:rPr>
          <w:rFonts w:hint="eastAsia"/>
          <w:sz w:val="24"/>
          <w:szCs w:val="24"/>
          <w:lang w:eastAsia="zh-CN"/>
        </w:rPr>
        <w:t>4、甲方招标（磋商、谈判）文件或询价通知书</w:t>
      </w:r>
    </w:p>
    <w:p w14:paraId="2239C0DB">
      <w:pPr>
        <w:spacing w:line="360" w:lineRule="auto"/>
        <w:ind w:firstLine="480" w:firstLineChars="200"/>
        <w:outlineLvl w:val="1"/>
        <w:rPr>
          <w:sz w:val="24"/>
          <w:szCs w:val="24"/>
          <w:lang w:eastAsia="zh-CN"/>
        </w:rPr>
      </w:pPr>
      <w:r>
        <w:rPr>
          <w:rFonts w:hint="eastAsia"/>
          <w:sz w:val="24"/>
          <w:szCs w:val="24"/>
          <w:lang w:eastAsia="zh-CN"/>
        </w:rPr>
        <w:t>5、乙方投标（响应）文件</w:t>
      </w:r>
    </w:p>
    <w:p w14:paraId="7C1C89EC">
      <w:pPr>
        <w:spacing w:line="360" w:lineRule="auto"/>
        <w:ind w:firstLine="480" w:firstLineChars="200"/>
        <w:outlineLvl w:val="1"/>
        <w:rPr>
          <w:sz w:val="24"/>
          <w:szCs w:val="24"/>
          <w:lang w:eastAsia="zh-CN"/>
        </w:rPr>
      </w:pPr>
      <w:r>
        <w:rPr>
          <w:rFonts w:hint="eastAsia"/>
          <w:sz w:val="24"/>
          <w:szCs w:val="24"/>
          <w:lang w:eastAsia="zh-CN"/>
        </w:rPr>
        <w:t>6、甲乙双方商定的其他文件</w:t>
      </w:r>
    </w:p>
    <w:p w14:paraId="67BCD3A9">
      <w:pPr>
        <w:spacing w:line="360" w:lineRule="auto"/>
        <w:ind w:firstLine="480" w:firstLineChars="200"/>
        <w:rPr>
          <w:sz w:val="24"/>
          <w:szCs w:val="24"/>
          <w:lang w:eastAsia="zh-CN"/>
        </w:rPr>
      </w:pPr>
      <w:r>
        <w:rPr>
          <w:rFonts w:hint="eastAsia"/>
          <w:b/>
          <w:sz w:val="24"/>
          <w:szCs w:val="24"/>
          <w:lang w:eastAsia="zh-CN"/>
        </w:rPr>
        <w:t>十六、</w:t>
      </w:r>
      <w:r>
        <w:rPr>
          <w:rFonts w:hint="eastAsia"/>
          <w:sz w:val="24"/>
          <w:szCs w:val="24"/>
          <w:lang w:eastAsia="zh-CN"/>
        </w:rPr>
        <w:t>双方约定的其他条款</w:t>
      </w:r>
      <w:r>
        <w:rPr>
          <w:rFonts w:hint="eastAsia"/>
          <w:sz w:val="24"/>
          <w:szCs w:val="24"/>
          <w:u w:val="single"/>
          <w:lang w:eastAsia="zh-CN"/>
        </w:rPr>
        <w:t xml:space="preserve"> 无 </w:t>
      </w:r>
      <w:r>
        <w:rPr>
          <w:rFonts w:hint="eastAsia"/>
          <w:sz w:val="24"/>
          <w:szCs w:val="24"/>
          <w:lang w:eastAsia="zh-CN"/>
        </w:rPr>
        <w:t>。</w:t>
      </w:r>
    </w:p>
    <w:p w14:paraId="098CD9A8">
      <w:pPr>
        <w:spacing w:line="360" w:lineRule="auto"/>
        <w:ind w:left="482"/>
        <w:rPr>
          <w:sz w:val="24"/>
          <w:lang w:eastAsia="zh-CN"/>
        </w:rPr>
      </w:pPr>
      <w:r>
        <w:rPr>
          <w:rFonts w:hint="eastAsia"/>
          <w:b/>
          <w:sz w:val="24"/>
          <w:lang w:eastAsia="zh-CN"/>
        </w:rPr>
        <w:t>十七、</w:t>
      </w:r>
      <w:r>
        <w:rPr>
          <w:rFonts w:hint="eastAsia"/>
          <w:sz w:val="24"/>
          <w:szCs w:val="24"/>
          <w:lang w:eastAsia="zh-CN"/>
        </w:rPr>
        <w:t>本合同未尽事宜，由双方另行签订补充协议，补充协议是本合同的组成部分。</w:t>
      </w:r>
    </w:p>
    <w:p w14:paraId="5E25E6A6">
      <w:pPr>
        <w:spacing w:line="360" w:lineRule="auto"/>
        <w:ind w:left="482"/>
        <w:rPr>
          <w:b/>
          <w:sz w:val="24"/>
          <w:szCs w:val="24"/>
          <w:lang w:eastAsia="zh-CN"/>
        </w:rPr>
      </w:pPr>
      <w:r>
        <w:rPr>
          <w:rFonts w:hint="eastAsia"/>
          <w:b/>
          <w:sz w:val="24"/>
          <w:lang w:eastAsia="zh-CN"/>
        </w:rPr>
        <w:t>十八、</w:t>
      </w:r>
      <w:r>
        <w:rPr>
          <w:rFonts w:hint="eastAsia"/>
          <w:sz w:val="24"/>
          <w:szCs w:val="24"/>
          <w:lang w:eastAsia="zh-CN"/>
        </w:rPr>
        <w:t>本合同有甲乙双方盖章生效。</w:t>
      </w:r>
    </w:p>
    <w:p w14:paraId="121D8326">
      <w:pPr>
        <w:spacing w:before="157" w:line="221" w:lineRule="auto"/>
        <w:ind w:left="638" w:leftChars="304"/>
        <w:rPr>
          <w:rFonts w:ascii="宋体" w:hAnsi="宋体" w:eastAsia="宋体" w:cs="宋体"/>
          <w:sz w:val="24"/>
          <w:szCs w:val="24"/>
          <w:lang w:eastAsia="zh-CN"/>
        </w:rPr>
      </w:pPr>
    </w:p>
    <w:p w14:paraId="149A835B">
      <w:pPr>
        <w:spacing w:line="221" w:lineRule="auto"/>
        <w:ind w:left="105" w:leftChars="50"/>
        <w:rPr>
          <w:rFonts w:ascii="宋体" w:hAnsi="宋体" w:eastAsia="宋体" w:cs="宋体"/>
          <w:sz w:val="24"/>
          <w:szCs w:val="24"/>
          <w:lang w:eastAsia="zh-CN"/>
        </w:rPr>
      </w:pPr>
      <w:r>
        <w:rPr>
          <w:rFonts w:hint="eastAsia" w:ascii="宋体" w:hAnsi="宋体" w:eastAsia="宋体" w:cs="宋体"/>
          <w:sz w:val="24"/>
          <w:szCs w:val="24"/>
          <w:lang w:eastAsia="zh-CN"/>
        </w:rPr>
        <w:t>甲方：（章）</w:t>
      </w:r>
      <w:r>
        <w:rPr>
          <w:rFonts w:ascii="宋体" w:hAnsi="宋体" w:eastAsia="宋体" w:cs="宋体"/>
          <w:sz w:val="24"/>
          <w:szCs w:val="24"/>
          <w:lang w:eastAsia="zh-CN"/>
        </w:rPr>
        <w:t>鄂尔多斯职业学院</w:t>
      </w:r>
      <w:r>
        <w:rPr>
          <w:rFonts w:hint="eastAsia" w:ascii="宋体" w:hAnsi="宋体" w:eastAsia="宋体" w:cs="宋体"/>
          <w:sz w:val="24"/>
          <w:szCs w:val="24"/>
          <w:lang w:eastAsia="zh-CN"/>
        </w:rPr>
        <w:t xml:space="preserve">         </w:t>
      </w:r>
    </w:p>
    <w:p w14:paraId="7D3332A3">
      <w:pPr>
        <w:spacing w:line="221" w:lineRule="auto"/>
        <w:ind w:left="105" w:leftChars="50"/>
        <w:rPr>
          <w:rFonts w:ascii="宋体" w:hAnsi="宋体" w:eastAsia="宋体" w:cs="宋体"/>
          <w:sz w:val="24"/>
          <w:szCs w:val="24"/>
          <w:lang w:eastAsia="zh-CN"/>
        </w:rPr>
      </w:pPr>
    </w:p>
    <w:p w14:paraId="0E4CBABC">
      <w:pPr>
        <w:spacing w:line="221" w:lineRule="auto"/>
        <w:ind w:left="105" w:leftChars="50"/>
        <w:rPr>
          <w:rFonts w:ascii="宋体" w:hAnsi="宋体" w:eastAsia="宋体" w:cs="宋体"/>
          <w:sz w:val="24"/>
          <w:szCs w:val="24"/>
          <w:lang w:eastAsia="zh-CN"/>
        </w:rPr>
      </w:pPr>
    </w:p>
    <w:p w14:paraId="21B02218">
      <w:pPr>
        <w:spacing w:line="221" w:lineRule="auto"/>
        <w:ind w:left="105" w:leftChars="50"/>
        <w:rPr>
          <w:rFonts w:ascii="宋体" w:hAnsi="宋体" w:eastAsia="宋体" w:cs="宋体"/>
          <w:sz w:val="24"/>
          <w:szCs w:val="24"/>
          <w:lang w:eastAsia="zh-CN"/>
        </w:rPr>
      </w:pPr>
      <w:r>
        <w:rPr>
          <w:rFonts w:hint="eastAsia" w:ascii="宋体" w:hAnsi="宋体" w:eastAsia="宋体" w:cs="宋体"/>
          <w:sz w:val="24"/>
          <w:szCs w:val="24"/>
          <w:lang w:eastAsia="zh-CN"/>
        </w:rPr>
        <w:t xml:space="preserve">乙方法定代表人或授权代表（签字）：                </w:t>
      </w:r>
    </w:p>
    <w:p w14:paraId="5FD4AA35">
      <w:pPr>
        <w:spacing w:line="221" w:lineRule="auto"/>
        <w:ind w:left="105" w:leftChars="50"/>
        <w:rPr>
          <w:rFonts w:ascii="宋体" w:hAnsi="宋体" w:eastAsia="宋体" w:cs="宋体"/>
          <w:sz w:val="24"/>
          <w:szCs w:val="24"/>
          <w:lang w:eastAsia="zh-CN"/>
        </w:rPr>
      </w:pPr>
    </w:p>
    <w:p w14:paraId="44169AF9">
      <w:pPr>
        <w:spacing w:line="221" w:lineRule="auto"/>
        <w:ind w:left="105" w:leftChars="50"/>
        <w:rPr>
          <w:rFonts w:ascii="宋体" w:hAnsi="宋体" w:eastAsia="宋体" w:cs="宋体"/>
          <w:sz w:val="24"/>
          <w:szCs w:val="24"/>
          <w:lang w:eastAsia="zh-CN"/>
        </w:rPr>
      </w:pPr>
    </w:p>
    <w:p w14:paraId="6457E093">
      <w:pPr>
        <w:rPr>
          <w:rFonts w:ascii="宋体" w:hAnsi="宋体" w:eastAsia="宋体" w:cs="宋体"/>
          <w:sz w:val="24"/>
          <w:szCs w:val="24"/>
          <w:lang w:eastAsia="zh-CN"/>
        </w:rPr>
      </w:pPr>
      <w:r>
        <w:rPr>
          <w:rFonts w:hint="eastAsia" w:ascii="宋体" w:hAnsi="宋体" w:eastAsia="宋体" w:cs="宋体"/>
          <w:sz w:val="24"/>
          <w:szCs w:val="24"/>
          <w:lang w:eastAsia="zh-CN"/>
        </w:rPr>
        <w:t>承办部门负责人：（签字）</w:t>
      </w:r>
    </w:p>
    <w:p w14:paraId="731CC22C">
      <w:pPr>
        <w:spacing w:line="221" w:lineRule="auto"/>
        <w:ind w:left="105" w:leftChars="50"/>
        <w:rPr>
          <w:rFonts w:ascii="宋体" w:hAnsi="宋体" w:eastAsia="宋体" w:cs="宋体"/>
          <w:sz w:val="24"/>
          <w:szCs w:val="24"/>
          <w:lang w:eastAsia="zh-CN"/>
        </w:rPr>
      </w:pPr>
    </w:p>
    <w:p w14:paraId="198D4026">
      <w:pPr>
        <w:spacing w:before="157" w:line="221" w:lineRule="auto"/>
        <w:rPr>
          <w:rFonts w:ascii="宋体" w:hAnsi="宋体" w:eastAsia="宋体" w:cs="宋体"/>
          <w:sz w:val="24"/>
          <w:szCs w:val="24"/>
          <w:lang w:eastAsia="zh-CN"/>
        </w:rPr>
      </w:pPr>
      <w:r>
        <w:rPr>
          <w:rFonts w:hint="eastAsia" w:ascii="宋体" w:hAnsi="宋体" w:eastAsia="宋体" w:cs="宋体"/>
          <w:spacing w:val="-7"/>
          <w:sz w:val="24"/>
          <w:szCs w:val="24"/>
          <w:lang w:eastAsia="zh-CN"/>
        </w:rPr>
        <w:t>签订时间    年</w:t>
      </w:r>
      <w:r>
        <w:rPr>
          <w:rFonts w:hint="eastAsia" w:ascii="宋体" w:hAnsi="宋体" w:eastAsia="宋体" w:cs="宋体"/>
          <w:spacing w:val="-21"/>
          <w:sz w:val="24"/>
          <w:szCs w:val="24"/>
          <w:lang w:eastAsia="zh-CN"/>
        </w:rPr>
        <w:t xml:space="preserve">   </w:t>
      </w:r>
      <w:r>
        <w:rPr>
          <w:rFonts w:hint="eastAsia" w:ascii="宋体" w:hAnsi="宋体" w:eastAsia="宋体" w:cs="宋体"/>
          <w:spacing w:val="-7"/>
          <w:sz w:val="24"/>
          <w:szCs w:val="24"/>
          <w:lang w:eastAsia="zh-CN"/>
        </w:rPr>
        <w:t>月</w:t>
      </w:r>
      <w:r>
        <w:rPr>
          <w:rFonts w:hint="eastAsia" w:ascii="宋体" w:hAnsi="宋体" w:eastAsia="宋体" w:cs="宋体"/>
          <w:spacing w:val="7"/>
          <w:sz w:val="24"/>
          <w:szCs w:val="24"/>
          <w:lang w:eastAsia="zh-CN"/>
        </w:rPr>
        <w:t xml:space="preserve">  </w:t>
      </w:r>
      <w:r>
        <w:rPr>
          <w:rFonts w:hint="eastAsia" w:ascii="宋体" w:hAnsi="宋体" w:eastAsia="宋体" w:cs="宋体"/>
          <w:spacing w:val="-7"/>
          <w:sz w:val="24"/>
          <w:szCs w:val="24"/>
          <w:lang w:eastAsia="zh-CN"/>
        </w:rPr>
        <w:t>日</w:t>
      </w:r>
    </w:p>
    <w:p w14:paraId="60D7D7D2">
      <w:pPr>
        <w:spacing w:line="221" w:lineRule="auto"/>
        <w:ind w:left="105" w:leftChars="50"/>
        <w:rPr>
          <w:rFonts w:ascii="宋体" w:hAnsi="宋体" w:eastAsia="宋体" w:cs="宋体"/>
          <w:sz w:val="24"/>
          <w:szCs w:val="24"/>
          <w:lang w:eastAsia="zh-CN"/>
        </w:rPr>
      </w:pPr>
    </w:p>
    <w:p w14:paraId="7068F453">
      <w:pPr>
        <w:spacing w:line="221" w:lineRule="auto"/>
        <w:ind w:left="105" w:leftChars="50"/>
        <w:rPr>
          <w:rFonts w:ascii="宋体" w:hAnsi="宋体" w:eastAsia="宋体" w:cs="宋体"/>
          <w:sz w:val="24"/>
          <w:szCs w:val="24"/>
          <w:lang w:eastAsia="zh-CN"/>
        </w:rPr>
      </w:pPr>
    </w:p>
    <w:p w14:paraId="0B2A75D6">
      <w:pPr>
        <w:spacing w:line="221" w:lineRule="auto"/>
        <w:ind w:left="105" w:leftChars="50"/>
        <w:rPr>
          <w:rFonts w:hint="eastAsia" w:ascii="宋体" w:hAnsi="宋体" w:eastAsia="宋体" w:cs="宋体"/>
          <w:sz w:val="24"/>
          <w:szCs w:val="24"/>
          <w:lang w:eastAsia="zh-CN"/>
        </w:rPr>
      </w:pPr>
    </w:p>
    <w:p w14:paraId="27F503FF">
      <w:pPr>
        <w:spacing w:line="221" w:lineRule="auto"/>
        <w:ind w:left="105" w:leftChars="50"/>
        <w:rPr>
          <w:rFonts w:hint="eastAsia" w:ascii="宋体" w:hAnsi="宋体" w:eastAsia="宋体" w:cs="宋体"/>
          <w:sz w:val="24"/>
          <w:szCs w:val="24"/>
          <w:lang w:eastAsia="zh-CN"/>
        </w:rPr>
      </w:pPr>
    </w:p>
    <w:p w14:paraId="7A780A48">
      <w:pPr>
        <w:spacing w:line="221" w:lineRule="auto"/>
        <w:ind w:left="105" w:leftChars="50"/>
        <w:rPr>
          <w:rFonts w:ascii="宋体" w:hAnsi="宋体" w:eastAsia="宋体" w:cs="宋体"/>
          <w:sz w:val="24"/>
          <w:szCs w:val="24"/>
          <w:lang w:eastAsia="zh-CN"/>
        </w:rPr>
      </w:pPr>
      <w:r>
        <w:rPr>
          <w:rFonts w:hint="eastAsia" w:ascii="宋体" w:hAnsi="宋体" w:eastAsia="宋体" w:cs="宋体"/>
          <w:sz w:val="24"/>
          <w:szCs w:val="24"/>
          <w:lang w:eastAsia="zh-CN"/>
        </w:rPr>
        <w:t>乙方：（章）浙江中控科教仪器设备有限公司</w:t>
      </w:r>
    </w:p>
    <w:p w14:paraId="435FBE90">
      <w:pPr>
        <w:spacing w:line="221" w:lineRule="auto"/>
        <w:ind w:left="105" w:leftChars="50"/>
        <w:rPr>
          <w:rFonts w:ascii="宋体" w:hAnsi="宋体" w:eastAsia="宋体" w:cs="宋体"/>
          <w:sz w:val="24"/>
          <w:szCs w:val="24"/>
          <w:lang w:eastAsia="zh-CN"/>
        </w:rPr>
      </w:pPr>
    </w:p>
    <w:p w14:paraId="3D9F6939">
      <w:pPr>
        <w:spacing w:line="221" w:lineRule="auto"/>
        <w:ind w:left="105" w:leftChars="50"/>
        <w:rPr>
          <w:rFonts w:ascii="宋体" w:hAnsi="宋体" w:eastAsia="宋体" w:cs="宋体"/>
          <w:sz w:val="24"/>
          <w:szCs w:val="24"/>
          <w:lang w:eastAsia="zh-CN"/>
        </w:rPr>
      </w:pPr>
    </w:p>
    <w:p w14:paraId="2D9ECAED">
      <w:pPr>
        <w:spacing w:line="221" w:lineRule="auto"/>
        <w:ind w:left="105" w:leftChars="50"/>
        <w:rPr>
          <w:rFonts w:ascii="宋体" w:hAnsi="宋体" w:eastAsia="宋体" w:cs="宋体"/>
          <w:sz w:val="24"/>
          <w:szCs w:val="24"/>
          <w:lang w:eastAsia="zh-CN"/>
        </w:rPr>
      </w:pPr>
      <w:r>
        <w:rPr>
          <w:rFonts w:hint="eastAsia" w:ascii="宋体" w:hAnsi="宋体" w:eastAsia="宋体" w:cs="宋体"/>
          <w:sz w:val="24"/>
          <w:szCs w:val="24"/>
          <w:lang w:eastAsia="zh-CN"/>
        </w:rPr>
        <w:t xml:space="preserve">乙方法定代表人或授权代表（签字）：      </w:t>
      </w:r>
    </w:p>
    <w:p w14:paraId="150B0433">
      <w:pPr>
        <w:spacing w:line="221" w:lineRule="auto"/>
        <w:ind w:left="105" w:leftChars="50"/>
        <w:rPr>
          <w:rFonts w:ascii="宋体" w:hAnsi="宋体" w:eastAsia="宋体" w:cs="宋体"/>
          <w:sz w:val="24"/>
          <w:szCs w:val="24"/>
          <w:lang w:eastAsia="zh-CN"/>
        </w:rPr>
      </w:pPr>
    </w:p>
    <w:p w14:paraId="7C12D6B9">
      <w:pPr>
        <w:spacing w:line="221" w:lineRule="auto"/>
        <w:ind w:left="105" w:leftChars="50"/>
        <w:rPr>
          <w:rFonts w:ascii="宋体" w:hAnsi="宋体" w:eastAsia="宋体" w:cs="宋体"/>
          <w:sz w:val="24"/>
          <w:szCs w:val="24"/>
          <w:lang w:eastAsia="zh-CN"/>
        </w:rPr>
      </w:pPr>
    </w:p>
    <w:p w14:paraId="1FD310F4">
      <w:pPr>
        <w:spacing w:before="157" w:line="221" w:lineRule="auto"/>
        <w:rPr>
          <w:rFonts w:ascii="宋体" w:hAnsi="宋体" w:eastAsia="宋体" w:cs="宋体"/>
          <w:sz w:val="28"/>
          <w:szCs w:val="28"/>
          <w:lang w:eastAsia="zh-CN"/>
        </w:rPr>
      </w:pPr>
      <w:r>
        <w:rPr>
          <w:rFonts w:hint="eastAsia" w:ascii="宋体" w:hAnsi="宋体" w:eastAsia="宋体" w:cs="宋体"/>
          <w:spacing w:val="-7"/>
          <w:sz w:val="24"/>
          <w:szCs w:val="24"/>
          <w:lang w:eastAsia="zh-CN"/>
        </w:rPr>
        <w:t>签订时间    年</w:t>
      </w:r>
      <w:r>
        <w:rPr>
          <w:rFonts w:hint="eastAsia" w:ascii="宋体" w:hAnsi="宋体" w:eastAsia="宋体" w:cs="宋体"/>
          <w:spacing w:val="-21"/>
          <w:sz w:val="24"/>
          <w:szCs w:val="24"/>
          <w:lang w:eastAsia="zh-CN"/>
        </w:rPr>
        <w:t xml:space="preserve">   </w:t>
      </w:r>
      <w:r>
        <w:rPr>
          <w:rFonts w:hint="eastAsia" w:ascii="宋体" w:hAnsi="宋体" w:eastAsia="宋体" w:cs="宋体"/>
          <w:spacing w:val="-7"/>
          <w:sz w:val="24"/>
          <w:szCs w:val="24"/>
          <w:lang w:eastAsia="zh-CN"/>
        </w:rPr>
        <w:t>月</w:t>
      </w:r>
      <w:r>
        <w:rPr>
          <w:rFonts w:hint="eastAsia" w:ascii="宋体" w:hAnsi="宋体" w:eastAsia="宋体" w:cs="宋体"/>
          <w:spacing w:val="7"/>
          <w:sz w:val="24"/>
          <w:szCs w:val="24"/>
          <w:lang w:eastAsia="zh-CN"/>
        </w:rPr>
        <w:t xml:space="preserve">  </w:t>
      </w:r>
      <w:r>
        <w:rPr>
          <w:rFonts w:hint="eastAsia" w:ascii="宋体" w:hAnsi="宋体" w:eastAsia="宋体" w:cs="宋体"/>
          <w:spacing w:val="-7"/>
          <w:sz w:val="24"/>
          <w:szCs w:val="24"/>
          <w:lang w:eastAsia="zh-CN"/>
        </w:rPr>
        <w:t>日</w:t>
      </w:r>
    </w:p>
    <w:p w14:paraId="2B5FE304">
      <w:pPr>
        <w:spacing w:before="157" w:line="221" w:lineRule="auto"/>
        <w:ind w:left="638" w:leftChars="304" w:firstLine="8246" w:firstLineChars="3100"/>
        <w:rPr>
          <w:rFonts w:ascii="宋体" w:hAnsi="宋体" w:eastAsia="宋体" w:cs="宋体"/>
          <w:spacing w:val="-7"/>
          <w:sz w:val="28"/>
          <w:szCs w:val="28"/>
          <w:lang w:eastAsia="zh-CN"/>
        </w:rPr>
      </w:pPr>
    </w:p>
    <w:p w14:paraId="5751BD46">
      <w:pPr>
        <w:spacing w:before="157" w:line="221" w:lineRule="auto"/>
        <w:ind w:left="638" w:leftChars="304"/>
        <w:rPr>
          <w:rFonts w:ascii="宋体" w:hAnsi="宋体" w:eastAsia="宋体" w:cs="宋体"/>
          <w:sz w:val="24"/>
          <w:szCs w:val="24"/>
          <w:lang w:eastAsia="zh-CN"/>
        </w:rPr>
      </w:pPr>
    </w:p>
    <w:p w14:paraId="3AE10108">
      <w:pPr>
        <w:spacing w:before="157"/>
        <w:ind w:left="638" w:leftChars="304"/>
        <w:rPr>
          <w:rFonts w:ascii="宋体" w:hAnsi="宋体" w:eastAsia="宋体" w:cs="宋体"/>
          <w:spacing w:val="1"/>
          <w:sz w:val="24"/>
          <w:szCs w:val="24"/>
          <w:lang w:eastAsia="zh-CN"/>
        </w:rPr>
        <w:sectPr>
          <w:footerReference r:id="rId3" w:type="default"/>
          <w:pgSz w:w="11900" w:h="16840"/>
          <w:pgMar w:top="1440" w:right="1800" w:bottom="1440" w:left="1800" w:header="0" w:footer="510" w:gutter="0"/>
          <w:pgNumType w:start="1"/>
          <w:cols w:space="720" w:num="1"/>
          <w:docGrid w:linePitch="286" w:charSpace="0"/>
        </w:sectPr>
      </w:pPr>
    </w:p>
    <w:p w14:paraId="49280A63">
      <w:pPr>
        <w:spacing w:before="24" w:line="221" w:lineRule="auto"/>
        <w:ind w:left="1"/>
        <w:outlineLvl w:val="3"/>
        <w:rPr>
          <w:rFonts w:ascii="宋体" w:hAnsi="宋体" w:eastAsia="宋体" w:cs="宋体"/>
          <w:sz w:val="24"/>
          <w:szCs w:val="24"/>
          <w:lang w:eastAsia="zh-CN"/>
        </w:rPr>
      </w:pPr>
    </w:p>
    <w:p w14:paraId="1C400CF1">
      <w:pPr>
        <w:spacing w:line="221" w:lineRule="auto"/>
        <w:ind w:left="638" w:leftChars="304"/>
        <w:rPr>
          <w:rFonts w:ascii="宋体" w:hAnsi="宋体" w:eastAsia="宋体" w:cs="宋体"/>
          <w:sz w:val="24"/>
          <w:szCs w:val="24"/>
          <w:lang w:eastAsia="zh-CN"/>
        </w:rPr>
      </w:pPr>
      <w:r>
        <w:rPr>
          <w:rFonts w:hint="eastAsia" w:ascii="宋体" w:hAnsi="宋体" w:eastAsia="宋体" w:cs="宋体"/>
          <w:sz w:val="24"/>
          <w:szCs w:val="24"/>
          <w:lang w:eastAsia="zh-CN"/>
        </w:rPr>
        <w:t>附表：标的物清单</w:t>
      </w:r>
    </w:p>
    <w:tbl>
      <w:tblPr>
        <w:tblStyle w:val="7"/>
        <w:tblW w:w="0" w:type="auto"/>
        <w:tblInd w:w="6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2"/>
        <w:gridCol w:w="3230"/>
        <w:gridCol w:w="577"/>
        <w:gridCol w:w="557"/>
        <w:gridCol w:w="557"/>
        <w:gridCol w:w="936"/>
        <w:gridCol w:w="936"/>
      </w:tblGrid>
      <w:tr w14:paraId="497D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tcPr>
          <w:p w14:paraId="110BB0BF">
            <w:pPr>
              <w:widowControl w:val="0"/>
              <w:spacing w:line="221"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名称</w:t>
            </w:r>
          </w:p>
        </w:tc>
        <w:tc>
          <w:tcPr>
            <w:tcW w:w="3763" w:type="dxa"/>
          </w:tcPr>
          <w:p w14:paraId="0A91CF8C">
            <w:pPr>
              <w:widowControl w:val="0"/>
              <w:spacing w:line="221"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品牌、规格、标准/主要服务内容</w:t>
            </w:r>
          </w:p>
        </w:tc>
        <w:tc>
          <w:tcPr>
            <w:tcW w:w="750" w:type="dxa"/>
          </w:tcPr>
          <w:p w14:paraId="2EE524B6">
            <w:pPr>
              <w:widowControl w:val="0"/>
              <w:spacing w:line="221"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产地</w:t>
            </w:r>
          </w:p>
        </w:tc>
        <w:tc>
          <w:tcPr>
            <w:tcW w:w="700" w:type="dxa"/>
          </w:tcPr>
          <w:p w14:paraId="7228208C">
            <w:pPr>
              <w:widowControl w:val="0"/>
              <w:spacing w:line="221"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数量</w:t>
            </w:r>
          </w:p>
        </w:tc>
        <w:tc>
          <w:tcPr>
            <w:tcW w:w="700" w:type="dxa"/>
          </w:tcPr>
          <w:p w14:paraId="3415E20C">
            <w:pPr>
              <w:widowControl w:val="0"/>
              <w:spacing w:line="221"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单位</w:t>
            </w:r>
          </w:p>
        </w:tc>
        <w:tc>
          <w:tcPr>
            <w:tcW w:w="937" w:type="dxa"/>
          </w:tcPr>
          <w:p w14:paraId="669BE520">
            <w:pPr>
              <w:widowControl w:val="0"/>
              <w:spacing w:line="221"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单价</w:t>
            </w:r>
          </w:p>
        </w:tc>
        <w:tc>
          <w:tcPr>
            <w:tcW w:w="850" w:type="dxa"/>
          </w:tcPr>
          <w:p w14:paraId="5EEEB6AC">
            <w:pPr>
              <w:widowControl w:val="0"/>
              <w:spacing w:line="221"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金额</w:t>
            </w:r>
          </w:p>
        </w:tc>
      </w:tr>
      <w:tr w14:paraId="1FAC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1" w:hRule="atLeast"/>
        </w:trPr>
        <w:tc>
          <w:tcPr>
            <w:tcW w:w="1700" w:type="dxa"/>
          </w:tcPr>
          <w:p w14:paraId="21A1CFEB">
            <w:pPr>
              <w:widowControl w:val="0"/>
              <w:spacing w:line="221" w:lineRule="auto"/>
              <w:jc w:val="center"/>
              <w:rPr>
                <w:rFonts w:ascii="宋体" w:hAnsi="宋体" w:eastAsia="宋体" w:cs="宋体"/>
                <w:sz w:val="24"/>
                <w:szCs w:val="24"/>
                <w:lang w:eastAsia="zh-CN"/>
              </w:rPr>
            </w:pPr>
            <w:r>
              <w:rPr>
                <w:rFonts w:hint="eastAsia" w:ascii="宋体" w:hAnsi="宋体" w:eastAsia="宋体" w:cs="宋体"/>
                <w:spacing w:val="1"/>
                <w:sz w:val="24"/>
                <w:szCs w:val="24"/>
                <w:lang w:eastAsia="zh-CN"/>
              </w:rPr>
              <w:t>HSE技能竞赛装置</w:t>
            </w:r>
          </w:p>
        </w:tc>
        <w:tc>
          <w:tcPr>
            <w:tcW w:w="3763" w:type="dxa"/>
          </w:tcPr>
          <w:p w14:paraId="35A24562">
            <w:pPr>
              <w:widowControl w:val="0"/>
              <w:jc w:val="both"/>
              <w:rPr>
                <w:rFonts w:ascii="宋体" w:hAnsi="宋体" w:eastAsia="宋体" w:cs="宋体"/>
                <w:sz w:val="24"/>
                <w:szCs w:val="24"/>
                <w:lang w:eastAsia="zh-CN"/>
              </w:rPr>
            </w:pPr>
            <w:r>
              <w:rPr>
                <w:rFonts w:hint="eastAsia" w:ascii="宋体" w:hAnsi="宋体" w:eastAsia="宋体" w:cs="宋体"/>
                <w:sz w:val="24"/>
                <w:szCs w:val="24"/>
                <w:lang w:eastAsia="zh-CN"/>
              </w:rPr>
              <w:t>1、实训装置概述</w:t>
            </w:r>
          </w:p>
          <w:p w14:paraId="1621A1DE">
            <w:pPr>
              <w:widowControl w:val="0"/>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本装置应满足国家安全生产监督管理总局发布的重点监管的危险化工工艺、重点监管的危险化学品、危险化学品重大危险源等相关法律法规文件要求，结合近年来化工企业发生的真实事故案例和事故应急预案进行设计。</w:t>
            </w:r>
          </w:p>
          <w:p w14:paraId="1E1ED20F">
            <w:pPr>
              <w:widowControl w:val="0"/>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装置涵盖聚合、加氢、氯化3种危化工艺，每种危化工艺包括3个典型的产品工艺， 每个产品工艺中设置包含火灾、泄漏中毒、灼伤、超温超压、晃电等多种事故类型。</w:t>
            </w:r>
          </w:p>
          <w:p w14:paraId="340E6A1D">
            <w:pPr>
              <w:widowControl w:val="0"/>
              <w:ind w:firstLine="480" w:firstLineChars="200"/>
              <w:jc w:val="both"/>
              <w:rPr>
                <w:rFonts w:hint="default" w:ascii="宋体" w:hAnsi="宋体" w:eastAsia="宋体" w:cs="宋体"/>
                <w:sz w:val="24"/>
                <w:szCs w:val="24"/>
                <w:lang w:val="en-US" w:eastAsia="zh-CN"/>
              </w:rPr>
            </w:pPr>
            <w:r>
              <w:rPr>
                <w:rFonts w:hint="eastAsia" w:ascii="宋体" w:hAnsi="宋体" w:eastAsia="宋体" w:cs="宋体"/>
                <w:sz w:val="24"/>
                <w:szCs w:val="24"/>
                <w:lang w:eastAsia="zh-CN"/>
              </w:rPr>
              <w:t>装置能通过声光电等方式模拟营造上述事故场景，让学员置身与逼真的事故场景中进行体验和应急演练，通过演练，学员可以直接掌握各类紧急情况下的现场应急处置方法、报警、报告流程、疏散逃生和现场自救、互救方法，能培养学员的团队合作意识和风险意识，训练和考核学员的事故应急处理能力。</w:t>
            </w:r>
            <w:r>
              <w:rPr>
                <w:rFonts w:hint="eastAsia" w:ascii="宋体" w:hAnsi="宋体" w:eastAsia="宋体" w:cs="宋体"/>
                <w:color w:val="auto"/>
                <w:sz w:val="24"/>
                <w:szCs w:val="24"/>
                <w:lang w:val="en-US" w:eastAsia="zh-CN"/>
              </w:rPr>
              <w:t>含中控化工专业技能实训仿真软件V1.0</w:t>
            </w:r>
          </w:p>
          <w:p w14:paraId="57AE4B7B">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2、实训装置功能</w:t>
            </w:r>
          </w:p>
          <w:p w14:paraId="070F403E">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（1）装置满足“化工安全及环保类专业”全国高职院校现代化工HSE技能竞赛的培训和考核需求。</w:t>
            </w:r>
          </w:p>
          <w:p w14:paraId="33E2E11D">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（2）装置满足以下培训功能：</w:t>
            </w:r>
          </w:p>
          <w:p w14:paraId="4BFBC376">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1）重点监管的危险化工工艺、危险化学品和重大危险源识别；</w:t>
            </w:r>
          </w:p>
          <w:p w14:paraId="08ACED40">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2）重点监管的危险化学品MSDS认知和掌握；</w:t>
            </w:r>
          </w:p>
          <w:p w14:paraId="0F925912">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3）重点监管的危险化工工艺的燃爆危险性、危险化学品泄漏危险性、反应失控危险性的识别；</w:t>
            </w:r>
          </w:p>
          <w:p w14:paraId="54F631C9">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4）危化工艺安全技术的认知和掌握；</w:t>
            </w:r>
          </w:p>
          <w:p w14:paraId="17974077">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5）危化工艺设备安全技术的认知和掌握；</w:t>
            </w:r>
          </w:p>
          <w:p w14:paraId="74FFB452">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6）自动化安全控制技术的认知和掌握；</w:t>
            </w:r>
          </w:p>
          <w:p w14:paraId="46292814">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7）电气安全技术的认知和掌握；</w:t>
            </w:r>
          </w:p>
          <w:p w14:paraId="6B86C002">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8）安全设备设施的认知和掌握；</w:t>
            </w:r>
          </w:p>
          <w:p w14:paraId="146390EF">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9）消防知识的培训；</w:t>
            </w:r>
          </w:p>
          <w:p w14:paraId="38C44F1B">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10）气体防护知识的培训；</w:t>
            </w:r>
          </w:p>
          <w:p w14:paraId="6338282A">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11）应急救援技能培训；</w:t>
            </w:r>
          </w:p>
          <w:p w14:paraId="49458031">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12）化工安全警示标识的识别；</w:t>
            </w:r>
          </w:p>
          <w:p w14:paraId="054C18A4">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13）装置具有自动评分功能。</w:t>
            </w:r>
          </w:p>
          <w:p w14:paraId="36307E1B">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※3、实训装置工艺流程简介</w:t>
            </w:r>
          </w:p>
          <w:p w14:paraId="47F9B083">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装置同时满足聚合、氯化、加氢三种工艺的考核要求，具体如下：</w:t>
            </w:r>
          </w:p>
          <w:p w14:paraId="68BAA24A">
            <w:pPr>
              <w:widowControl w:val="0"/>
              <w:jc w:val="both"/>
              <w:rPr>
                <w:rFonts w:ascii="宋体" w:hAnsi="宋体" w:eastAsia="宋体" w:cs="宋体"/>
                <w:sz w:val="24"/>
                <w:szCs w:val="24"/>
                <w:lang w:eastAsia="zh-CN"/>
              </w:rPr>
            </w:pPr>
            <w:r>
              <w:rPr>
                <w:rFonts w:hint="eastAsia" w:ascii="宋体" w:hAnsi="宋体" w:eastAsia="宋体" w:cs="宋体"/>
                <w:sz w:val="24"/>
                <w:szCs w:val="24"/>
                <w:lang w:eastAsia="zh-CN"/>
              </w:rPr>
              <w:t>1）聚合工艺</w:t>
            </w:r>
          </w:p>
          <w:p w14:paraId="7394944D">
            <w:pPr>
              <w:widowControl w:val="0"/>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针对聚氯乙烯树脂、顺丁橡胶、丙烯酸树脂等三个产品的生产工艺进行考点设计。</w:t>
            </w:r>
          </w:p>
          <w:p w14:paraId="7023E2FB">
            <w:pPr>
              <w:widowControl w:val="0"/>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聚氯乙烯树脂生产工艺事故考点如下：①氯乙烯泄漏中毒；②氯乙烯爆聚；③中毒灼伤；④突然断电；⑤氯乙烯泄漏着火；⑥进料泵泄漏中毒。</w:t>
            </w:r>
          </w:p>
          <w:p w14:paraId="0F7E3949">
            <w:pPr>
              <w:widowControl w:val="0"/>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顺丁橡胶生产工艺事故考点如下：①丁二烯储槽出料管泄漏；②丁二烯泄漏着火；③反应超温超压；④碳六油中断；⑤突然断电；⑥丁二烯进料泵泄漏中毒。</w:t>
            </w:r>
          </w:p>
          <w:p w14:paraId="160FA778">
            <w:pPr>
              <w:widowControl w:val="0"/>
              <w:ind w:firstLine="480" w:firstLineChars="200"/>
              <w:jc w:val="both"/>
              <w:rPr>
                <w:rFonts w:ascii="宋体" w:hAnsi="宋体" w:eastAsia="宋体" w:cs="宋体"/>
                <w:kern w:val="2"/>
                <w:sz w:val="24"/>
                <w:szCs w:val="24"/>
                <w:lang w:eastAsia="zh-CN"/>
              </w:rPr>
            </w:pPr>
            <w:r>
              <w:rPr>
                <w:rFonts w:hint="eastAsia" w:ascii="宋体" w:hAnsi="宋体" w:eastAsia="宋体" w:cs="宋体"/>
                <w:sz w:val="24"/>
                <w:szCs w:val="24"/>
                <w:lang w:eastAsia="zh-CN"/>
              </w:rPr>
              <w:t>丙烯酸树脂生产工艺事故考点如下：①反应超温；②混合单体泄漏着火；③混合单 体泄漏中毒；④突然断电；⑤中毒灼伤；⑥进料泵泄漏中毒。</w:t>
            </w:r>
          </w:p>
          <w:p w14:paraId="49566C64">
            <w:pPr>
              <w:widowControl w:val="0"/>
              <w:jc w:val="both"/>
              <w:rPr>
                <w:rFonts w:ascii="宋体" w:hAnsi="宋体" w:eastAsia="宋体" w:cs="宋体"/>
                <w:sz w:val="24"/>
                <w:szCs w:val="24"/>
                <w:lang w:eastAsia="zh-CN"/>
              </w:rPr>
            </w:pPr>
            <w:r>
              <w:rPr>
                <w:rFonts w:hint="eastAsia" w:ascii="宋体" w:hAnsi="宋体" w:eastAsia="宋体" w:cs="宋体"/>
                <w:sz w:val="24"/>
                <w:szCs w:val="24"/>
                <w:lang w:eastAsia="zh-CN"/>
              </w:rPr>
              <w:t>2）氯化工艺</w:t>
            </w:r>
          </w:p>
          <w:p w14:paraId="51F4C422">
            <w:pPr>
              <w:widowControl w:val="0"/>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针对氯甲烷、氯乙酸、氯乙烯等三个产品的生产工艺进行考点设计。</w:t>
            </w:r>
          </w:p>
          <w:p w14:paraId="6D086267">
            <w:pPr>
              <w:widowControl w:val="0"/>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氯甲烷生产工艺事故考点如下：①甲醇泄漏中毒；②触媒中毒灼伤；③反应釜超压；④突然断电；⑤甲醇泄漏着火；⑥甲醇贮槽出料管泄漏。</w:t>
            </w:r>
          </w:p>
          <w:p w14:paraId="54285031">
            <w:pPr>
              <w:widowControl w:val="0"/>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氯乙酸生产工艺事故考点如下：①氯气泄漏中毒；②氯乙酸中毒灼伤；③反应釜超 压；④突然断电；⑤醋酸泄漏着火；⑥醋酸贮槽出料管泄漏。</w:t>
            </w:r>
          </w:p>
          <w:p w14:paraId="1FFA79DE">
            <w:pPr>
              <w:widowControl w:val="0"/>
              <w:jc w:val="both"/>
              <w:rPr>
                <w:rFonts w:ascii="宋体" w:hAnsi="宋体" w:eastAsia="宋体" w:cs="宋体"/>
                <w:sz w:val="24"/>
                <w:szCs w:val="24"/>
                <w:lang w:eastAsia="zh-CN"/>
              </w:rPr>
            </w:pPr>
            <w:r>
              <w:rPr>
                <w:rFonts w:hint="eastAsia" w:ascii="宋体" w:hAnsi="宋体" w:eastAsia="宋体" w:cs="宋体"/>
                <w:sz w:val="24"/>
                <w:szCs w:val="24"/>
                <w:lang w:eastAsia="zh-CN"/>
              </w:rPr>
              <w:t>氯乙烯生产工艺事故考点如下：①预热器循环热水烫伤；②预热器泄漏；③氯化氢 泄漏中毒；④转化器泄漏；⑤混合器超温；⑥氯乙烯泄漏着火。</w:t>
            </w:r>
          </w:p>
          <w:p w14:paraId="3F7A2A41">
            <w:pPr>
              <w:widowControl w:val="0"/>
              <w:jc w:val="both"/>
              <w:rPr>
                <w:rFonts w:ascii="宋体" w:hAnsi="宋体" w:eastAsia="宋体" w:cs="宋体"/>
                <w:sz w:val="24"/>
                <w:szCs w:val="24"/>
                <w:lang w:eastAsia="zh-CN"/>
              </w:rPr>
            </w:pPr>
            <w:r>
              <w:rPr>
                <w:rFonts w:hint="eastAsia" w:ascii="宋体" w:hAnsi="宋体" w:eastAsia="宋体" w:cs="宋体"/>
                <w:sz w:val="24"/>
                <w:szCs w:val="24"/>
                <w:lang w:eastAsia="zh-CN"/>
              </w:rPr>
              <w:t>3）加氢工艺</w:t>
            </w:r>
          </w:p>
          <w:p w14:paraId="1B0BA8F7">
            <w:pPr>
              <w:widowControl w:val="0"/>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针对柴油加氢、甲醇、苯胺等三个产品的生产工艺进行考点设计。</w:t>
            </w:r>
          </w:p>
          <w:p w14:paraId="68048CBC">
            <w:pPr>
              <w:widowControl w:val="0"/>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柴油加氢生产工艺事故考点如下：①反应器出口物料泄漏着火；②硫化氢泄漏中毒；③循环氢中断；④高压分离器液位高高报警；⑤突然断电；⑥进料泵泄漏。</w:t>
            </w:r>
          </w:p>
          <w:p w14:paraId="01C80565">
            <w:pPr>
              <w:widowControl w:val="0"/>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甲醇生产工艺事故考点如下：①反应器出口物料泄漏着火；②甲醇合成气泄漏中毒； ③合成塔超温；④甲醇分离器液位高高报警；⑤CO+H2泄漏中毒；⑥产品泵泄漏。</w:t>
            </w:r>
          </w:p>
          <w:p w14:paraId="3BAEF3BD">
            <w:pPr>
              <w:widowControl w:val="0"/>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苯胺生产工艺事故考点如下：①反应器出口物料泄漏着火；②苯胺合成气泄漏中毒；③苯胺合成塔超温；④苯胺分离器液位高高报警；⑤硝基苯+H2泄漏中毒烫伤；⑥苯胺产品泵泄漏。</w:t>
            </w:r>
          </w:p>
          <w:p w14:paraId="2F2289B2">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4、实训装置配置清单</w:t>
            </w:r>
          </w:p>
          <w:p w14:paraId="38DBF768">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(一) 工艺对象</w:t>
            </w:r>
          </w:p>
          <w:p w14:paraId="1901F85F">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（1）反应釜：</w:t>
            </w:r>
            <w:r>
              <w:rPr>
                <w:rFonts w:hint="eastAsia" w:ascii="宋体" w:hAnsi="宋体" w:eastAsia="宋体" w:cs="宋体"/>
                <w:sz w:val="24"/>
                <w:szCs w:val="24"/>
              </w:rPr>
              <w:t>Φ</w:t>
            </w:r>
            <w:r>
              <w:rPr>
                <w:rFonts w:hint="eastAsia" w:ascii="宋体" w:hAnsi="宋体" w:eastAsia="宋体" w:cs="宋体"/>
                <w:sz w:val="24"/>
                <w:szCs w:val="24"/>
                <w:lang w:eastAsia="zh-CN"/>
              </w:rPr>
              <w:t>478×700mm，不锈钢，数量1套</w:t>
            </w:r>
          </w:p>
          <w:p w14:paraId="68C3666E">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（2）原料储槽：</w:t>
            </w:r>
            <w:r>
              <w:rPr>
                <w:rFonts w:hint="eastAsia" w:ascii="宋体" w:hAnsi="宋体" w:eastAsia="宋体" w:cs="宋体"/>
                <w:sz w:val="24"/>
                <w:szCs w:val="24"/>
              </w:rPr>
              <w:t>Φ</w:t>
            </w:r>
            <w:r>
              <w:rPr>
                <w:rFonts w:hint="eastAsia" w:ascii="宋体" w:hAnsi="宋体" w:eastAsia="宋体" w:cs="宋体"/>
                <w:sz w:val="24"/>
                <w:szCs w:val="24"/>
                <w:lang w:eastAsia="zh-CN"/>
              </w:rPr>
              <w:t>426×900mm，不锈钢，卧式，数量1个</w:t>
            </w:r>
          </w:p>
          <w:p w14:paraId="7FDE950E">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（3）原料预热器：</w:t>
            </w:r>
            <w:r>
              <w:rPr>
                <w:rFonts w:hint="eastAsia" w:ascii="宋体" w:hAnsi="宋体" w:eastAsia="宋体" w:cs="宋体"/>
                <w:sz w:val="24"/>
                <w:szCs w:val="24"/>
              </w:rPr>
              <w:t>Φ</w:t>
            </w:r>
            <w:r>
              <w:rPr>
                <w:rFonts w:hint="eastAsia" w:ascii="宋体" w:hAnsi="宋体" w:eastAsia="宋体" w:cs="宋体"/>
                <w:sz w:val="24"/>
                <w:szCs w:val="24"/>
                <w:lang w:eastAsia="zh-CN"/>
              </w:rPr>
              <w:t>219×900mm，不锈钢，立式，数量1个</w:t>
            </w:r>
          </w:p>
          <w:p w14:paraId="6485B78F">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（4）产品冷却器：</w:t>
            </w:r>
            <w:r>
              <w:rPr>
                <w:rFonts w:hint="eastAsia" w:ascii="宋体" w:hAnsi="宋体" w:eastAsia="宋体" w:cs="宋体"/>
                <w:sz w:val="24"/>
                <w:szCs w:val="24"/>
              </w:rPr>
              <w:t>Φ</w:t>
            </w:r>
            <w:r>
              <w:rPr>
                <w:rFonts w:hint="eastAsia" w:ascii="宋体" w:hAnsi="宋体" w:eastAsia="宋体" w:cs="宋体"/>
                <w:sz w:val="24"/>
                <w:szCs w:val="24"/>
                <w:lang w:eastAsia="zh-CN"/>
              </w:rPr>
              <w:t>219×900mm，不锈钢，立式，数量1个</w:t>
            </w:r>
          </w:p>
          <w:p w14:paraId="14F15555">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（5）固定床反应器：</w:t>
            </w:r>
            <w:r>
              <w:rPr>
                <w:rFonts w:hint="eastAsia" w:ascii="宋体" w:hAnsi="宋体" w:eastAsia="宋体" w:cs="宋体"/>
                <w:sz w:val="24"/>
                <w:szCs w:val="24"/>
              </w:rPr>
              <w:t>Φ</w:t>
            </w:r>
            <w:r>
              <w:rPr>
                <w:rFonts w:hint="eastAsia" w:ascii="宋体" w:hAnsi="宋体" w:eastAsia="宋体" w:cs="宋体"/>
                <w:sz w:val="24"/>
                <w:szCs w:val="24"/>
                <w:lang w:eastAsia="zh-CN"/>
              </w:rPr>
              <w:t>273×2500mm，不锈钢，立式，数量1个</w:t>
            </w:r>
          </w:p>
          <w:p w14:paraId="0A25BD46">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（6）取样冷却器：</w:t>
            </w:r>
            <w:r>
              <w:rPr>
                <w:rFonts w:hint="eastAsia" w:ascii="宋体" w:hAnsi="宋体" w:eastAsia="宋体" w:cs="宋体"/>
                <w:sz w:val="24"/>
                <w:szCs w:val="24"/>
              </w:rPr>
              <w:t>Φ</w:t>
            </w:r>
            <w:r>
              <w:rPr>
                <w:rFonts w:hint="eastAsia" w:ascii="宋体" w:hAnsi="宋体" w:eastAsia="宋体" w:cs="宋体"/>
                <w:sz w:val="24"/>
                <w:szCs w:val="24"/>
                <w:lang w:eastAsia="zh-CN"/>
              </w:rPr>
              <w:t>76×240mm，不锈钢，立式，数量1个</w:t>
            </w:r>
          </w:p>
          <w:p w14:paraId="148E6908">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（7）底板及框架：5000×2500mm，一层底板，碳钢喷塑，数量1个</w:t>
            </w:r>
          </w:p>
          <w:p w14:paraId="51C59DCD">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（8）进料泵：不锈钢离心泵，可仿真模拟运行，数量1个</w:t>
            </w:r>
          </w:p>
          <w:p w14:paraId="6C37FA19">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（9）循环水泵：不锈钢离心泵，可仿真模拟运行，数量1个</w:t>
            </w:r>
          </w:p>
          <w:p w14:paraId="74E61706">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（10）排水泵：不锈钢自吸泵，流量1.5m</w:t>
            </w:r>
            <w:r>
              <w:rPr>
                <w:rFonts w:hint="eastAsia" w:ascii="宋体" w:hAnsi="宋体" w:eastAsia="宋体" w:cs="宋体"/>
                <w:sz w:val="24"/>
                <w:szCs w:val="24"/>
                <w:vertAlign w:val="superscript"/>
                <w:lang w:eastAsia="zh-CN"/>
              </w:rPr>
              <w:t>3</w:t>
            </w:r>
            <w:r>
              <w:rPr>
                <w:rFonts w:hint="eastAsia" w:ascii="宋体" w:hAnsi="宋体" w:eastAsia="宋体" w:cs="宋体"/>
                <w:sz w:val="24"/>
                <w:szCs w:val="24"/>
                <w:lang w:eastAsia="zh-CN"/>
              </w:rPr>
              <w:t>/h，供电220VAC，数量1套</w:t>
            </w:r>
          </w:p>
          <w:p w14:paraId="16417E39">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（11）反应釜搅拌：不锈钢，额定电压：单相220VAC可仿真模拟运行，数量1套</w:t>
            </w:r>
          </w:p>
          <w:p w14:paraId="619EF839">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（12）空气压缩机：静音式，电压220V，数量1套</w:t>
            </w:r>
          </w:p>
          <w:p w14:paraId="35A70FFB">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（13）风向标：仿真风向标：带夜光反光含支架舵机，舵机外壳颜色：喷塑红色，数量1套</w:t>
            </w:r>
          </w:p>
          <w:p w14:paraId="43D78EB8">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（14）蒸汽模拟系统：加湿量12kg/h，电压：220V，数量1套</w:t>
            </w:r>
          </w:p>
          <w:p w14:paraId="0217A151">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（15）火焰模拟系统：可模拟火焰燃烧，数量2套</w:t>
            </w:r>
          </w:p>
          <w:p w14:paraId="11893498">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（16）泄漏模拟系统：模拟气体泄漏，数量1套</w:t>
            </w:r>
          </w:p>
          <w:p w14:paraId="2FE45735">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(二) 阀门仪表</w:t>
            </w:r>
          </w:p>
          <w:p w14:paraId="3C04600E">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（1）温度：仿真铂热电阻，数量6台</w:t>
            </w:r>
          </w:p>
          <w:p w14:paraId="5DCA060A">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（2）压力1：仿真压力变送器，数量2台</w:t>
            </w:r>
          </w:p>
          <w:p w14:paraId="56EB0DA4">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（3）压力2：仿真数显压力变送器，数量4台</w:t>
            </w:r>
          </w:p>
          <w:p w14:paraId="2FFDDCE2">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（4）流量：仿真电磁流量计，数量1台</w:t>
            </w:r>
          </w:p>
          <w:p w14:paraId="47B61799">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（5）液位：仿真液位计，数量1台</w:t>
            </w:r>
          </w:p>
          <w:p w14:paraId="5D5E6782">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（6）现场手动开关阀：高平台球阀，材质：不锈钢，数量29台</w:t>
            </w:r>
          </w:p>
          <w:p w14:paraId="424991BA">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（7）远程开关阀：气动球阀，数量2台</w:t>
            </w:r>
          </w:p>
          <w:p w14:paraId="49A978E0">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（8）调节阀：气动调节阀，数量2台</w:t>
            </w:r>
          </w:p>
          <w:p w14:paraId="5E4197E0">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（9）电磁阀：直动式，内螺纹连接，数量22台</w:t>
            </w:r>
          </w:p>
          <w:p w14:paraId="230D2500">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（10）机泵操作盒：现场机泵开关盒材质：金属表面喷塑，数量2台</w:t>
            </w:r>
          </w:p>
          <w:p w14:paraId="45609F8E">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（11）电气柜：金属喷塑材质，颜色中控白，内安装漏电保护空气开关、接触器和继电器等，数量1台</w:t>
            </w:r>
          </w:p>
          <w:p w14:paraId="6FD97CCC">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（12）可燃气探头：仿真可燃气探头，数量2台</w:t>
            </w:r>
          </w:p>
          <w:p w14:paraId="28181DBF">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（13）设备名称显示系统：具有可变换设备名称的功能，数量8台</w:t>
            </w:r>
          </w:p>
          <w:p w14:paraId="778F3AAB">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(三) 电气控制、盘台、操作站</w:t>
            </w:r>
          </w:p>
          <w:p w14:paraId="16061CF1">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工业级DCS集散控制系统：对化工生产安全技能竞赛装置对象部分进行远程控制。具体参数如下：模拟量输出（AO）点数8个，开关量输入（DI）点数41个，开关量输出（DO）点数37个。DCS控制系统硬件需至少包含：机柜1个，标准工业控制柜尺寸：800mm×600mm×2100mm；I/O机笼标准套件1套；数据转发卡1块；主控制卡标准套件1套；24V电源模块1块；4路模拟量输出3块；8路开关量输出6块；8路开关量输入5块；配套IO端子板7块，数量1套</w:t>
            </w:r>
          </w:p>
          <w:p w14:paraId="3CE703F5">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（2）操作控制台：三连体工业操作台，尺寸：深800mm×高700mm×宽1500 mm，材料：冷轧钢板，数量1台</w:t>
            </w:r>
          </w:p>
          <w:p w14:paraId="61868241">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(四) 特效装置及安全防护用品</w:t>
            </w:r>
          </w:p>
          <w:p w14:paraId="75F57F17">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（1）灭火器1：仿真干粉灭火器，手提式，直径：130mm，长度：410mm，数量1个</w:t>
            </w:r>
          </w:p>
          <w:p w14:paraId="4ED38A28">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（2）灭火器1：仿真泡沫灭火器，手提式，直径：130mm，长度：410mm，数量1个</w:t>
            </w:r>
          </w:p>
          <w:p w14:paraId="15FC0515">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（3）氯气捕消器：仿真氯气捕消器，手提式，直径：130mm，长度：410mm，数量1个</w:t>
            </w:r>
          </w:p>
          <w:p w14:paraId="29F88B20">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（4）消防箱：仿真消防箱尺寸：610*174*560mm材质：碳钢喷塑，红色形式：立式，向上翻盖放置三个灭火器，数量1个</w:t>
            </w:r>
          </w:p>
          <w:p w14:paraId="70B8D8E5">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（5）卷管器：压力规格20MPa，管长13米，数量1个</w:t>
            </w:r>
          </w:p>
          <w:p w14:paraId="154383E3">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（6）防毒面具：半面罩式，数量6个</w:t>
            </w:r>
          </w:p>
          <w:p w14:paraId="6EA6BF4D">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（7）滤毒盒：半面罩用氨气、酸性气体、有机蒸汽滤毒盒各4个，数量12个</w:t>
            </w:r>
          </w:p>
          <w:p w14:paraId="293DF8EF">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（8）空气呼吸器：炭纤维钢瓶，数量2个</w:t>
            </w:r>
          </w:p>
          <w:p w14:paraId="0B4F8E59">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（9）安全帽：红色，数量3套</w:t>
            </w:r>
          </w:p>
          <w:p w14:paraId="39737139">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（10）防护眼镜：防冲击眼镜，数量2个</w:t>
            </w:r>
          </w:p>
          <w:p w14:paraId="02CE7C48">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（11）防化服：全身轻型防化服，尺寸：XXL，数量2个</w:t>
            </w:r>
          </w:p>
          <w:p w14:paraId="2E25CEC7">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（12）防静电服：蓝色带帽，尺寸：XXL，数量2套</w:t>
            </w:r>
          </w:p>
          <w:p w14:paraId="32DCD642">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（13）防护手套：耐酸碱手套和棉手套各2双，数量4双</w:t>
            </w:r>
          </w:p>
          <w:p w14:paraId="57ACF871">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（14）担架：医用急救多功能折叠担架，金属材质，数量1套</w:t>
            </w:r>
          </w:p>
          <w:p w14:paraId="7A1807C2">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（15）喷淋洗眼器：仿真喷淋洗眼器，金属材质，形式：立式，数量1顶</w:t>
            </w:r>
          </w:p>
          <w:p w14:paraId="0EC7DE38">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（16）模拟人：成人心肺复苏模拟人-无线便携版，尺寸：1650×450×240mm显示指标：按压深度、按压频率、按压位置、吹气量、吹气时间传输：无线传输，数量1套</w:t>
            </w:r>
          </w:p>
          <w:p w14:paraId="162CE944">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（17）安全隔离带：配3米隔离带的不锈钢立柱，数量4个</w:t>
            </w:r>
          </w:p>
          <w:p w14:paraId="7A244DF5">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（18）安全警示标志：当心爆炸、当心火灾；严禁烟火、禁止穿化纤服；紧急出口（左）1块，紧急出口（右）2块，数量1套</w:t>
            </w:r>
          </w:p>
          <w:p w14:paraId="547DDE28">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(六) 软件</w:t>
            </w:r>
          </w:p>
          <w:p w14:paraId="7259D967">
            <w:pPr>
              <w:widowControl w:val="0"/>
              <w:jc w:val="both"/>
              <w:rPr>
                <w:rFonts w:ascii="宋体" w:hAnsi="宋体" w:eastAsia="宋体" w:cs="宋体"/>
                <w:kern w:val="2"/>
                <w:sz w:val="24"/>
                <w:szCs w:val="24"/>
                <w:lang w:eastAsia="zh-CN"/>
              </w:rPr>
            </w:pPr>
            <w:r>
              <w:rPr>
                <w:rFonts w:hint="eastAsia" w:ascii="宋体" w:hAnsi="宋体" w:eastAsia="宋体" w:cs="宋体"/>
                <w:sz w:val="24"/>
                <w:szCs w:val="24"/>
                <w:lang w:eastAsia="zh-CN"/>
              </w:rPr>
              <w:t>（1）操作培训软件：支持与现场实物联动，带自动评分功能，数量1套</w:t>
            </w:r>
          </w:p>
          <w:p w14:paraId="4405B185">
            <w:pPr>
              <w:widowControl w:val="0"/>
              <w:spacing w:line="221"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（2）智慧学习平台：可通过微信扫描对应二维码打开相关页面。可线上学习设备的结构或工作原理等理论知识（包含每种设备的设备介绍、结构 组成、工作原理等）。并保留AI智能学习助手的软件接口，后期可与其他智能设备组成智能制造智慧实训管控平台，数量1套</w:t>
            </w:r>
          </w:p>
        </w:tc>
        <w:tc>
          <w:tcPr>
            <w:tcW w:w="750" w:type="dxa"/>
          </w:tcPr>
          <w:p w14:paraId="49A8B9FE">
            <w:pPr>
              <w:widowControl w:val="0"/>
              <w:spacing w:line="221"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浙江</w:t>
            </w:r>
          </w:p>
        </w:tc>
        <w:tc>
          <w:tcPr>
            <w:tcW w:w="700" w:type="dxa"/>
          </w:tcPr>
          <w:p w14:paraId="77F44114">
            <w:pPr>
              <w:widowControl w:val="0"/>
              <w:spacing w:line="221"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2</w:t>
            </w:r>
          </w:p>
        </w:tc>
        <w:tc>
          <w:tcPr>
            <w:tcW w:w="700" w:type="dxa"/>
          </w:tcPr>
          <w:p w14:paraId="56BF0A08">
            <w:pPr>
              <w:widowControl w:val="0"/>
              <w:spacing w:line="221"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套</w:t>
            </w:r>
          </w:p>
        </w:tc>
        <w:tc>
          <w:tcPr>
            <w:tcW w:w="937" w:type="dxa"/>
          </w:tcPr>
          <w:p w14:paraId="2F36F943">
            <w:pPr>
              <w:widowControl w:val="0"/>
              <w:spacing w:line="221"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479400</w:t>
            </w:r>
          </w:p>
        </w:tc>
        <w:tc>
          <w:tcPr>
            <w:tcW w:w="850" w:type="dxa"/>
          </w:tcPr>
          <w:p w14:paraId="5B2ECA85">
            <w:pPr>
              <w:widowControl w:val="0"/>
              <w:spacing w:line="221"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958800</w:t>
            </w:r>
          </w:p>
        </w:tc>
      </w:tr>
    </w:tbl>
    <w:p w14:paraId="0AD3BFC8">
      <w:pPr>
        <w:rPr>
          <w:rFonts w:ascii="宋体" w:hAnsi="宋体" w:eastAsia="宋体" w:cs="宋体"/>
          <w:sz w:val="24"/>
          <w:szCs w:val="24"/>
          <w:lang w:eastAsia="zh-CN"/>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Lucida Sans Unicode">
    <w:panose1 w:val="020B0602030504020204"/>
    <w:charset w:val="00"/>
    <w:family w:val="swiss"/>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01787">
    <w:pPr>
      <w:spacing w:line="173" w:lineRule="auto"/>
      <w:ind w:left="4730"/>
      <w:rPr>
        <w:rFonts w:ascii="Lucida Sans Unicode" w:hAnsi="Lucida Sans Unicode" w:eastAsia="Lucida Sans Unicode" w:cs="Lucida Sans Unicode"/>
        <w:sz w:val="24"/>
        <w:szCs w:val="24"/>
      </w:rPr>
    </w:pPr>
    <w:r>
      <w:rPr>
        <w:sz w:val="24"/>
      </w:rP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path/>
          <v:fill on="f" focussize="0,0"/>
          <v:stroke on="f" weight="0.5pt" joinstyle="miter"/>
          <v:imagedata o:title=""/>
          <o:lock v:ext="edit"/>
          <v:textbox inset="0mm,0mm,0mm,0mm" style="mso-fit-shape-to-text:t;">
            <w:txbxContent>
              <w:p w14:paraId="69574108">
                <w:pPr>
                  <w:pStyle w:val="4"/>
                </w:pPr>
                <w:r>
                  <w:fldChar w:fldCharType="begin"/>
                </w:r>
                <w:r>
                  <w:instrText xml:space="preserve"> PAGE  \* MERGEFORMAT </w:instrText>
                </w:r>
                <w:r>
                  <w:fldChar w:fldCharType="separate"/>
                </w:r>
                <w:r>
                  <w:t>4</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E4085">
    <w:pPr>
      <w:spacing w:line="173" w:lineRule="auto"/>
      <w:ind w:left="4731"/>
      <w:rPr>
        <w:rFonts w:ascii="Lucida Sans Unicode" w:hAnsi="Lucida Sans Unicode" w:eastAsia="Lucida Sans Unicode" w:cs="Lucida Sans Unicode"/>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D474F"/>
    <w:rsid w:val="0000238D"/>
    <w:rsid w:val="00074551"/>
    <w:rsid w:val="000B387A"/>
    <w:rsid w:val="00130947"/>
    <w:rsid w:val="00153DF3"/>
    <w:rsid w:val="001E770D"/>
    <w:rsid w:val="00396CFE"/>
    <w:rsid w:val="003B431C"/>
    <w:rsid w:val="00406870"/>
    <w:rsid w:val="004D474F"/>
    <w:rsid w:val="0053606F"/>
    <w:rsid w:val="0066565C"/>
    <w:rsid w:val="007074A9"/>
    <w:rsid w:val="007463E9"/>
    <w:rsid w:val="007F7D9B"/>
    <w:rsid w:val="00881F40"/>
    <w:rsid w:val="00893190"/>
    <w:rsid w:val="008B1E6B"/>
    <w:rsid w:val="00AB381A"/>
    <w:rsid w:val="00AC166A"/>
    <w:rsid w:val="00C87A76"/>
    <w:rsid w:val="00D3672B"/>
    <w:rsid w:val="00E930F5"/>
    <w:rsid w:val="00F02EF6"/>
    <w:rsid w:val="00FD2F4C"/>
    <w:rsid w:val="20000597"/>
    <w:rsid w:val="298F673D"/>
    <w:rsid w:val="3E000AC7"/>
    <w:rsid w:val="4CF76D59"/>
    <w:rsid w:val="713D3685"/>
    <w:rsid w:val="7908538A"/>
    <w:rsid w:val="7DE36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qFormat/>
    <w:uiPriority w:val="0"/>
  </w:style>
  <w:style w:type="paragraph" w:styleId="3">
    <w:name w:val="toa heading"/>
    <w:basedOn w:val="1"/>
    <w:next w:val="1"/>
    <w:qFormat/>
    <w:uiPriority w:val="0"/>
    <w:rPr>
      <w:sz w:val="24"/>
    </w:r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12</Pages>
  <Words>6173</Words>
  <Characters>6507</Characters>
  <Lines>48</Lines>
  <Paragraphs>13</Paragraphs>
  <TotalTime>11</TotalTime>
  <ScaleCrop>false</ScaleCrop>
  <LinksUpToDate>false</LinksUpToDate>
  <CharactersWithSpaces>6618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2024-03-27T02:53:00Z</dcterms:created>
  <dc:creator>a</dc:creator>
  <cp:lastModifiedBy>jgfjgf</cp:lastModifiedBy>
  <dcterms:modified xsi:type="dcterms:W3CDTF">2025-09-30T01:43:00Z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1ED11D13D27E46ABA034CF00BCE31B9B_12</vt:lpwstr>
  </property>
  <property fmtid="{D5CDD505-2E9C-101B-9397-08002B2CF9AE}" pid="4" name="KSOTemplateDocerSaveRecord">
    <vt:lpwstr>eyJoZGlkIjoiNGYzMDBjNDNlZmM4NTM0ZmI1NGUyMDU1ZjAwMGJiMTQiLCJ1c2VySWQiOiI0MjYxODkyOTEifQ==</vt:lpwstr>
  </property>
</Properties>
</file>