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0A1D4">
      <w:pPr>
        <w:spacing w:line="254" w:lineRule="auto"/>
        <w:rPr>
          <w:rFonts w:ascii="Arial"/>
          <w:sz w:val="21"/>
        </w:rPr>
      </w:pPr>
    </w:p>
    <w:p w14:paraId="46AEF933">
      <w:pPr>
        <w:pStyle w:val="2"/>
        <w:spacing w:before="90" w:line="201" w:lineRule="auto"/>
        <w:ind w:left="4634"/>
        <w:rPr>
          <w:sz w:val="21"/>
          <w:szCs w:val="21"/>
        </w:rPr>
      </w:pPr>
      <w:r>
        <w:rPr>
          <w:spacing w:val="4"/>
          <w:sz w:val="36"/>
          <w:szCs w:val="36"/>
        </w:rPr>
        <w:t>政府采购合同</w:t>
      </w:r>
    </w:p>
    <w:p w14:paraId="3B9048F8">
      <w:pPr>
        <w:spacing w:line="290" w:lineRule="auto"/>
        <w:rPr>
          <w:rFonts w:ascii="Arial"/>
          <w:sz w:val="21"/>
        </w:rPr>
      </w:pPr>
    </w:p>
    <w:p w14:paraId="5EEC8B6C">
      <w:pPr>
        <w:pStyle w:val="2"/>
        <w:spacing w:before="90" w:line="293" w:lineRule="auto"/>
        <w:ind w:right="42"/>
        <w:rPr>
          <w:spacing w:val="-5"/>
          <w:sz w:val="21"/>
          <w:szCs w:val="21"/>
        </w:rPr>
      </w:pPr>
    </w:p>
    <w:p w14:paraId="52AFBABB">
      <w:pPr>
        <w:pStyle w:val="2"/>
        <w:spacing w:before="90" w:line="293" w:lineRule="auto"/>
        <w:ind w:right="42" w:firstLine="6000" w:firstLineChars="3000"/>
        <w:rPr>
          <w:spacing w:val="-5"/>
          <w:sz w:val="21"/>
          <w:szCs w:val="21"/>
        </w:rPr>
      </w:pPr>
      <w:r>
        <w:rPr>
          <w:spacing w:val="-5"/>
          <w:sz w:val="21"/>
          <w:szCs w:val="21"/>
        </w:rPr>
        <w:t>合同编号：</w:t>
      </w:r>
      <w:r>
        <w:rPr>
          <w:spacing w:val="-5"/>
          <w:sz w:val="21"/>
          <w:szCs w:val="21"/>
          <w:lang w:val="en-US" w:eastAsia="zh-CN"/>
        </w:rPr>
        <w:t>152526-NMGYN-GK-20260001</w:t>
      </w:r>
    </w:p>
    <w:p w14:paraId="7DB7E71C">
      <w:pPr>
        <w:pStyle w:val="2"/>
        <w:spacing w:before="90" w:line="293" w:lineRule="auto"/>
        <w:ind w:right="42"/>
        <w:rPr>
          <w:spacing w:val="1"/>
        </w:rPr>
      </w:pPr>
      <w:r>
        <w:rPr>
          <w:spacing w:val="1"/>
        </w:rPr>
        <w:t>甲方：</w:t>
      </w:r>
      <w:r>
        <w:rPr>
          <w:rFonts w:hint="eastAsia"/>
          <w:spacing w:val="1"/>
        </w:rPr>
        <w:t>西乌珠穆沁旗应急管理局</w:t>
      </w:r>
    </w:p>
    <w:p w14:paraId="71E7538B">
      <w:pPr>
        <w:pStyle w:val="2"/>
        <w:spacing w:line="193" w:lineRule="auto"/>
        <w:rPr>
          <w:spacing w:val="1"/>
        </w:rPr>
      </w:pPr>
      <w:r>
        <w:rPr>
          <w:spacing w:val="1"/>
        </w:rPr>
        <w:t>地址：</w:t>
      </w:r>
      <w:r>
        <w:rPr>
          <w:rFonts w:hint="eastAsia"/>
          <w:spacing w:val="1"/>
        </w:rPr>
        <w:t>西乌旗巴拉嘎尔⾼勒镇创业⼤厦7楼</w:t>
      </w:r>
    </w:p>
    <w:p w14:paraId="051A7A7B">
      <w:pPr>
        <w:pStyle w:val="2"/>
        <w:spacing w:before="122" w:line="193" w:lineRule="auto"/>
        <w:ind w:left="10"/>
        <w:rPr>
          <w:rFonts w:hint="eastAsia"/>
          <w:spacing w:val="1"/>
        </w:rPr>
      </w:pPr>
      <w:r>
        <w:rPr>
          <w:spacing w:val="1"/>
        </w:rPr>
        <w:t>乙方：</w:t>
      </w:r>
      <w:r>
        <w:rPr>
          <w:rFonts w:hint="eastAsia"/>
          <w:spacing w:val="1"/>
        </w:rPr>
        <w:t>徐工消防安全装备有限公司</w:t>
      </w:r>
    </w:p>
    <w:p w14:paraId="2A443EE4">
      <w:pPr>
        <w:pStyle w:val="2"/>
        <w:spacing w:before="122" w:line="193" w:lineRule="auto"/>
        <w:rPr>
          <w:rFonts w:hint="default"/>
          <w:spacing w:val="1"/>
          <w:lang w:val="en-US" w:eastAsia="zh-CN"/>
        </w:rPr>
      </w:pPr>
      <w:r>
        <w:rPr>
          <w:spacing w:val="1"/>
        </w:rPr>
        <w:t>地址：</w:t>
      </w:r>
      <w:r>
        <w:rPr>
          <w:rFonts w:hint="eastAsia"/>
          <w:spacing w:val="1"/>
          <w:lang w:val="en-US" w:eastAsia="zh-CN"/>
        </w:rPr>
        <w:t>徐州高新技术产业区珠江东路17号</w:t>
      </w:r>
      <w:bookmarkStart w:id="0" w:name="_GoBack"/>
      <w:bookmarkEnd w:id="0"/>
    </w:p>
    <w:p w14:paraId="26732D61">
      <w:pPr>
        <w:pStyle w:val="2"/>
        <w:spacing w:before="121" w:line="283" w:lineRule="auto"/>
        <w:ind w:left="2" w:firstLine="382"/>
        <w:jc w:val="both"/>
      </w:pPr>
      <w:r>
        <w:rPr>
          <w:spacing w:val="2"/>
        </w:rPr>
        <w:t>根据《中华人民共和国政府采购法》《中华人民共和国政府采购法实施条例》《中华人民共和国民法典》等</w:t>
      </w:r>
      <w:r>
        <w:rPr>
          <w:spacing w:val="1"/>
        </w:rPr>
        <w:t>相关法律法规</w:t>
      </w:r>
      <w:r>
        <w:t xml:space="preserve"> </w:t>
      </w:r>
      <w:r>
        <w:rPr>
          <w:spacing w:val="1"/>
        </w:rPr>
        <w:t xml:space="preserve">、规范性文件以及 </w:t>
      </w:r>
      <w:r>
        <w:rPr>
          <w:spacing w:val="1"/>
          <w:u w:val="single" w:color="auto"/>
        </w:rPr>
        <w:t xml:space="preserve"> </w:t>
      </w:r>
      <w:r>
        <w:rPr>
          <w:rFonts w:hint="eastAsia"/>
          <w:spacing w:val="1"/>
          <w:u w:val="single" w:color="auto"/>
        </w:rPr>
        <w:t xml:space="preserve"> 西乌珠穆沁旗举⾼喷射消防</w:t>
      </w:r>
      <w:r>
        <w:rPr>
          <w:rFonts w:hint="eastAsia"/>
          <w:spacing w:val="1"/>
          <w:u w:val="single" w:color="auto"/>
          <w:lang w:eastAsia="zh-CN"/>
        </w:rPr>
        <w:t>车</w:t>
      </w:r>
      <w:r>
        <w:rPr>
          <w:rFonts w:hint="eastAsia"/>
          <w:spacing w:val="1"/>
          <w:u w:val="single" w:color="auto"/>
        </w:rPr>
        <w:t>购置</w:t>
      </w:r>
      <w:r>
        <w:rPr>
          <w:spacing w:val="1"/>
          <w:u w:val="single" w:color="auto"/>
        </w:rPr>
        <w:t xml:space="preserve">  </w:t>
      </w:r>
      <w:r>
        <w:rPr>
          <w:spacing w:val="-50"/>
        </w:rPr>
        <w:t xml:space="preserve"> </w:t>
      </w:r>
      <w:r>
        <w:rPr>
          <w:spacing w:val="1"/>
        </w:rPr>
        <w:t>项目</w:t>
      </w:r>
      <w:r>
        <w:rPr>
          <w:spacing w:val="-29"/>
        </w:rPr>
        <w:t xml:space="preserve"> </w:t>
      </w:r>
      <w:r>
        <w:rPr>
          <w:u w:val="single" w:color="auto"/>
        </w:rPr>
        <w:t xml:space="preserve">   </w:t>
      </w:r>
      <w:r>
        <w:rPr>
          <w:rFonts w:hint="eastAsia"/>
          <w:u w:val="single" w:color="auto"/>
        </w:rPr>
        <w:t xml:space="preserve">152526-NMGYN-GK-20260001 </w:t>
      </w:r>
      <w:r>
        <w:rPr>
          <w:spacing w:val="1"/>
        </w:rPr>
        <w:t>的中标（成交）结果、招标（磋商、谈判）文件或询价通知书、投标（响应）文件等文件的相关内容，</w:t>
      </w:r>
      <w:r>
        <w:rPr>
          <w:spacing w:val="-17"/>
        </w:rPr>
        <w:t xml:space="preserve"> </w:t>
      </w:r>
      <w:r>
        <w:rPr>
          <w:spacing w:val="1"/>
        </w:rPr>
        <w:t>甲乙双方</w:t>
      </w:r>
      <w:r>
        <w:t>经平等协商，</w:t>
      </w:r>
      <w:r>
        <w:rPr>
          <w:spacing w:val="-35"/>
        </w:rPr>
        <w:t xml:space="preserve"> </w:t>
      </w:r>
      <w:r>
        <w:t>就如下合同条款达成一致意见。</w:t>
      </w:r>
    </w:p>
    <w:p w14:paraId="08E0D544">
      <w:pPr>
        <w:pStyle w:val="2"/>
        <w:spacing w:before="1" w:line="197" w:lineRule="auto"/>
        <w:ind w:left="3"/>
      </w:pPr>
      <w:r>
        <w:rPr>
          <w:spacing w:val="-1"/>
        </w:rPr>
        <w:t>一、</w:t>
      </w:r>
      <w:r>
        <w:rPr>
          <w:spacing w:val="-19"/>
        </w:rPr>
        <w:t xml:space="preserve"> </w:t>
      </w:r>
      <w:r>
        <w:rPr>
          <w:spacing w:val="-1"/>
        </w:rPr>
        <w:t>甲方向乙方采购的货物基本情况</w:t>
      </w:r>
    </w:p>
    <w:p w14:paraId="26C8CD42">
      <w:pPr>
        <w:pStyle w:val="2"/>
        <w:spacing w:before="115" w:line="283" w:lineRule="auto"/>
        <w:ind w:firstLine="408"/>
      </w:pPr>
      <w:r>
        <w:rPr>
          <w:spacing w:val="1"/>
        </w:rPr>
        <w:t>（一）根据招标（磋商、谈判）文件或询价通知书及中标（成交）结果公告，</w:t>
      </w:r>
      <w:r>
        <w:rPr>
          <w:spacing w:val="-17"/>
        </w:rPr>
        <w:t xml:space="preserve"> </w:t>
      </w:r>
      <w:r>
        <w:rPr>
          <w:spacing w:val="1"/>
        </w:rPr>
        <w:t>甲方所</w:t>
      </w:r>
      <w:r>
        <w:t>采购的货物、服务（如有）基本情况如下：</w:t>
      </w:r>
      <w:r>
        <w:rPr>
          <w:u w:val="single" w:color="auto"/>
        </w:rPr>
        <w:t xml:space="preserve"> </w:t>
      </w:r>
      <w:r>
        <w:rPr>
          <w:rFonts w:hint="eastAsia"/>
          <w:u w:val="single" w:color="auto"/>
        </w:rPr>
        <w:t>举⾼喷射消防</w:t>
      </w:r>
      <w:r>
        <w:rPr>
          <w:rFonts w:hint="eastAsia"/>
          <w:u w:val="single" w:color="auto"/>
          <w:lang w:eastAsia="zh-CN"/>
        </w:rPr>
        <w:t>车：</w:t>
      </w:r>
      <w:r>
        <w:rPr>
          <w:rFonts w:hint="eastAsia"/>
          <w:u w:val="single" w:color="auto"/>
          <w:lang w:val="en-US" w:eastAsia="zh-CN"/>
        </w:rPr>
        <w:t>数量1辆</w:t>
      </w:r>
      <w:r>
        <w:rPr>
          <w:u w:val="single" w:color="auto"/>
        </w:rPr>
        <w:t xml:space="preserve">    </w:t>
      </w:r>
      <w:r>
        <w:t>。</w:t>
      </w:r>
    </w:p>
    <w:p w14:paraId="058FD61C">
      <w:pPr>
        <w:pStyle w:val="2"/>
        <w:spacing w:before="2" w:line="282" w:lineRule="auto"/>
        <w:ind w:left="4" w:right="348" w:firstLine="404"/>
      </w:pPr>
      <w:r>
        <w:rPr>
          <w:spacing w:val="-1"/>
        </w:rPr>
        <w:t>（二）货物名称、数量、规格型号、生产厂家、</w:t>
      </w:r>
      <w:r>
        <w:rPr>
          <w:spacing w:val="-30"/>
        </w:rPr>
        <w:t xml:space="preserve"> </w:t>
      </w:r>
      <w:r>
        <w:rPr>
          <w:spacing w:val="-1"/>
        </w:rPr>
        <w:t>品牌、单价、与货物相关的服务等详细内容，</w:t>
      </w:r>
      <w:r>
        <w:rPr>
          <w:spacing w:val="-33"/>
        </w:rPr>
        <w:t xml:space="preserve"> </w:t>
      </w:r>
      <w:r>
        <w:rPr>
          <w:spacing w:val="-1"/>
        </w:rPr>
        <w:t>见合同附件</w:t>
      </w:r>
      <w:r>
        <w:rPr>
          <w:rFonts w:ascii="Lucida Sans Unicode" w:hAnsi="Lucida Sans Unicode" w:eastAsia="Lucida Sans Unicode" w:cs="Lucida Sans Unicode"/>
          <w:spacing w:val="-1"/>
        </w:rPr>
        <w:t>-</w:t>
      </w:r>
      <w:r>
        <w:rPr>
          <w:spacing w:val="-1"/>
        </w:rPr>
        <w:t>货物清单。</w:t>
      </w:r>
      <w:r>
        <w:rPr>
          <w:spacing w:val="1"/>
        </w:rPr>
        <w:t>二、乙方交付货物的时间及地点</w:t>
      </w:r>
    </w:p>
    <w:p w14:paraId="185BED50">
      <w:pPr>
        <w:pStyle w:val="2"/>
        <w:spacing w:line="193" w:lineRule="auto"/>
        <w:ind w:left="409"/>
      </w:pPr>
      <w:r>
        <w:rPr>
          <w:spacing w:val="-2"/>
        </w:rPr>
        <w:t>（一）交付时间：</w:t>
      </w:r>
      <w:r>
        <w:rPr>
          <w:u w:val="single" w:color="auto"/>
        </w:rPr>
        <w:t xml:space="preserve">      </w:t>
      </w:r>
      <w:r>
        <w:rPr>
          <w:rFonts w:hint="eastAsia"/>
          <w:u w:val="single" w:color="auto"/>
          <w:lang w:val="en-US" w:eastAsia="zh-CN"/>
        </w:rPr>
        <w:t>合同签订后180天内</w:t>
      </w:r>
      <w:r>
        <w:rPr>
          <w:u w:val="single" w:color="auto"/>
        </w:rPr>
        <w:t xml:space="preserve">            </w:t>
      </w:r>
    </w:p>
    <w:p w14:paraId="458083FD">
      <w:pPr>
        <w:pStyle w:val="2"/>
        <w:spacing w:before="122" w:line="193" w:lineRule="auto"/>
        <w:ind w:left="409"/>
      </w:pPr>
      <w:r>
        <w:t>（二）交付地点</w:t>
      </w:r>
      <w:r>
        <w:rPr>
          <w:spacing w:val="-3"/>
        </w:rPr>
        <w:t>：</w:t>
      </w:r>
      <w:r>
        <w:rPr>
          <w:u w:val="single" w:color="auto"/>
        </w:rPr>
        <w:t xml:space="preserve">        </w:t>
      </w:r>
      <w:r>
        <w:rPr>
          <w:rFonts w:hint="eastAsia"/>
          <w:u w:val="single" w:color="auto"/>
          <w:lang w:val="en-US" w:eastAsia="zh-CN"/>
        </w:rPr>
        <w:t>西乌珠穆沁旗</w:t>
      </w:r>
      <w:r>
        <w:rPr>
          <w:u w:val="single" w:color="auto"/>
        </w:rPr>
        <w:t xml:space="preserve">        </w:t>
      </w:r>
    </w:p>
    <w:p w14:paraId="12EAF896">
      <w:pPr>
        <w:pStyle w:val="2"/>
        <w:spacing w:before="122" w:line="193" w:lineRule="auto"/>
        <w:ind w:left="409"/>
      </w:pPr>
      <w:r>
        <w:rPr>
          <w:spacing w:val="-1"/>
        </w:rPr>
        <w:t>（三）交付货物的名称及数量：</w:t>
      </w:r>
      <w:r>
        <w:rPr>
          <w:u w:val="single" w:color="auto"/>
        </w:rPr>
        <w:t xml:space="preserve">      </w:t>
      </w:r>
      <w:r>
        <w:rPr>
          <w:rFonts w:hint="eastAsia"/>
          <w:u w:val="single" w:color="auto"/>
        </w:rPr>
        <w:t>举⾼喷射消防</w:t>
      </w:r>
      <w:r>
        <w:rPr>
          <w:rFonts w:hint="eastAsia"/>
          <w:u w:val="single" w:color="auto"/>
          <w:lang w:eastAsia="zh-CN"/>
        </w:rPr>
        <w:t>车</w:t>
      </w:r>
      <w:r>
        <w:rPr>
          <w:rFonts w:hint="eastAsia"/>
          <w:u w:val="single" w:color="auto"/>
        </w:rPr>
        <w:t>：数量1辆</w:t>
      </w:r>
      <w:r>
        <w:rPr>
          <w:u w:val="single" w:color="auto"/>
        </w:rPr>
        <w:t xml:space="preserve">            </w:t>
      </w:r>
    </w:p>
    <w:p w14:paraId="757A972E">
      <w:pPr>
        <w:pStyle w:val="2"/>
        <w:spacing w:before="122" w:line="193" w:lineRule="auto"/>
        <w:ind w:left="409"/>
      </w:pPr>
      <w:r>
        <w:rPr>
          <w:spacing w:val="1"/>
        </w:rPr>
        <w:t>（四）乙方交付货物代表及联系电话</w:t>
      </w:r>
      <w:r>
        <w:rPr>
          <w:spacing w:val="-4"/>
        </w:rPr>
        <w:t>：</w:t>
      </w:r>
      <w:r>
        <w:rPr>
          <w:u w:val="single" w:color="auto"/>
        </w:rPr>
        <w:t xml:space="preserve">        </w:t>
      </w:r>
      <w:r>
        <w:rPr>
          <w:rFonts w:hint="eastAsia"/>
          <w:u w:val="single" w:color="auto"/>
          <w:lang w:val="en-US" w:eastAsia="zh-CN"/>
        </w:rPr>
        <w:t>蒋军喜18652229508</w:t>
      </w:r>
      <w:r>
        <w:rPr>
          <w:u w:val="single" w:color="auto"/>
        </w:rPr>
        <w:t xml:space="preserve">         </w:t>
      </w:r>
    </w:p>
    <w:p w14:paraId="51B10D3A">
      <w:pPr>
        <w:pStyle w:val="2"/>
        <w:spacing w:before="122" w:line="193" w:lineRule="auto"/>
        <w:ind w:left="409"/>
      </w:pPr>
      <w:r>
        <w:t>（五）</w:t>
      </w:r>
      <w:r>
        <w:rPr>
          <w:spacing w:val="-29"/>
        </w:rPr>
        <w:t xml:space="preserve"> </w:t>
      </w:r>
      <w:r>
        <w:t>甲方接收货物代表及联系电话</w:t>
      </w:r>
      <w:r>
        <w:rPr>
          <w:spacing w:val="-4"/>
        </w:rPr>
        <w:t>：</w:t>
      </w:r>
      <w:r>
        <w:rPr>
          <w:u w:val="single" w:color="auto"/>
        </w:rPr>
        <w:t xml:space="preserve">      </w:t>
      </w:r>
      <w:r>
        <w:rPr>
          <w:rFonts w:hint="eastAsia"/>
          <w:u w:val="single" w:color="auto"/>
        </w:rPr>
        <w:t>孙世豪</w:t>
      </w:r>
      <w:r>
        <w:rPr>
          <w:u w:val="single" w:color="auto"/>
        </w:rPr>
        <w:t xml:space="preserve"> </w:t>
      </w:r>
      <w:r>
        <w:rPr>
          <w:rFonts w:hint="eastAsia"/>
          <w:u w:val="single" w:color="auto"/>
        </w:rPr>
        <w:t>18147918110</w:t>
      </w:r>
      <w:r>
        <w:rPr>
          <w:u w:val="single" w:color="auto"/>
        </w:rPr>
        <w:t xml:space="preserve">    </w:t>
      </w:r>
    </w:p>
    <w:p w14:paraId="4309914A">
      <w:pPr>
        <w:pStyle w:val="2"/>
        <w:spacing w:before="122" w:line="197" w:lineRule="auto"/>
        <w:ind w:left="386"/>
      </w:pPr>
      <w:r>
        <w:rPr>
          <w:spacing w:val="1"/>
        </w:rPr>
        <w:t>注：货物为多批次交付的，</w:t>
      </w:r>
      <w:r>
        <w:rPr>
          <w:spacing w:val="-26"/>
        </w:rPr>
        <w:t xml:space="preserve"> </w:t>
      </w:r>
      <w:r>
        <w:rPr>
          <w:spacing w:val="1"/>
        </w:rPr>
        <w:t>应详细列明每批次交付的内容、数量、交付时间、交付地点等。</w:t>
      </w:r>
    </w:p>
    <w:p w14:paraId="28E41D4E">
      <w:pPr>
        <w:pStyle w:val="2"/>
        <w:spacing w:before="116" w:line="198" w:lineRule="auto"/>
        <w:ind w:left="2"/>
      </w:pPr>
      <w:r>
        <w:rPr>
          <w:spacing w:val="1"/>
        </w:rPr>
        <w:t>三、乙方交付货物的质量</w:t>
      </w:r>
    </w:p>
    <w:p w14:paraId="08278FFB">
      <w:pPr>
        <w:pStyle w:val="2"/>
        <w:spacing w:before="114" w:line="283" w:lineRule="auto"/>
        <w:ind w:left="2" w:right="18" w:firstLine="406"/>
      </w:pPr>
      <w:r>
        <w:rPr>
          <w:spacing w:val="1"/>
        </w:rPr>
        <w:t>（一）</w:t>
      </w:r>
      <w:r>
        <w:rPr>
          <w:spacing w:val="-32"/>
        </w:rPr>
        <w:t xml:space="preserve"> </w:t>
      </w:r>
      <w:r>
        <w:rPr>
          <w:spacing w:val="1"/>
        </w:rPr>
        <w:t>乙方交付的货物应同时满足：</w:t>
      </w:r>
      <w:r>
        <w:rPr>
          <w:spacing w:val="-27"/>
        </w:rPr>
        <w:t xml:space="preserve"> </w:t>
      </w:r>
      <w:r>
        <w:rPr>
          <w:rFonts w:ascii="Lucida Sans Unicode" w:hAnsi="Lucida Sans Unicode" w:eastAsia="Lucida Sans Unicode" w:cs="Lucida Sans Unicode"/>
          <w:spacing w:val="1"/>
        </w:rPr>
        <w:t>1.</w:t>
      </w:r>
      <w:r>
        <w:rPr>
          <w:spacing w:val="1"/>
        </w:rPr>
        <w:t>符合国家法律</w:t>
      </w:r>
      <w:r>
        <w:t>法规和规范性文件对货物的质量要求；</w:t>
      </w:r>
      <w:r>
        <w:rPr>
          <w:rFonts w:ascii="Lucida Sans Unicode" w:hAnsi="Lucida Sans Unicode" w:eastAsia="Lucida Sans Unicode" w:cs="Lucida Sans Unicode"/>
        </w:rPr>
        <w:t>2.</w:t>
      </w:r>
      <w:r>
        <w:t xml:space="preserve">符合甲方招标（磋商、谈判 </w:t>
      </w:r>
      <w:r>
        <w:rPr>
          <w:spacing w:val="2"/>
        </w:rPr>
        <w:t>)  文件或询价通知书对货物的质量要求；</w:t>
      </w:r>
      <w:r>
        <w:rPr>
          <w:rFonts w:ascii="Lucida Sans Unicode" w:hAnsi="Lucida Sans Unicode" w:eastAsia="Lucida Sans Unicode" w:cs="Lucida Sans Unicode"/>
          <w:spacing w:val="2"/>
        </w:rPr>
        <w:t>3.</w:t>
      </w:r>
      <w:r>
        <w:rPr>
          <w:spacing w:val="2"/>
        </w:rPr>
        <w:t>符合乙方在投标（响应）文件中或磋商、谈判过程中对货物质量作</w:t>
      </w:r>
      <w:r>
        <w:rPr>
          <w:spacing w:val="1"/>
        </w:rPr>
        <w:t>出的书面承诺、声明或保证。上述质量要求作为甲方对乙方货物质量的验收依据。</w:t>
      </w:r>
    </w:p>
    <w:p w14:paraId="2DC1F7BB">
      <w:pPr>
        <w:pStyle w:val="2"/>
        <w:spacing w:before="3" w:line="282" w:lineRule="auto"/>
        <w:ind w:left="2" w:right="28" w:firstLine="406"/>
      </w:pPr>
      <w:r>
        <w:rPr>
          <w:spacing w:val="1"/>
        </w:rPr>
        <w:t>（二）</w:t>
      </w:r>
      <w:r>
        <w:rPr>
          <w:spacing w:val="-30"/>
        </w:rPr>
        <w:t xml:space="preserve"> </w:t>
      </w:r>
      <w:r>
        <w:rPr>
          <w:spacing w:val="1"/>
        </w:rPr>
        <w:t>乙方应根据国家法律法规和规范性文件的规</w:t>
      </w:r>
      <w:r>
        <w:t>定、招标（磋商、谈判）文件或询价通知书的相关要求、投标（响应）文件及乙方承诺、声明或保证，</w:t>
      </w:r>
      <w:r>
        <w:rPr>
          <w:spacing w:val="-5"/>
        </w:rPr>
        <w:t xml:space="preserve"> </w:t>
      </w:r>
      <w:r>
        <w:t>向甲方提供相应的货物质量证明文件。</w:t>
      </w:r>
    </w:p>
    <w:p w14:paraId="6A8C1D83">
      <w:pPr>
        <w:pStyle w:val="2"/>
        <w:spacing w:before="1" w:line="197" w:lineRule="auto"/>
        <w:ind w:left="14"/>
      </w:pPr>
      <w:r>
        <w:t>四、乙方交付货物的包装及标识</w:t>
      </w:r>
    </w:p>
    <w:p w14:paraId="7539CD41">
      <w:pPr>
        <w:pStyle w:val="2"/>
        <w:spacing w:before="114" w:line="283" w:lineRule="auto"/>
        <w:ind w:right="9" w:firstLine="409"/>
      </w:pPr>
      <w:r>
        <w:t>（一）</w:t>
      </w:r>
      <w:r>
        <w:rPr>
          <w:spacing w:val="-14"/>
        </w:rPr>
        <w:t xml:space="preserve"> </w:t>
      </w:r>
      <w:r>
        <w:t>乙方交付货物的包装和标识应同时满足：</w:t>
      </w:r>
      <w:r>
        <w:rPr>
          <w:spacing w:val="-27"/>
        </w:rPr>
        <w:t xml:space="preserve"> </w:t>
      </w:r>
      <w:r>
        <w:rPr>
          <w:rFonts w:ascii="Lucida Sans Unicode" w:hAnsi="Lucida Sans Unicode" w:eastAsia="Lucida Sans Unicode" w:cs="Lucida Sans Unicode"/>
        </w:rPr>
        <w:t>1.</w:t>
      </w:r>
      <w:r>
        <w:t>符合国家法律法规和规范性文件对产品包装及标识的要求；</w:t>
      </w:r>
      <w:r>
        <w:rPr>
          <w:rFonts w:ascii="Lucida Sans Unicode" w:hAnsi="Lucida Sans Unicode" w:eastAsia="Lucida Sans Unicode" w:cs="Lucida Sans Unicode"/>
        </w:rPr>
        <w:t>2.</w:t>
      </w:r>
      <w:r>
        <w:t>符合甲方</w:t>
      </w:r>
      <w:r>
        <w:rPr>
          <w:spacing w:val="2"/>
        </w:rPr>
        <w:t>招标（磋商、谈判）文件或询价通知书对货物包装及标识的要求；</w:t>
      </w:r>
      <w:r>
        <w:rPr>
          <w:rFonts w:ascii="Lucida Sans Unicode" w:hAnsi="Lucida Sans Unicode" w:eastAsia="Lucida Sans Unicode" w:cs="Lucida Sans Unicode"/>
          <w:spacing w:val="2"/>
        </w:rPr>
        <w:t>3.</w:t>
      </w:r>
      <w:r>
        <w:rPr>
          <w:spacing w:val="2"/>
        </w:rPr>
        <w:t>符合乙方在投标（响应）文件中对货物包装</w:t>
      </w:r>
      <w:r>
        <w:rPr>
          <w:spacing w:val="1"/>
        </w:rPr>
        <w:t>及标识作出的承诺、声明或保证；</w:t>
      </w:r>
      <w:r>
        <w:rPr>
          <w:rFonts w:ascii="Lucida Sans Unicode" w:hAnsi="Lucida Sans Unicode" w:eastAsia="Lucida Sans Unicode" w:cs="Lucida Sans Unicode"/>
          <w:spacing w:val="1"/>
        </w:rPr>
        <w:t>4.</w:t>
      </w:r>
      <w:r>
        <w:rPr>
          <w:spacing w:val="1"/>
        </w:rPr>
        <w:t>符合绿色环保、运输及安全性等要求。</w:t>
      </w:r>
    </w:p>
    <w:p w14:paraId="23EB5E5B">
      <w:pPr>
        <w:pStyle w:val="2"/>
        <w:spacing w:line="193" w:lineRule="auto"/>
        <w:ind w:left="409"/>
      </w:pPr>
      <w:r>
        <w:rPr>
          <w:spacing w:val="-1"/>
        </w:rPr>
        <w:t>（二）货物的包装费用由乙方承担。</w:t>
      </w:r>
    </w:p>
    <w:p w14:paraId="155DC5E3">
      <w:pPr>
        <w:pStyle w:val="2"/>
        <w:spacing w:before="122" w:line="198" w:lineRule="auto"/>
        <w:ind w:left="2"/>
      </w:pPr>
      <w:r>
        <w:rPr>
          <w:spacing w:val="1"/>
        </w:rPr>
        <w:t>五、货物的运输要求</w:t>
      </w:r>
    </w:p>
    <w:p w14:paraId="19E3235D">
      <w:pPr>
        <w:pStyle w:val="2"/>
        <w:spacing w:before="116" w:line="193" w:lineRule="auto"/>
        <w:ind w:left="409"/>
      </w:pPr>
      <w:r>
        <w:t>（一）运输方式及运输线路：</w:t>
      </w:r>
      <w:r>
        <w:rPr>
          <w:u w:val="single" w:color="auto"/>
        </w:rPr>
        <w:t xml:space="preserve">   </w:t>
      </w:r>
      <w:r>
        <w:rPr>
          <w:rFonts w:hint="eastAsia"/>
          <w:u w:val="single" w:color="auto"/>
          <w:lang w:val="en-US" w:eastAsia="zh-CN"/>
        </w:rPr>
        <w:t>公路运输</w:t>
      </w:r>
      <w:r>
        <w:rPr>
          <w:u w:val="single" w:color="auto"/>
        </w:rPr>
        <w:t xml:space="preserve">    </w:t>
      </w:r>
      <w:r>
        <w:t>。</w:t>
      </w:r>
    </w:p>
    <w:p w14:paraId="69E040BF">
      <w:pPr>
        <w:pStyle w:val="2"/>
        <w:spacing w:before="122" w:line="193" w:lineRule="auto"/>
        <w:ind w:left="409"/>
      </w:pPr>
      <w:r>
        <w:t>（二）运输、保险及其他相关费用由乙方承担。</w:t>
      </w:r>
    </w:p>
    <w:p w14:paraId="6F635ED5">
      <w:pPr>
        <w:pStyle w:val="2"/>
        <w:spacing w:before="121" w:line="198" w:lineRule="auto"/>
        <w:ind w:left="3"/>
      </w:pPr>
      <w:r>
        <w:rPr>
          <w:spacing w:val="-2"/>
        </w:rPr>
        <w:t>六、</w:t>
      </w:r>
      <w:r>
        <w:rPr>
          <w:spacing w:val="-26"/>
        </w:rPr>
        <w:t xml:space="preserve"> </w:t>
      </w:r>
      <w:r>
        <w:rPr>
          <w:spacing w:val="-2"/>
        </w:rPr>
        <w:t>甲方对货物的验收</w:t>
      </w:r>
    </w:p>
    <w:p w14:paraId="1ADCFD63">
      <w:pPr>
        <w:pStyle w:val="2"/>
        <w:spacing w:before="116" w:line="193" w:lineRule="auto"/>
        <w:jc w:val="right"/>
      </w:pPr>
      <w:r>
        <w:t>（一）</w:t>
      </w:r>
      <w:r>
        <w:rPr>
          <w:spacing w:val="-31"/>
        </w:rPr>
        <w:t xml:space="preserve"> </w:t>
      </w:r>
      <w:r>
        <w:t>乙方将货物送达至甲方指定的地点，</w:t>
      </w:r>
      <w:r>
        <w:rPr>
          <w:spacing w:val="-34"/>
        </w:rPr>
        <w:t xml:space="preserve"> </w:t>
      </w:r>
      <w:r>
        <w:t>应及时通知甲</w:t>
      </w:r>
      <w:r>
        <w:rPr>
          <w:spacing w:val="-1"/>
        </w:rPr>
        <w:t>方。在甲方收到到货通知并在货物到达指定地点后</w:t>
      </w:r>
      <w:r>
        <w:rPr>
          <w:spacing w:val="-1"/>
          <w:u w:val="single" w:color="auto"/>
        </w:rPr>
        <w:t xml:space="preserve">   </w:t>
      </w:r>
      <w:r>
        <w:rPr>
          <w:rFonts w:hint="eastAsia"/>
          <w:spacing w:val="-1"/>
          <w:u w:val="single" w:color="auto"/>
          <w:lang w:val="en-US" w:eastAsia="zh-CN"/>
        </w:rPr>
        <w:t>15</w:t>
      </w:r>
      <w:r>
        <w:rPr>
          <w:spacing w:val="-1"/>
          <w:u w:val="single" w:color="auto"/>
        </w:rPr>
        <w:t xml:space="preserve">    </w:t>
      </w:r>
      <w:r>
        <w:rPr>
          <w:spacing w:val="-20"/>
        </w:rPr>
        <w:t xml:space="preserve"> </w:t>
      </w:r>
      <w:r>
        <w:rPr>
          <w:spacing w:val="-1"/>
        </w:rPr>
        <w:t>日</w:t>
      </w:r>
    </w:p>
    <w:p w14:paraId="06FE93E1">
      <w:pPr>
        <w:spacing w:line="193" w:lineRule="auto"/>
        <w:sectPr>
          <w:pgSz w:w="11900" w:h="16840"/>
          <w:pgMar w:top="611" w:right="672" w:bottom="295" w:left="670" w:header="0" w:footer="0" w:gutter="0"/>
          <w:cols w:space="720" w:num="1"/>
        </w:sectPr>
      </w:pPr>
    </w:p>
    <w:p w14:paraId="7C57A48D">
      <w:pPr>
        <w:pStyle w:val="2"/>
        <w:spacing w:before="40" w:line="283" w:lineRule="auto"/>
        <w:ind w:left="1" w:firstLine="13"/>
      </w:pPr>
      <w:r>
        <w:t>内，</w:t>
      </w:r>
      <w:r>
        <w:rPr>
          <w:spacing w:val="-16"/>
        </w:rPr>
        <w:t xml:space="preserve"> </w:t>
      </w:r>
      <w:r>
        <w:t>由甲乙双方及第三方（如有）对货物的数量、规格型号、生产厂家、</w:t>
      </w:r>
      <w:r>
        <w:rPr>
          <w:spacing w:val="-36"/>
        </w:rPr>
        <w:t xml:space="preserve"> </w:t>
      </w:r>
      <w:r>
        <w:t>品牌、外观进行</w:t>
      </w:r>
      <w:r>
        <w:rPr>
          <w:spacing w:val="-1"/>
        </w:rPr>
        <w:t>验收，</w:t>
      </w:r>
      <w:r>
        <w:rPr>
          <w:spacing w:val="-34"/>
        </w:rPr>
        <w:t xml:space="preserve"> </w:t>
      </w:r>
      <w:r>
        <w:rPr>
          <w:spacing w:val="-1"/>
        </w:rPr>
        <w:t>在条件允许的情况下，</w:t>
      </w:r>
      <w:r>
        <w:rPr>
          <w:spacing w:val="-34"/>
        </w:rPr>
        <w:t xml:space="preserve"> </w:t>
      </w:r>
      <w:r>
        <w:rPr>
          <w:spacing w:val="-1"/>
        </w:rPr>
        <w:t>可以同</w:t>
      </w:r>
      <w:r>
        <w:t>步对货物质量进行初步验收，</w:t>
      </w:r>
      <w:r>
        <w:rPr>
          <w:spacing w:val="-8"/>
        </w:rPr>
        <w:t xml:space="preserve"> </w:t>
      </w:r>
      <w:r>
        <w:t>甲乙双方应签署书面验收记录，</w:t>
      </w:r>
      <w:r>
        <w:rPr>
          <w:spacing w:val="-35"/>
        </w:rPr>
        <w:t xml:space="preserve"> </w:t>
      </w:r>
      <w:r>
        <w:t>作为本项目的履行文件留存。</w:t>
      </w:r>
    </w:p>
    <w:p w14:paraId="674CD0C8">
      <w:pPr>
        <w:pStyle w:val="2"/>
        <w:spacing w:before="3" w:line="282" w:lineRule="auto"/>
        <w:ind w:left="2" w:firstLine="405"/>
      </w:pPr>
      <w:r>
        <w:rPr>
          <w:spacing w:val="-1"/>
        </w:rPr>
        <w:t>（二）</w:t>
      </w:r>
      <w:r>
        <w:rPr>
          <w:rFonts w:hint="default"/>
          <w:spacing w:val="-8"/>
          <w:lang w:val="en-US" w:eastAsia="zh-CN"/>
        </w:rPr>
        <w:t>甲方在收到货物后</w:t>
      </w:r>
      <w:r>
        <w:rPr>
          <w:rFonts w:hint="default"/>
          <w:spacing w:val="-8"/>
          <w:u w:val="single"/>
          <w:lang w:val="en-US" w:eastAsia="zh-CN"/>
        </w:rPr>
        <w:t>15</w:t>
      </w:r>
      <w:r>
        <w:rPr>
          <w:rFonts w:hint="default"/>
          <w:spacing w:val="-8"/>
          <w:lang w:val="en-US" w:eastAsia="zh-CN"/>
        </w:rPr>
        <w:t>个工作日内进行数量及外观验收。对于需要专业检测或试运行才能发现的隐蔽质量问题，甲方可在发现后</w:t>
      </w:r>
      <w:r>
        <w:rPr>
          <w:rFonts w:hint="default"/>
          <w:spacing w:val="-8"/>
          <w:u w:val="single"/>
          <w:lang w:val="en-US" w:eastAsia="zh-CN"/>
        </w:rPr>
        <w:t>15</w:t>
      </w:r>
      <w:r>
        <w:rPr>
          <w:rFonts w:hint="default"/>
          <w:spacing w:val="-8"/>
          <w:lang w:val="en-US" w:eastAsia="zh-CN"/>
        </w:rPr>
        <w:t>个工作日内向乙方提出书面异议，但最迟不得超过货物交付之日起</w:t>
      </w:r>
      <w:r>
        <w:rPr>
          <w:rFonts w:hint="default"/>
          <w:b w:val="0"/>
          <w:bCs w:val="0"/>
          <w:spacing w:val="-8"/>
          <w:u w:val="single"/>
          <w:lang w:val="en-US" w:eastAsia="zh-CN"/>
        </w:rPr>
        <w:t>180</w:t>
      </w:r>
      <w:r>
        <w:rPr>
          <w:rFonts w:hint="default"/>
          <w:spacing w:val="-8"/>
          <w:lang w:val="en-US" w:eastAsia="zh-CN"/>
        </w:rPr>
        <w:t>日。乙方在收到甲方书面异议后，应在</w:t>
      </w:r>
      <w:r>
        <w:rPr>
          <w:rFonts w:hint="default"/>
          <w:spacing w:val="-8"/>
          <w:u w:val="single"/>
          <w:lang w:val="en-US" w:eastAsia="zh-CN"/>
        </w:rPr>
        <w:t>15</w:t>
      </w:r>
      <w:r>
        <w:rPr>
          <w:rFonts w:hint="default"/>
          <w:spacing w:val="-8"/>
          <w:lang w:val="en-US" w:eastAsia="zh-CN"/>
        </w:rPr>
        <w:t>个工作日内负责处理解决。甲方在约定验收期内未提出书面异议的，视为货物数量及外观验收通过，但不免除乙方在质保期内的质量保证责任</w:t>
      </w:r>
      <w:r>
        <w:rPr>
          <w:spacing w:val="-1"/>
        </w:rPr>
        <w:t>。</w:t>
      </w:r>
    </w:p>
    <w:p w14:paraId="7884BE16">
      <w:pPr>
        <w:pStyle w:val="2"/>
        <w:spacing w:before="2" w:line="282" w:lineRule="auto"/>
        <w:ind w:left="8" w:firstLine="400"/>
      </w:pPr>
      <w:r>
        <w:t>（三）乙方提交的货物数量、规格型号及质量不符合本合同要求的， 甲方应在验收记录中作出明确记载，</w:t>
      </w:r>
      <w:r>
        <w:rPr>
          <w:spacing w:val="-36"/>
        </w:rPr>
        <w:t xml:space="preserve"> </w:t>
      </w:r>
      <w:r>
        <w:t>保留相关的证据 ,</w:t>
      </w:r>
      <w:r>
        <w:rPr>
          <w:spacing w:val="22"/>
        </w:rPr>
        <w:t xml:space="preserve">  </w:t>
      </w:r>
      <w:r>
        <w:t>并有权拒绝接受货物，</w:t>
      </w:r>
      <w:r>
        <w:rPr>
          <w:spacing w:val="-34"/>
        </w:rPr>
        <w:t xml:space="preserve"> </w:t>
      </w:r>
      <w:r>
        <w:t>解除合同且不承担任何法律责任。</w:t>
      </w:r>
    </w:p>
    <w:p w14:paraId="5F7F5CC7">
      <w:pPr>
        <w:pStyle w:val="2"/>
        <w:spacing w:line="197" w:lineRule="auto"/>
        <w:ind w:left="1"/>
      </w:pPr>
      <w:r>
        <w:t>七、合同金额</w:t>
      </w:r>
    </w:p>
    <w:p w14:paraId="5C221A5E">
      <w:pPr>
        <w:pStyle w:val="2"/>
        <w:spacing w:before="116" w:line="193" w:lineRule="auto"/>
        <w:ind w:left="384"/>
      </w:pPr>
      <w:r>
        <w:rPr>
          <w:spacing w:val="1"/>
        </w:rPr>
        <w:t>在乙方提供完全符合合同要求的货物的前提下，</w:t>
      </w:r>
      <w:r>
        <w:rPr>
          <w:spacing w:val="-35"/>
        </w:rPr>
        <w:t xml:space="preserve"> </w:t>
      </w:r>
      <w:r>
        <w:rPr>
          <w:spacing w:val="1"/>
        </w:rPr>
        <w:t>本合同总金额为</w:t>
      </w:r>
      <w:r>
        <w:rPr>
          <w:spacing w:val="1"/>
          <w:u w:val="single" w:color="auto"/>
        </w:rPr>
        <w:t xml:space="preserve">     </w:t>
      </w:r>
      <w:r>
        <w:rPr>
          <w:rFonts w:hint="eastAsia"/>
          <w:spacing w:val="1"/>
          <w:u w:val="single" w:color="auto"/>
          <w:lang w:val="en-US" w:eastAsia="zh-CN"/>
        </w:rPr>
        <w:t>2900000</w:t>
      </w:r>
      <w:r>
        <w:rPr>
          <w:spacing w:val="1"/>
          <w:u w:val="single" w:color="auto"/>
        </w:rPr>
        <w:t xml:space="preserve">   </w:t>
      </w:r>
      <w:r>
        <w:rPr>
          <w:spacing w:val="-52"/>
        </w:rPr>
        <w:t xml:space="preserve"> </w:t>
      </w:r>
      <w:r>
        <w:rPr>
          <w:spacing w:val="1"/>
        </w:rPr>
        <w:t>元（小写</w:t>
      </w:r>
      <w:r>
        <w:rPr>
          <w:spacing w:val="-5"/>
        </w:rPr>
        <w:t>）</w:t>
      </w:r>
      <w:r>
        <w:rPr>
          <w:u w:val="single" w:color="auto"/>
        </w:rPr>
        <w:t xml:space="preserve">  </w:t>
      </w:r>
      <w:r>
        <w:rPr>
          <w:rFonts w:hint="eastAsia"/>
          <w:u w:val="single" w:color="auto"/>
          <w:lang w:val="en-US" w:eastAsia="zh-CN"/>
        </w:rPr>
        <w:t>贰佰玖拾万元整</w:t>
      </w:r>
      <w:r>
        <w:rPr>
          <w:u w:val="single" w:color="auto"/>
        </w:rPr>
        <w:t xml:space="preserve">   </w:t>
      </w:r>
      <w:r>
        <w:rPr>
          <w:spacing w:val="-5"/>
        </w:rPr>
        <w:t>（</w:t>
      </w:r>
      <w:r>
        <w:rPr>
          <w:spacing w:val="1"/>
        </w:rPr>
        <w:t>大</w:t>
      </w:r>
      <w:r>
        <w:t>写）</w:t>
      </w:r>
    </w:p>
    <w:p w14:paraId="2967D52B">
      <w:pPr>
        <w:pStyle w:val="2"/>
        <w:spacing w:before="122" w:line="197" w:lineRule="auto"/>
      </w:pPr>
      <w:r>
        <w:rPr>
          <w:spacing w:val="1"/>
        </w:rPr>
        <w:t>八、付款时间、金额及条件</w:t>
      </w:r>
    </w:p>
    <w:p w14:paraId="05BE3AE2">
      <w:pPr>
        <w:pStyle w:val="2"/>
        <w:spacing w:before="116" w:line="193" w:lineRule="auto"/>
        <w:ind w:left="408"/>
        <w:rPr>
          <w:rFonts w:hint="eastAsia"/>
          <w:u w:val="single" w:color="auto"/>
        </w:rPr>
      </w:pPr>
      <w:r>
        <w:rPr>
          <w:spacing w:val="-1"/>
        </w:rPr>
        <w:t>（一）付款时间及付款金额：</w:t>
      </w:r>
      <w:r>
        <w:rPr>
          <w:u w:val="single" w:color="auto"/>
        </w:rPr>
        <w:t xml:space="preserve">     </w:t>
      </w:r>
      <w:r>
        <w:rPr>
          <w:rFonts w:hint="eastAsia"/>
          <w:u w:val="single" w:color="auto"/>
        </w:rPr>
        <w:t>1、签订合同后，30⽇内，⽀付合同总⾦额的30.00%</w:t>
      </w:r>
    </w:p>
    <w:p w14:paraId="3F81F789">
      <w:pPr>
        <w:pStyle w:val="2"/>
        <w:spacing w:before="116" w:line="193" w:lineRule="auto"/>
        <w:ind w:left="408"/>
        <w:rPr>
          <w:rFonts w:hint="eastAsia"/>
          <w:u w:val="single" w:color="auto"/>
        </w:rPr>
      </w:pPr>
      <w:r>
        <w:rPr>
          <w:rFonts w:hint="eastAsia"/>
          <w:u w:val="single" w:color="auto"/>
        </w:rPr>
        <w:t>2、货物交付并且验收合格，30⽇内，⽀付合同总⾦额的67.00%</w:t>
      </w:r>
    </w:p>
    <w:p w14:paraId="11CC809E">
      <w:pPr>
        <w:pStyle w:val="2"/>
        <w:spacing w:before="116" w:line="193" w:lineRule="auto"/>
        <w:ind w:left="408"/>
      </w:pPr>
      <w:r>
        <w:rPr>
          <w:rFonts w:hint="eastAsia"/>
          <w:u w:val="single" w:color="auto"/>
        </w:rPr>
        <w:t>3、合同履约完成后，⽆息⽀付，30⽇内，⽀付合同总⾦额的3.00%</w:t>
      </w:r>
      <w:r>
        <w:rPr>
          <w:u w:val="single" w:color="auto"/>
        </w:rPr>
        <w:t xml:space="preserve">             </w:t>
      </w:r>
    </w:p>
    <w:p w14:paraId="129323C1">
      <w:pPr>
        <w:pStyle w:val="2"/>
        <w:spacing w:before="2" w:line="282" w:lineRule="auto"/>
        <w:ind w:left="8" w:firstLine="400"/>
      </w:pPr>
      <w:r>
        <w:rPr>
          <w:spacing w:val="-2"/>
        </w:rPr>
        <w:t>（二）付款条件：</w:t>
      </w:r>
      <w:r>
        <w:rPr>
          <w:u w:val="single" w:color="auto"/>
        </w:rPr>
        <w:t xml:space="preserve"> </w:t>
      </w:r>
      <w:r>
        <w:rPr>
          <w:rFonts w:hint="default"/>
          <w:u w:val="single" w:color="auto"/>
          <w:lang w:val="en-US" w:eastAsia="zh-CN"/>
        </w:rPr>
        <w:t>上述任何一笔款项支付前，乙方应当先向甲方开具合法有效的等额增值税普通发票，甲方在收到发票核对无误后30日内支付相应款项。如因财政预算拨付延迟导致甲方无法按时支付的，甲方应提前书面通知乙方并说明情况，双方协商确定延期支付方案，但延期不得超过60日。因甲方原因逾期支付的，甲方应按本合同第十一条约定承担违约责任</w:t>
      </w:r>
      <w:r>
        <w:t>。</w:t>
      </w:r>
    </w:p>
    <w:p w14:paraId="28BCC1F7">
      <w:pPr>
        <w:pStyle w:val="2"/>
        <w:spacing w:before="122" w:line="193" w:lineRule="auto"/>
        <w:ind w:left="408"/>
      </w:pPr>
      <w:r>
        <w:rPr>
          <w:spacing w:val="-2"/>
        </w:rPr>
        <w:t>（三）乙方账戶信息</w:t>
      </w:r>
    </w:p>
    <w:p w14:paraId="3A045340">
      <w:pPr>
        <w:pStyle w:val="2"/>
        <w:spacing w:before="122" w:line="198" w:lineRule="auto"/>
        <w:ind w:left="394"/>
      </w:pPr>
      <w:r>
        <w:rPr>
          <w:spacing w:val="-2"/>
        </w:rPr>
        <w:t>乙方名称：</w:t>
      </w:r>
      <w:r>
        <w:rPr>
          <w:u w:val="single" w:color="auto"/>
        </w:rPr>
        <w:t xml:space="preserve">    </w:t>
      </w:r>
      <w:r>
        <w:rPr>
          <w:rFonts w:hint="eastAsia"/>
          <w:u w:val="single" w:color="auto"/>
          <w:lang w:val="en-US" w:eastAsia="zh-CN"/>
        </w:rPr>
        <w:t>徐工消防安全装备有限公司</w:t>
      </w:r>
      <w:r>
        <w:rPr>
          <w:u w:val="single" w:color="auto"/>
        </w:rPr>
        <w:t xml:space="preserve">              </w:t>
      </w:r>
    </w:p>
    <w:p w14:paraId="7AD43629">
      <w:pPr>
        <w:pStyle w:val="2"/>
        <w:spacing w:before="115" w:line="198" w:lineRule="auto"/>
        <w:ind w:left="385"/>
      </w:pPr>
      <w:r>
        <w:t>开戶银行：</w:t>
      </w:r>
      <w:r>
        <w:rPr>
          <w:u w:val="single" w:color="auto"/>
        </w:rPr>
        <w:t xml:space="preserve">   </w:t>
      </w:r>
      <w:r>
        <w:rPr>
          <w:rFonts w:hint="eastAsia"/>
          <w:u w:val="single" w:color="auto"/>
          <w:lang w:val="en-US" w:eastAsia="zh-CN"/>
        </w:rPr>
        <w:t>工行徐州分行营业部</w:t>
      </w:r>
      <w:r>
        <w:rPr>
          <w:u w:val="single" w:color="auto"/>
        </w:rPr>
        <w:t xml:space="preserve">              </w:t>
      </w:r>
    </w:p>
    <w:p w14:paraId="223EEE06">
      <w:pPr>
        <w:pStyle w:val="2"/>
        <w:spacing w:before="115" w:line="198" w:lineRule="auto"/>
        <w:ind w:left="385"/>
        <w:rPr>
          <w:rFonts w:hint="eastAsia"/>
        </w:rPr>
      </w:pPr>
      <w:r>
        <w:t xml:space="preserve">银行账号： </w:t>
      </w:r>
      <w:r>
        <w:rPr>
          <w:rFonts w:hint="eastAsia"/>
          <w:u w:val="single" w:color="auto"/>
        </w:rPr>
        <w:t>1106020109200431705</w:t>
      </w:r>
    </w:p>
    <w:p w14:paraId="49544CC6">
      <w:pPr>
        <w:pStyle w:val="2"/>
        <w:spacing w:before="114" w:line="283" w:lineRule="auto"/>
        <w:ind w:right="8066"/>
      </w:pPr>
      <w:r>
        <w:rPr>
          <w:spacing w:val="1"/>
        </w:rPr>
        <w:t>九、货物质量保证及售后服务</w:t>
      </w:r>
    </w:p>
    <w:p w14:paraId="7116CE4D">
      <w:pPr>
        <w:pStyle w:val="2"/>
        <w:spacing w:before="4" w:line="282" w:lineRule="auto"/>
        <w:ind w:firstLine="382"/>
        <w:rPr>
          <w:rFonts w:hint="eastAsia"/>
          <w:spacing w:val="1"/>
          <w:lang w:eastAsia="zh-CN"/>
        </w:rPr>
      </w:pPr>
      <w:r>
        <w:rPr>
          <w:rFonts w:hint="default" w:ascii="Segoe UI" w:hAnsi="Segoe UI" w:eastAsia="宋体" w:cs="Segoe UI"/>
          <w:b w:val="0"/>
          <w:i w:val="0"/>
          <w:iCs w:val="0"/>
          <w:caps w:val="0"/>
          <w:strike w:val="0"/>
          <w:color w:val="auto"/>
          <w:spacing w:val="0"/>
          <w:sz w:val="24"/>
          <w:szCs w:val="24"/>
          <w:u w:val="none"/>
        </w:rPr>
        <w:t>①</w:t>
      </w:r>
      <w:r>
        <w:rPr>
          <w:rFonts w:hint="default"/>
          <w:spacing w:val="1"/>
        </w:rPr>
        <w:t>质保期：整车质保不少于</w:t>
      </w:r>
      <w:r>
        <w:rPr>
          <w:rFonts w:hint="default"/>
          <w:spacing w:val="1"/>
          <w:u w:val="single"/>
        </w:rPr>
        <w:t>__</w:t>
      </w:r>
      <w:r>
        <w:rPr>
          <w:rFonts w:hint="eastAsia"/>
          <w:spacing w:val="1"/>
          <w:u w:val="single"/>
          <w:lang w:val="en-US" w:eastAsia="zh-CN"/>
        </w:rPr>
        <w:t>3</w:t>
      </w:r>
      <w:r>
        <w:rPr>
          <w:rFonts w:hint="default"/>
          <w:spacing w:val="1"/>
          <w:u w:val="single"/>
        </w:rPr>
        <w:t>__</w:t>
      </w:r>
      <w:r>
        <w:rPr>
          <w:rFonts w:hint="default"/>
          <w:spacing w:val="1"/>
        </w:rPr>
        <w:t>年或__</w:t>
      </w:r>
      <w:r>
        <w:rPr>
          <w:rFonts w:hint="eastAsia"/>
          <w:spacing w:val="1"/>
          <w:lang w:val="en-US" w:eastAsia="zh-CN"/>
        </w:rPr>
        <w:t>1</w:t>
      </w:r>
      <w:r>
        <w:rPr>
          <w:rFonts w:hint="default"/>
          <w:spacing w:val="1"/>
        </w:rPr>
        <w:t>__万公里（以先到者为准）；②乙方应在接到甲方维修通知后</w:t>
      </w:r>
      <w:r>
        <w:rPr>
          <w:rFonts w:hint="eastAsia"/>
          <w:spacing w:val="1"/>
          <w:u w:val="single"/>
          <w:lang w:val="en-US" w:eastAsia="zh-CN"/>
        </w:rPr>
        <w:t xml:space="preserve">  5分钟</w:t>
      </w:r>
      <w:r>
        <w:rPr>
          <w:rFonts w:hint="default"/>
          <w:spacing w:val="1"/>
        </w:rPr>
        <w:t>内响应，</w:t>
      </w:r>
      <w:r>
        <w:rPr>
          <w:rFonts w:hint="eastAsia"/>
          <w:spacing w:val="1"/>
          <w:u w:val="single"/>
          <w:lang w:val="en-US" w:eastAsia="zh-CN"/>
        </w:rPr>
        <w:t xml:space="preserve"> 24</w:t>
      </w:r>
      <w:r>
        <w:rPr>
          <w:rFonts w:hint="default"/>
          <w:spacing w:val="1"/>
        </w:rPr>
        <w:t>小时内到达现场维修；③乙方应提供主要零部件的供应保障，确保质保期后10年内能够提供原厂配件；④乙方应对甲方操作人员提供不少于</w:t>
      </w:r>
      <w:r>
        <w:rPr>
          <w:rFonts w:hint="default"/>
          <w:spacing w:val="1"/>
          <w:u w:val="single"/>
        </w:rPr>
        <w:t>__</w:t>
      </w:r>
      <w:r>
        <w:rPr>
          <w:rFonts w:hint="eastAsia"/>
          <w:spacing w:val="1"/>
          <w:u w:val="single"/>
          <w:lang w:val="en-US" w:eastAsia="zh-CN"/>
        </w:rPr>
        <w:t>3</w:t>
      </w:r>
      <w:r>
        <w:rPr>
          <w:rFonts w:hint="default"/>
          <w:spacing w:val="1"/>
          <w:u w:val="single"/>
        </w:rPr>
        <w:t>__</w:t>
      </w:r>
      <w:r>
        <w:rPr>
          <w:rFonts w:hint="default"/>
          <w:spacing w:val="1"/>
        </w:rPr>
        <w:t>个工作日的现场操作培训</w:t>
      </w:r>
      <w:r>
        <w:rPr>
          <w:rFonts w:hint="default" w:ascii="Segoe UI" w:hAnsi="Segoe UI" w:eastAsia="宋体" w:cs="Segoe UI"/>
          <w:b w:val="0"/>
          <w:i w:val="0"/>
          <w:iCs w:val="0"/>
          <w:caps w:val="0"/>
          <w:strike w:val="0"/>
          <w:color w:val="auto"/>
          <w:spacing w:val="0"/>
          <w:sz w:val="24"/>
          <w:szCs w:val="24"/>
          <w:u w:val="none"/>
        </w:rPr>
        <w:t>。</w:t>
      </w:r>
      <w:r>
        <w:rPr>
          <w:rFonts w:hint="eastAsia"/>
          <w:spacing w:val="1"/>
          <w:lang w:eastAsia="zh-CN"/>
        </w:rPr>
        <w:t>同时履行</w:t>
      </w:r>
      <w:r>
        <w:rPr>
          <w:rFonts w:hint="default"/>
          <w:spacing w:val="1"/>
        </w:rPr>
        <w:t>招标（磋商、谈判）文件或询价通知书对货物质量保证期及售后服务作出明确的承诺、声明或保证的， 适用乙方的承诺、声明或保证。</w:t>
      </w:r>
    </w:p>
    <w:p w14:paraId="2A2ACDD1">
      <w:pPr>
        <w:pStyle w:val="2"/>
        <w:spacing w:before="114" w:line="283" w:lineRule="auto"/>
        <w:ind w:right="8066"/>
        <w:rPr>
          <w:rFonts w:hint="default"/>
          <w:spacing w:val="1"/>
        </w:rPr>
      </w:pPr>
      <w:r>
        <w:rPr>
          <w:rFonts w:hint="default"/>
          <w:spacing w:val="1"/>
        </w:rPr>
        <w:t>十、知识产权</w:t>
      </w:r>
    </w:p>
    <w:p w14:paraId="3DFB5E89">
      <w:pPr>
        <w:pStyle w:val="2"/>
        <w:spacing w:before="114" w:line="283" w:lineRule="auto"/>
        <w:ind w:left="1" w:firstLine="392"/>
      </w:pPr>
      <w:r>
        <w:rPr>
          <w:spacing w:val="1"/>
        </w:rPr>
        <w:t>乙方保证其提供的货物的全部及部分，</w:t>
      </w:r>
      <w:r>
        <w:rPr>
          <w:spacing w:val="-34"/>
        </w:rPr>
        <w:t xml:space="preserve"> </w:t>
      </w:r>
      <w:r>
        <w:rPr>
          <w:spacing w:val="1"/>
        </w:rPr>
        <w:t>均不存在任何侵犯第三方知识产权的情形。否</w:t>
      </w:r>
      <w:r>
        <w:t>则，</w:t>
      </w:r>
      <w:r>
        <w:rPr>
          <w:spacing w:val="-25"/>
        </w:rPr>
        <w:t xml:space="preserve"> </w:t>
      </w:r>
      <w:r>
        <w:t>乙方应向甲方承担违约责任及赔</w:t>
      </w:r>
      <w:r>
        <w:rPr>
          <w:spacing w:val="1"/>
        </w:rPr>
        <w:t>偿由此给甲方造成的名誉及经济损失。</w:t>
      </w:r>
    </w:p>
    <w:p w14:paraId="057298F4">
      <w:pPr>
        <w:pStyle w:val="2"/>
        <w:spacing w:before="1" w:line="198" w:lineRule="auto"/>
        <w:ind w:left="2"/>
      </w:pPr>
      <w:r>
        <w:t>十一、违约条款</w:t>
      </w:r>
    </w:p>
    <w:p w14:paraId="3898464D">
      <w:pPr>
        <w:pStyle w:val="2"/>
        <w:spacing w:before="114" w:line="283" w:lineRule="auto"/>
        <w:ind w:left="1" w:right="131" w:firstLine="406"/>
      </w:pPr>
      <w:r>
        <w:rPr>
          <w:spacing w:val="-1"/>
        </w:rPr>
        <w:t>（一）</w:t>
      </w:r>
      <w:r>
        <w:rPr>
          <w:spacing w:val="-23"/>
        </w:rPr>
        <w:t xml:space="preserve"> </w:t>
      </w:r>
      <w:r>
        <w:rPr>
          <w:spacing w:val="-1"/>
        </w:rPr>
        <w:t>甲方没有正当理由逾期支付合同款项的，</w:t>
      </w:r>
      <w:r>
        <w:rPr>
          <w:spacing w:val="-34"/>
        </w:rPr>
        <w:t xml:space="preserve"> </w:t>
      </w:r>
      <w:r>
        <w:rPr>
          <w:spacing w:val="-1"/>
        </w:rPr>
        <w:t>每延期一日</w:t>
      </w:r>
      <w:r>
        <w:rPr>
          <w:spacing w:val="-14"/>
        </w:rPr>
        <w:t xml:space="preserve"> </w:t>
      </w:r>
      <w:r>
        <w:rPr>
          <w:spacing w:val="-1"/>
        </w:rPr>
        <w:t>，</w:t>
      </w:r>
      <w:r>
        <w:rPr>
          <w:spacing w:val="-17"/>
        </w:rPr>
        <w:t xml:space="preserve"> </w:t>
      </w:r>
      <w:r>
        <w:rPr>
          <w:spacing w:val="-1"/>
        </w:rPr>
        <w:t>甲方应按照逾期支付金额的</w:t>
      </w:r>
      <w:r>
        <w:rPr>
          <w:spacing w:val="-1"/>
          <w:u w:val="single" w:color="auto"/>
        </w:rPr>
        <w:t xml:space="preserve"> </w:t>
      </w:r>
      <w:r>
        <w:rPr>
          <w:rFonts w:hint="eastAsia"/>
          <w:spacing w:val="-1"/>
          <w:u w:val="single" w:color="auto"/>
        </w:rPr>
        <w:t>0.1%  向乙方支付违约金，违约金总金额以应付未付金额的</w:t>
      </w:r>
      <w:r>
        <w:rPr>
          <w:rFonts w:hint="default"/>
          <w:spacing w:val="-1"/>
          <w:u w:val="single" w:color="auto"/>
        </w:rPr>
        <w:t>10%</w:t>
      </w:r>
      <w:r>
        <w:rPr>
          <w:rFonts w:hint="eastAsia"/>
          <w:spacing w:val="-1"/>
          <w:u w:val="single" w:color="auto"/>
        </w:rPr>
        <w:t xml:space="preserve">为上限 </w:t>
      </w:r>
      <w:r>
        <w:rPr>
          <w:spacing w:val="-2"/>
          <w:u w:val="single" w:color="auto"/>
        </w:rPr>
        <w:t xml:space="preserve"> </w:t>
      </w:r>
      <w:r>
        <w:rPr>
          <w:spacing w:val="-2"/>
        </w:rPr>
        <w:t>承担违</w:t>
      </w:r>
      <w:r>
        <w:rPr>
          <w:spacing w:val="-1"/>
        </w:rPr>
        <w:t>约责任。延期达到</w:t>
      </w:r>
      <w:r>
        <w:rPr>
          <w:spacing w:val="-1"/>
          <w:u w:val="single" w:color="auto"/>
        </w:rPr>
        <w:t xml:space="preserve">  </w:t>
      </w:r>
      <w:r>
        <w:rPr>
          <w:rFonts w:hint="eastAsia"/>
          <w:spacing w:val="-1"/>
          <w:u w:val="single" w:color="auto"/>
          <w:lang w:val="en-US" w:eastAsia="zh-CN"/>
        </w:rPr>
        <w:t>60</w:t>
      </w:r>
      <w:r>
        <w:rPr>
          <w:spacing w:val="-1"/>
          <w:u w:val="single" w:color="auto"/>
        </w:rPr>
        <w:t xml:space="preserve">  </w:t>
      </w:r>
      <w:r>
        <w:rPr>
          <w:spacing w:val="-1"/>
        </w:rPr>
        <w:t>日</w:t>
      </w:r>
      <w:r>
        <w:rPr>
          <w:spacing w:val="-14"/>
        </w:rPr>
        <w:t xml:space="preserve"> </w:t>
      </w:r>
      <w:r>
        <w:rPr>
          <w:spacing w:val="-1"/>
        </w:rPr>
        <w:t>，</w:t>
      </w:r>
      <w:r>
        <w:rPr>
          <w:spacing w:val="-26"/>
        </w:rPr>
        <w:t xml:space="preserve"> </w:t>
      </w:r>
      <w:r>
        <w:rPr>
          <w:spacing w:val="-1"/>
        </w:rPr>
        <w:t>乙方有权解除合同，</w:t>
      </w:r>
      <w:r>
        <w:rPr>
          <w:spacing w:val="-33"/>
        </w:rPr>
        <w:t xml:space="preserve"> </w:t>
      </w:r>
      <w:r>
        <w:rPr>
          <w:spacing w:val="-1"/>
        </w:rPr>
        <w:t>并要求甲</w:t>
      </w:r>
      <w:r>
        <w:rPr>
          <w:spacing w:val="-2"/>
        </w:rPr>
        <w:t>方赔偿由此造成的经济损失。</w:t>
      </w:r>
    </w:p>
    <w:p w14:paraId="4AEA24DC">
      <w:pPr>
        <w:pStyle w:val="2"/>
        <w:spacing w:before="2" w:line="282" w:lineRule="auto"/>
        <w:ind w:right="6" w:firstLine="407"/>
      </w:pPr>
      <w:r>
        <w:t>（二）</w:t>
      </w:r>
      <w:r>
        <w:rPr>
          <w:spacing w:val="-22"/>
        </w:rPr>
        <w:t xml:space="preserve"> </w:t>
      </w:r>
      <w:r>
        <w:t>甲方存在其他违反本合同的行为，</w:t>
      </w:r>
      <w:r>
        <w:rPr>
          <w:spacing w:val="-33"/>
        </w:rPr>
        <w:t xml:space="preserve"> </w:t>
      </w:r>
      <w:r>
        <w:t>应承担相应的违约责任</w:t>
      </w:r>
      <w:r>
        <w:rPr>
          <w:spacing w:val="-26"/>
        </w:rPr>
        <w:t xml:space="preserve"> </w:t>
      </w:r>
      <w:r>
        <w:rPr>
          <w:spacing w:val="-9"/>
        </w:rPr>
        <w:t>；</w:t>
      </w:r>
      <w:r>
        <w:t>违约金不足以赔偿乙方损失的，</w:t>
      </w:r>
      <w:r>
        <w:rPr>
          <w:spacing w:val="-18"/>
        </w:rPr>
        <w:t xml:space="preserve"> </w:t>
      </w:r>
      <w:r>
        <w:t>乙方有权要求甲方赔偿由此造成的经济损失。</w:t>
      </w:r>
    </w:p>
    <w:p w14:paraId="65A123D2">
      <w:pPr>
        <w:pStyle w:val="2"/>
        <w:spacing w:before="2" w:line="282" w:lineRule="auto"/>
        <w:ind w:left="18" w:right="51" w:firstLine="389"/>
      </w:pPr>
      <w:r>
        <w:rPr>
          <w:spacing w:val="-1"/>
        </w:rPr>
        <w:t>（三）乙方逾期交付货物的，</w:t>
      </w:r>
      <w:r>
        <w:rPr>
          <w:spacing w:val="-33"/>
        </w:rPr>
        <w:t xml:space="preserve"> </w:t>
      </w:r>
      <w:r>
        <w:rPr>
          <w:spacing w:val="-1"/>
        </w:rPr>
        <w:t>每延期一日</w:t>
      </w:r>
      <w:r>
        <w:rPr>
          <w:spacing w:val="-14"/>
        </w:rPr>
        <w:t xml:space="preserve"> </w:t>
      </w:r>
      <w:r>
        <w:rPr>
          <w:spacing w:val="-1"/>
        </w:rPr>
        <w:t>，</w:t>
      </w:r>
      <w:r>
        <w:rPr>
          <w:spacing w:val="-25"/>
        </w:rPr>
        <w:t xml:space="preserve"> </w:t>
      </w:r>
      <w:r>
        <w:rPr>
          <w:spacing w:val="-1"/>
        </w:rPr>
        <w:t>乙方应按照合同总金额的</w:t>
      </w:r>
      <w:r>
        <w:rPr>
          <w:spacing w:val="-1"/>
          <w:u w:val="single" w:color="auto"/>
        </w:rPr>
        <w:t xml:space="preserve">    </w:t>
      </w:r>
      <w:r>
        <w:rPr>
          <w:rFonts w:hint="eastAsia"/>
          <w:spacing w:val="-1"/>
          <w:u w:val="single" w:color="auto"/>
          <w:lang w:val="en-US" w:eastAsia="zh-CN"/>
        </w:rPr>
        <w:t>0.1%</w:t>
      </w:r>
      <w:r>
        <w:rPr>
          <w:spacing w:val="-1"/>
          <w:u w:val="single" w:color="auto"/>
        </w:rPr>
        <w:t xml:space="preserve"> </w:t>
      </w:r>
      <w:r>
        <w:rPr>
          <w:spacing w:val="-2"/>
          <w:u w:val="single" w:color="auto"/>
        </w:rPr>
        <w:t xml:space="preserve"> </w:t>
      </w:r>
      <w:r>
        <w:rPr>
          <w:spacing w:val="-2"/>
        </w:rPr>
        <w:t>承担违约责任。延期达到</w:t>
      </w:r>
      <w:r>
        <w:rPr>
          <w:spacing w:val="-2"/>
          <w:u w:val="single" w:color="auto"/>
        </w:rPr>
        <w:t xml:space="preserve">     </w:t>
      </w:r>
      <w:r>
        <w:rPr>
          <w:rFonts w:hint="eastAsia"/>
          <w:spacing w:val="-2"/>
          <w:u w:val="single" w:color="auto"/>
          <w:lang w:val="en-US" w:eastAsia="zh-CN"/>
        </w:rPr>
        <w:t>60</w:t>
      </w:r>
      <w:r>
        <w:rPr>
          <w:spacing w:val="-2"/>
          <w:u w:val="single" w:color="auto"/>
        </w:rPr>
        <w:t xml:space="preserve"> </w:t>
      </w:r>
      <w:r>
        <w:rPr>
          <w:spacing w:val="-2"/>
        </w:rPr>
        <w:t>日，</w:t>
      </w:r>
      <w:r>
        <w:t>甲方有权解除合同，</w:t>
      </w:r>
      <w:r>
        <w:rPr>
          <w:spacing w:val="-30"/>
        </w:rPr>
        <w:t xml:space="preserve"> </w:t>
      </w:r>
      <w:r>
        <w:t>拒付延期部分货物的相应货款，</w:t>
      </w:r>
      <w:r>
        <w:rPr>
          <w:spacing w:val="-34"/>
        </w:rPr>
        <w:t xml:space="preserve"> </w:t>
      </w:r>
      <w:r>
        <w:t>并要求乙方赔偿甲方的经济损失。</w:t>
      </w:r>
    </w:p>
    <w:p w14:paraId="4845359A">
      <w:pPr>
        <w:pStyle w:val="2"/>
        <w:spacing w:before="2" w:line="282" w:lineRule="auto"/>
        <w:ind w:left="3" w:firstLine="404"/>
      </w:pPr>
      <w:r>
        <w:rPr>
          <w:spacing w:val="1"/>
        </w:rPr>
        <w:t>（四）乙方交付的货物不符合质量约定或乙方未履行相应的质量保证责任及售后服务</w:t>
      </w:r>
      <w:r>
        <w:t>义务、或存在侵权行为的，</w:t>
      </w:r>
      <w:r>
        <w:rPr>
          <w:spacing w:val="-17"/>
        </w:rPr>
        <w:t xml:space="preserve"> </w:t>
      </w:r>
      <w:r>
        <w:t>甲方有权</w:t>
      </w:r>
      <w:r>
        <w:rPr>
          <w:spacing w:val="1"/>
        </w:rPr>
        <w:t>退货，</w:t>
      </w:r>
      <w:r>
        <w:rPr>
          <w:spacing w:val="-34"/>
        </w:rPr>
        <w:t xml:space="preserve"> </w:t>
      </w:r>
      <w:r>
        <w:rPr>
          <w:spacing w:val="1"/>
        </w:rPr>
        <w:t>并要求乙方支付合同总金额</w:t>
      </w:r>
      <w:r>
        <w:rPr>
          <w:rFonts w:hint="eastAsia"/>
          <w:spacing w:val="1"/>
          <w:u w:val="single"/>
          <w:lang w:val="en-US" w:eastAsia="zh-CN"/>
        </w:rPr>
        <w:t>5</w:t>
      </w:r>
      <w:r>
        <w:rPr>
          <w:spacing w:val="-47"/>
          <w:u w:val="single"/>
        </w:rPr>
        <w:t xml:space="preserve"> </w:t>
      </w:r>
      <w:r>
        <w:rPr>
          <w:rFonts w:ascii="Lucida Sans Unicode" w:hAnsi="Lucida Sans Unicode" w:eastAsia="Lucida Sans Unicode" w:cs="Lucida Sans Unicode"/>
          <w:spacing w:val="1"/>
          <w:u w:val="single"/>
        </w:rPr>
        <w:t>%</w:t>
      </w:r>
      <w:r>
        <w:rPr>
          <w:spacing w:val="1"/>
        </w:rPr>
        <w:t>的违约金，</w:t>
      </w:r>
      <w:r>
        <w:rPr>
          <w:spacing w:val="-36"/>
        </w:rPr>
        <w:t xml:space="preserve"> </w:t>
      </w:r>
      <w:r>
        <w:rPr>
          <w:spacing w:val="1"/>
        </w:rPr>
        <w:t>违约金不足以赔偿甲方损失的，</w:t>
      </w:r>
      <w:r>
        <w:rPr>
          <w:spacing w:val="-17"/>
        </w:rPr>
        <w:t xml:space="preserve"> </w:t>
      </w:r>
      <w:r>
        <w:rPr>
          <w:spacing w:val="1"/>
        </w:rPr>
        <w:t>甲方有权</w:t>
      </w:r>
      <w:r>
        <w:t>要求乙方赔偿经济损失。</w:t>
      </w:r>
    </w:p>
    <w:p w14:paraId="5E270AFA">
      <w:pPr>
        <w:pStyle w:val="2"/>
        <w:spacing w:before="3" w:line="282" w:lineRule="auto"/>
        <w:ind w:firstLine="408"/>
      </w:pPr>
      <w:r>
        <w:t>（五）乙方在参与本项目采购活动过程中，</w:t>
      </w:r>
      <w:r>
        <w:rPr>
          <w:spacing w:val="-36"/>
        </w:rPr>
        <w:t xml:space="preserve"> </w:t>
      </w:r>
      <w:r>
        <w:t>如存在提供虚假承诺、证明、</w:t>
      </w:r>
      <w:r>
        <w:rPr>
          <w:spacing w:val="-31"/>
        </w:rPr>
        <w:t xml:space="preserve"> </w:t>
      </w:r>
      <w:r>
        <w:t>串通投标等违法违规行为，</w:t>
      </w:r>
      <w:r>
        <w:rPr>
          <w:spacing w:val="-26"/>
        </w:rPr>
        <w:t xml:space="preserve"> </w:t>
      </w:r>
      <w:r>
        <w:t>除承担相应的行政责</w:t>
      </w:r>
      <w:r>
        <w:rPr>
          <w:spacing w:val="1"/>
        </w:rPr>
        <w:t>任外，</w:t>
      </w:r>
      <w:r>
        <w:rPr>
          <w:spacing w:val="-16"/>
        </w:rPr>
        <w:t xml:space="preserve"> </w:t>
      </w:r>
      <w:r>
        <w:rPr>
          <w:spacing w:val="1"/>
        </w:rPr>
        <w:t>甲方有权解除合同，</w:t>
      </w:r>
      <w:r>
        <w:rPr>
          <w:spacing w:val="-34"/>
        </w:rPr>
        <w:t xml:space="preserve"> </w:t>
      </w:r>
      <w:r>
        <w:rPr>
          <w:spacing w:val="1"/>
        </w:rPr>
        <w:t>并要求乙方承担合同</w:t>
      </w:r>
      <w:r>
        <w:t>总金额</w:t>
      </w:r>
      <w:r>
        <w:rPr>
          <w:u w:val="single" w:color="auto"/>
        </w:rPr>
        <w:t xml:space="preserve"> </w:t>
      </w:r>
      <w:r>
        <w:rPr>
          <w:rFonts w:hint="eastAsia"/>
          <w:u w:val="single" w:color="auto"/>
          <w:lang w:val="en-US" w:eastAsia="zh-CN"/>
        </w:rPr>
        <w:t>5</w:t>
      </w:r>
      <w:r>
        <w:rPr>
          <w:u w:val="single" w:color="auto"/>
        </w:rPr>
        <w:t xml:space="preserve">  </w:t>
      </w:r>
      <w:r>
        <w:rPr>
          <w:spacing w:val="-47"/>
        </w:rPr>
        <w:t xml:space="preserve"> </w:t>
      </w:r>
      <w:r>
        <w:rPr>
          <w:rFonts w:ascii="Lucida Sans Unicode" w:hAnsi="Lucida Sans Unicode" w:eastAsia="Lucida Sans Unicode" w:cs="Lucida Sans Unicode"/>
        </w:rPr>
        <w:t>%</w:t>
      </w:r>
      <w:r>
        <w:t>的违约金，</w:t>
      </w:r>
      <w:r>
        <w:rPr>
          <w:spacing w:val="-36"/>
        </w:rPr>
        <w:t xml:space="preserve"> </w:t>
      </w:r>
      <w:r>
        <w:t>违约金不足以赔偿甲方损失的，</w:t>
      </w:r>
      <w:r>
        <w:rPr>
          <w:spacing w:val="-17"/>
        </w:rPr>
        <w:t xml:space="preserve"> </w:t>
      </w:r>
      <w:r>
        <w:t>甲方有权要求</w:t>
      </w:r>
      <w:r>
        <w:rPr>
          <w:spacing w:val="1"/>
        </w:rPr>
        <w:t>乙方赔偿经济损失。</w:t>
      </w:r>
    </w:p>
    <w:p w14:paraId="18457EFC">
      <w:pPr>
        <w:pStyle w:val="2"/>
        <w:spacing w:before="2" w:line="282" w:lineRule="auto"/>
        <w:ind w:right="6" w:firstLine="407"/>
      </w:pPr>
      <w:r>
        <w:rPr>
          <w:spacing w:val="1"/>
        </w:rPr>
        <w:t>（六）乙方存在其他违反本合同的行为，</w:t>
      </w:r>
      <w:r>
        <w:rPr>
          <w:spacing w:val="-32"/>
        </w:rPr>
        <w:t xml:space="preserve"> </w:t>
      </w:r>
      <w:r>
        <w:rPr>
          <w:spacing w:val="1"/>
        </w:rPr>
        <w:t>应承担相应的违约责任</w:t>
      </w:r>
      <w:r>
        <w:rPr>
          <w:spacing w:val="-25"/>
        </w:rPr>
        <w:t xml:space="preserve"> </w:t>
      </w:r>
      <w:r>
        <w:rPr>
          <w:spacing w:val="-11"/>
        </w:rPr>
        <w:t>；</w:t>
      </w:r>
      <w:r>
        <w:t>违约金不足以赔偿甲方</w:t>
      </w:r>
      <w:r>
        <w:rPr>
          <w:spacing w:val="-1"/>
        </w:rPr>
        <w:t>损失的，</w:t>
      </w:r>
      <w:r>
        <w:rPr>
          <w:spacing w:val="-10"/>
        </w:rPr>
        <w:t xml:space="preserve"> </w:t>
      </w:r>
      <w:r>
        <w:rPr>
          <w:spacing w:val="-1"/>
        </w:rPr>
        <w:t>甲方有权要求乙方赔偿经济损失。</w:t>
      </w:r>
    </w:p>
    <w:p w14:paraId="452D5847">
      <w:pPr>
        <w:pStyle w:val="2"/>
        <w:spacing w:before="1" w:line="198" w:lineRule="auto"/>
        <w:ind w:left="2"/>
      </w:pPr>
      <w:r>
        <w:t>十二、不可抗力</w:t>
      </w:r>
    </w:p>
    <w:p w14:paraId="496D003A">
      <w:pPr>
        <w:pStyle w:val="2"/>
        <w:spacing w:before="114" w:line="283" w:lineRule="auto"/>
        <w:ind w:firstLine="396"/>
      </w:pPr>
      <w:r>
        <w:t>因不可抗力致使一方不能及时或完全履行合同的，</w:t>
      </w:r>
      <w:r>
        <w:rPr>
          <w:spacing w:val="-24"/>
        </w:rPr>
        <w:t xml:space="preserve"> </w:t>
      </w:r>
      <w:r>
        <w:t>应及时通知另一方，</w:t>
      </w:r>
      <w:r>
        <w:rPr>
          <w:spacing w:val="-35"/>
        </w:rPr>
        <w:t xml:space="preserve"> </w:t>
      </w:r>
      <w:r>
        <w:t>双方互不承担责任，</w:t>
      </w:r>
      <w:r>
        <w:rPr>
          <w:spacing w:val="-33"/>
        </w:rPr>
        <w:t xml:space="preserve"> </w:t>
      </w:r>
      <w:r>
        <w:t>并在</w:t>
      </w:r>
      <w:r>
        <w:rPr>
          <w:u w:val="single" w:color="auto"/>
        </w:rPr>
        <w:t xml:space="preserve">     </w:t>
      </w:r>
      <w:r>
        <w:rPr>
          <w:rFonts w:hint="eastAsia"/>
          <w:u w:val="single" w:color="auto"/>
          <w:lang w:val="en-US" w:eastAsia="zh-CN"/>
        </w:rPr>
        <w:t>30</w:t>
      </w:r>
      <w:r>
        <w:rPr>
          <w:u w:val="single" w:color="auto"/>
        </w:rPr>
        <w:t xml:space="preserve">  </w:t>
      </w:r>
      <w:r>
        <w:rPr>
          <w:spacing w:val="-52"/>
        </w:rPr>
        <w:t xml:space="preserve"> </w:t>
      </w:r>
      <w:r>
        <w:t>天内提供有关</w:t>
      </w:r>
      <w:r>
        <w:rPr>
          <w:spacing w:val="1"/>
        </w:rPr>
        <w:t>不可抗力的相关证明。合同未履行部分是否继续履行、如何履行等问题，</w:t>
      </w:r>
      <w:r>
        <w:rPr>
          <w:spacing w:val="-27"/>
        </w:rPr>
        <w:t xml:space="preserve"> </w:t>
      </w:r>
      <w:r>
        <w:rPr>
          <w:spacing w:val="1"/>
        </w:rPr>
        <w:t>双方协商解决。</w:t>
      </w:r>
    </w:p>
    <w:p w14:paraId="10FBE47F">
      <w:pPr>
        <w:pStyle w:val="2"/>
        <w:spacing w:line="198" w:lineRule="auto"/>
        <w:ind w:left="2"/>
        <w:rPr>
          <w:spacing w:val="1"/>
        </w:rPr>
      </w:pPr>
      <w:r>
        <w:rPr>
          <w:spacing w:val="1"/>
        </w:rPr>
        <w:t>十三、争议的解决方式</w:t>
      </w:r>
    </w:p>
    <w:p w14:paraId="3943AB77">
      <w:pPr>
        <w:pStyle w:val="2"/>
        <w:spacing w:before="40" w:line="198" w:lineRule="auto"/>
      </w:pPr>
      <w:r>
        <w:t>合同发生纠纷时，</w:t>
      </w:r>
      <w:r>
        <w:rPr>
          <w:spacing w:val="-34"/>
        </w:rPr>
        <w:t xml:space="preserve"> </w:t>
      </w:r>
      <w:r>
        <w:t>双方应协商解决，</w:t>
      </w:r>
      <w:r>
        <w:rPr>
          <w:spacing w:val="-36"/>
        </w:rPr>
        <w:t xml:space="preserve"> </w:t>
      </w:r>
      <w:r>
        <w:t>协商不成，</w:t>
      </w:r>
      <w:r>
        <w:rPr>
          <w:spacing w:val="-33"/>
        </w:rPr>
        <w:t xml:space="preserve"> </w:t>
      </w:r>
      <w:r>
        <w:rPr>
          <w:spacing w:val="-1"/>
        </w:rPr>
        <w:t>可以采用下列方式解决：</w:t>
      </w:r>
    </w:p>
    <w:p w14:paraId="7CB09C3B">
      <w:pPr>
        <w:pStyle w:val="2"/>
        <w:spacing w:before="121" w:line="193" w:lineRule="auto"/>
        <w:ind w:left="406"/>
      </w:pPr>
      <w:r>
        <w:rPr>
          <w:spacing w:val="-5"/>
        </w:rPr>
        <w:t>（</w:t>
      </w:r>
      <w:r>
        <w:t>一</w:t>
      </w:r>
      <w:r>
        <w:rPr>
          <w:spacing w:val="-5"/>
        </w:rPr>
        <w:t>）</w:t>
      </w:r>
      <w:r>
        <w:rPr>
          <w:spacing w:val="-22"/>
        </w:rPr>
        <w:t xml:space="preserve"> </w:t>
      </w:r>
      <w:r>
        <w:rPr>
          <w:spacing w:val="-5"/>
        </w:rPr>
        <w:t>向</w:t>
      </w:r>
      <w:r>
        <w:rPr>
          <w:u w:val="single" w:color="auto"/>
        </w:rPr>
        <w:t xml:space="preserve">     </w:t>
      </w:r>
      <w:r>
        <w:rPr>
          <w:rFonts w:hint="eastAsia"/>
          <w:u w:val="single" w:color="auto"/>
          <w:lang w:val="en-US" w:eastAsia="zh-CN"/>
        </w:rPr>
        <w:t>合同签订地（西乌珠穆沁旗）</w:t>
      </w:r>
      <w:r>
        <w:rPr>
          <w:u w:val="single" w:color="auto"/>
        </w:rPr>
        <w:t xml:space="preserve">            </w:t>
      </w:r>
      <w:r>
        <w:rPr>
          <w:spacing w:val="-43"/>
        </w:rPr>
        <w:t xml:space="preserve"> </w:t>
      </w:r>
      <w:r>
        <w:rPr>
          <w:spacing w:val="-5"/>
        </w:rPr>
        <w:t>人民法院起诉。</w:t>
      </w:r>
    </w:p>
    <w:p w14:paraId="4E21FBAC">
      <w:pPr>
        <w:pStyle w:val="2"/>
        <w:spacing w:before="121" w:line="198" w:lineRule="auto"/>
      </w:pPr>
      <w:r>
        <w:t>十四、合同保存</w:t>
      </w:r>
    </w:p>
    <w:p w14:paraId="2DAFDE57">
      <w:pPr>
        <w:pStyle w:val="2"/>
        <w:spacing w:before="115" w:line="283" w:lineRule="auto"/>
        <w:ind w:firstLine="382"/>
      </w:pPr>
      <w:r>
        <w:rPr>
          <w:spacing w:val="1"/>
        </w:rPr>
        <w:t>合同文本一式</w:t>
      </w:r>
      <w:r>
        <w:rPr>
          <w:spacing w:val="1"/>
          <w:u w:val="single" w:color="auto"/>
        </w:rPr>
        <w:t xml:space="preserve">          </w:t>
      </w:r>
      <w:r>
        <w:rPr>
          <w:rFonts w:hint="eastAsia"/>
          <w:spacing w:val="1"/>
          <w:u w:val="single" w:color="auto"/>
          <w:lang w:val="en-US" w:eastAsia="zh-CN"/>
        </w:rPr>
        <w:t>肆</w:t>
      </w:r>
      <w:r>
        <w:rPr>
          <w:spacing w:val="1"/>
          <w:u w:val="single" w:color="auto"/>
        </w:rPr>
        <w:t xml:space="preserve">       </w:t>
      </w:r>
      <w:r>
        <w:rPr>
          <w:spacing w:val="-52"/>
        </w:rPr>
        <w:t xml:space="preserve"> </w:t>
      </w:r>
      <w:r>
        <w:rPr>
          <w:spacing w:val="1"/>
        </w:rPr>
        <w:t>份，</w:t>
      </w:r>
      <w:r>
        <w:rPr>
          <w:spacing w:val="-34"/>
        </w:rPr>
        <w:t xml:space="preserve"> </w:t>
      </w:r>
      <w:r>
        <w:rPr>
          <w:spacing w:val="1"/>
        </w:rPr>
        <w:t>采购单位、</w:t>
      </w:r>
      <w:r>
        <w:rPr>
          <w:spacing w:val="-33"/>
        </w:rPr>
        <w:t xml:space="preserve"> </w:t>
      </w:r>
      <w:r>
        <w:rPr>
          <w:spacing w:val="1"/>
        </w:rPr>
        <w:t>中标（成交</w:t>
      </w:r>
      <w:r>
        <w:t>）供应商、采购代理机构、各执一份。合同文本保存期限</w:t>
      </w:r>
      <w:r>
        <w:rPr>
          <w:spacing w:val="1"/>
        </w:rPr>
        <w:t>为从采购结束之日起至少保存十五年。</w:t>
      </w:r>
    </w:p>
    <w:p w14:paraId="30769312">
      <w:pPr>
        <w:pStyle w:val="2"/>
        <w:spacing w:line="198" w:lineRule="auto"/>
      </w:pPr>
      <w:r>
        <w:t>十五、合同附件</w:t>
      </w:r>
    </w:p>
    <w:p w14:paraId="7FE45946">
      <w:pPr>
        <w:pStyle w:val="2"/>
        <w:spacing w:before="115" w:line="198" w:lineRule="auto"/>
        <w:ind w:left="382"/>
      </w:pPr>
      <w:r>
        <w:rPr>
          <w:spacing w:val="1"/>
        </w:rPr>
        <w:t>本合同所附下列文件是构成本合同不可分割的组成部分，</w:t>
      </w:r>
      <w:r>
        <w:rPr>
          <w:spacing w:val="-34"/>
        </w:rPr>
        <w:t xml:space="preserve"> </w:t>
      </w:r>
      <w:r>
        <w:rPr>
          <w:spacing w:val="1"/>
        </w:rPr>
        <w:t>其内容与本合同具有同等</w:t>
      </w:r>
      <w:r>
        <w:t>的法律效力：</w:t>
      </w:r>
    </w:p>
    <w:p w14:paraId="5C041A88">
      <w:pPr>
        <w:pStyle w:val="2"/>
        <w:spacing w:before="115" w:line="193" w:lineRule="auto"/>
        <w:ind w:left="397"/>
      </w:pPr>
      <w:r>
        <w:rPr>
          <w:rFonts w:ascii="Lucida Sans Unicode" w:hAnsi="Lucida Sans Unicode" w:eastAsia="Lucida Sans Unicode" w:cs="Lucida Sans Unicode"/>
        </w:rPr>
        <w:t>1</w:t>
      </w:r>
      <w:r>
        <w:t>、货物清单（双方应盖章确认）</w:t>
      </w:r>
    </w:p>
    <w:p w14:paraId="6F50AAC9">
      <w:pPr>
        <w:pStyle w:val="2"/>
        <w:spacing w:before="122" w:line="193" w:lineRule="auto"/>
        <w:ind w:left="390"/>
      </w:pPr>
      <w:r>
        <w:rPr>
          <w:rFonts w:ascii="Lucida Sans Unicode" w:hAnsi="Lucida Sans Unicode" w:eastAsia="Lucida Sans Unicode" w:cs="Lucida Sans Unicode"/>
        </w:rPr>
        <w:t>2</w:t>
      </w:r>
      <w:r>
        <w:t>、乙方出具的报价单（函）</w:t>
      </w:r>
    </w:p>
    <w:p w14:paraId="76FD05AD">
      <w:pPr>
        <w:pStyle w:val="2"/>
        <w:spacing w:before="122" w:line="193" w:lineRule="auto"/>
        <w:ind w:left="391"/>
      </w:pPr>
      <w:r>
        <w:rPr>
          <w:rFonts w:ascii="Lucida Sans Unicode" w:hAnsi="Lucida Sans Unicode" w:eastAsia="Lucida Sans Unicode" w:cs="Lucida Sans Unicode"/>
        </w:rPr>
        <w:t>3</w:t>
      </w:r>
      <w:r>
        <w:t>、</w:t>
      </w:r>
      <w:r>
        <w:rPr>
          <w:spacing w:val="-29"/>
        </w:rPr>
        <w:t xml:space="preserve"> </w:t>
      </w:r>
      <w:r>
        <w:t>中标（成交）结果公告及中标（成交）通知书</w:t>
      </w:r>
    </w:p>
    <w:p w14:paraId="0B08EF02">
      <w:pPr>
        <w:pStyle w:val="2"/>
        <w:spacing w:before="122" w:line="193" w:lineRule="auto"/>
        <w:ind w:left="385"/>
      </w:pPr>
      <w:r>
        <w:rPr>
          <w:rFonts w:ascii="Lucida Sans Unicode" w:hAnsi="Lucida Sans Unicode" w:eastAsia="Lucida Sans Unicode" w:cs="Lucida Sans Unicode"/>
        </w:rPr>
        <w:t>4</w:t>
      </w:r>
      <w:r>
        <w:t>、</w:t>
      </w:r>
      <w:r>
        <w:rPr>
          <w:spacing w:val="-26"/>
        </w:rPr>
        <w:t xml:space="preserve"> </w:t>
      </w:r>
      <w:r>
        <w:t>甲方招标（磋商、谈判）文件或询价通知书</w:t>
      </w:r>
    </w:p>
    <w:p w14:paraId="7A0F0BB1">
      <w:pPr>
        <w:pStyle w:val="2"/>
        <w:spacing w:before="122" w:line="193" w:lineRule="auto"/>
        <w:ind w:left="391"/>
      </w:pPr>
      <w:r>
        <w:rPr>
          <w:rFonts w:ascii="Lucida Sans Unicode" w:hAnsi="Lucida Sans Unicode" w:eastAsia="Lucida Sans Unicode" w:cs="Lucida Sans Unicode"/>
        </w:rPr>
        <w:t>5</w:t>
      </w:r>
      <w:r>
        <w:t>、乙方投标（响应）文件</w:t>
      </w:r>
    </w:p>
    <w:p w14:paraId="0BF168F6">
      <w:pPr>
        <w:pStyle w:val="2"/>
        <w:spacing w:before="121" w:line="293" w:lineRule="auto"/>
        <w:ind w:right="7752" w:firstLine="389"/>
      </w:pPr>
      <w:r>
        <w:rPr>
          <w:rFonts w:ascii="Lucida Sans Unicode" w:hAnsi="Lucida Sans Unicode" w:eastAsia="Lucida Sans Unicode" w:cs="Lucida Sans Unicode"/>
          <w:spacing w:val="-2"/>
        </w:rPr>
        <w:t>6</w:t>
      </w:r>
      <w:r>
        <w:rPr>
          <w:spacing w:val="-2"/>
        </w:rPr>
        <w:t>、</w:t>
      </w:r>
      <w:r>
        <w:rPr>
          <w:spacing w:val="-20"/>
        </w:rPr>
        <w:t xml:space="preserve"> </w:t>
      </w:r>
      <w:r>
        <w:rPr>
          <w:spacing w:val="-2"/>
        </w:rPr>
        <w:t>甲乙双方商定的其他文件</w:t>
      </w:r>
      <w:r>
        <w:rPr>
          <w:spacing w:val="1"/>
        </w:rPr>
        <w:t>十六、双方约定的其他条款</w:t>
      </w:r>
    </w:p>
    <w:p w14:paraId="6792D343">
      <w:pPr>
        <w:pStyle w:val="2"/>
        <w:tabs>
          <w:tab w:val="left" w:pos="5179"/>
        </w:tabs>
        <w:spacing w:before="103" w:line="88" w:lineRule="auto"/>
        <w:ind w:left="374"/>
      </w:pPr>
      <w:r>
        <w:rPr>
          <w:rFonts w:hint="eastAsia"/>
          <w:u w:val="single" w:color="auto"/>
          <w:lang w:val="en-US" w:eastAsia="zh-CN"/>
        </w:rPr>
        <w:t>无</w:t>
      </w:r>
      <w:r>
        <w:rPr>
          <w:u w:val="single" w:color="auto"/>
        </w:rPr>
        <w:tab/>
      </w:r>
      <w:r>
        <w:t>。</w:t>
      </w:r>
    </w:p>
    <w:p w14:paraId="3E7E0231">
      <w:pPr>
        <w:pStyle w:val="2"/>
        <w:spacing w:before="134" w:line="198" w:lineRule="auto"/>
      </w:pPr>
      <w:r>
        <w:rPr>
          <w:spacing w:val="1"/>
        </w:rPr>
        <w:t>十七、本合同未尽事宜，</w:t>
      </w:r>
      <w:r>
        <w:rPr>
          <w:spacing w:val="-16"/>
        </w:rPr>
        <w:t xml:space="preserve"> </w:t>
      </w:r>
      <w:r>
        <w:rPr>
          <w:spacing w:val="1"/>
        </w:rPr>
        <w:t>由双方另行签订补充协议，</w:t>
      </w:r>
      <w:r>
        <w:t>补充协议是本合同的组成部分。</w:t>
      </w:r>
    </w:p>
    <w:p w14:paraId="56DD0A7C">
      <w:pPr>
        <w:pStyle w:val="2"/>
        <w:spacing w:before="116" w:line="198" w:lineRule="auto"/>
      </w:pPr>
      <w:r>
        <w:rPr>
          <w:spacing w:val="1"/>
        </w:rPr>
        <w:t>十八、本合同由甲乙双方盖章生效。</w:t>
      </w:r>
    </w:p>
    <w:p w14:paraId="2735D330">
      <w:pPr>
        <w:pStyle w:val="2"/>
        <w:spacing w:before="115" w:line="193" w:lineRule="auto"/>
        <w:ind w:left="400"/>
        <w:rPr>
          <w:spacing w:val="-1"/>
        </w:rPr>
      </w:pPr>
      <w:r>
        <w:rPr>
          <w:spacing w:val="-1"/>
        </w:rPr>
        <w:t>甲方名称</w:t>
      </w:r>
      <w:r>
        <w:rPr>
          <w:spacing w:val="-4"/>
        </w:rPr>
        <w:t>：（</w:t>
      </w:r>
      <w:r>
        <w:rPr>
          <w:spacing w:val="-1"/>
        </w:rPr>
        <w:t>章）</w:t>
      </w:r>
      <w:r>
        <w:rPr>
          <w:rFonts w:hint="eastAsia"/>
          <w:spacing w:val="1"/>
        </w:rPr>
        <w:t>西乌珠穆沁旗应急管理局</w:t>
      </w:r>
    </w:p>
    <w:p w14:paraId="7195B587">
      <w:pPr>
        <w:pStyle w:val="2"/>
        <w:spacing w:before="122" w:line="193" w:lineRule="auto"/>
        <w:ind w:left="400"/>
      </w:pPr>
      <w:r>
        <w:t>甲方法定代表人或负责人</w:t>
      </w:r>
      <w:r>
        <w:rPr>
          <w:spacing w:val="2"/>
        </w:rPr>
        <w:t>：（</w:t>
      </w:r>
      <w:r>
        <w:t>签字）</w:t>
      </w:r>
    </w:p>
    <w:p w14:paraId="03B7822A">
      <w:pPr>
        <w:pStyle w:val="2"/>
        <w:spacing w:before="121" w:line="198" w:lineRule="auto"/>
        <w:ind w:left="383"/>
        <w:rPr>
          <w:spacing w:val="-16"/>
        </w:rPr>
      </w:pPr>
      <w:r>
        <w:rPr>
          <w:spacing w:val="-16"/>
        </w:rPr>
        <w:t>年</w:t>
      </w:r>
      <w:r>
        <w:rPr>
          <w:spacing w:val="14"/>
        </w:rPr>
        <w:t xml:space="preserve"> </w:t>
      </w:r>
      <w:r>
        <w:rPr>
          <w:spacing w:val="-16"/>
        </w:rPr>
        <w:t>月</w:t>
      </w:r>
      <w:r>
        <w:rPr>
          <w:spacing w:val="9"/>
        </w:rPr>
        <w:t xml:space="preserve">  </w:t>
      </w:r>
      <w:r>
        <w:rPr>
          <w:spacing w:val="-16"/>
        </w:rPr>
        <w:t>日</w:t>
      </w:r>
    </w:p>
    <w:p w14:paraId="5B1EDEF4">
      <w:pPr>
        <w:pStyle w:val="2"/>
        <w:spacing w:before="121" w:line="198" w:lineRule="auto"/>
        <w:ind w:left="383"/>
        <w:rPr>
          <w:spacing w:val="-16"/>
        </w:rPr>
      </w:pPr>
    </w:p>
    <w:p w14:paraId="724082BD">
      <w:pPr>
        <w:pStyle w:val="2"/>
        <w:spacing w:before="116" w:line="193" w:lineRule="auto"/>
        <w:ind w:left="391"/>
      </w:pPr>
      <w:r>
        <w:t>乙方名称</w:t>
      </w:r>
      <w:r>
        <w:rPr>
          <w:spacing w:val="-2"/>
        </w:rPr>
        <w:t>：（</w:t>
      </w:r>
      <w:r>
        <w:t>章）</w:t>
      </w:r>
      <w:r>
        <w:rPr>
          <w:rFonts w:hint="eastAsia"/>
          <w:spacing w:val="1"/>
        </w:rPr>
        <w:t>徐工消防安全装备有限公司</w:t>
      </w:r>
    </w:p>
    <w:p w14:paraId="648C9ECD">
      <w:pPr>
        <w:pStyle w:val="2"/>
        <w:spacing w:before="122" w:line="193" w:lineRule="auto"/>
        <w:ind w:left="391"/>
        <w:rPr>
          <w:spacing w:val="1"/>
        </w:rPr>
      </w:pPr>
      <w:r>
        <w:rPr>
          <w:spacing w:val="1"/>
        </w:rPr>
        <w:t>乙方法定代表人或负责人</w:t>
      </w:r>
      <w:r>
        <w:rPr>
          <w:spacing w:val="-1"/>
        </w:rPr>
        <w:t>：（</w:t>
      </w:r>
      <w:r>
        <w:rPr>
          <w:spacing w:val="1"/>
        </w:rPr>
        <w:t>签字）</w:t>
      </w:r>
    </w:p>
    <w:p w14:paraId="7ED85610">
      <w:pPr>
        <w:pStyle w:val="2"/>
        <w:spacing w:before="121" w:line="198" w:lineRule="auto"/>
        <w:ind w:left="383"/>
        <w:rPr>
          <w:spacing w:val="-16"/>
        </w:rPr>
      </w:pPr>
      <w:r>
        <w:rPr>
          <w:spacing w:val="-16"/>
        </w:rPr>
        <w:t>年</w:t>
      </w:r>
      <w:r>
        <w:rPr>
          <w:spacing w:val="14"/>
        </w:rPr>
        <w:t xml:space="preserve"> </w:t>
      </w:r>
      <w:r>
        <w:rPr>
          <w:spacing w:val="-16"/>
        </w:rPr>
        <w:t>月</w:t>
      </w:r>
      <w:r>
        <w:rPr>
          <w:spacing w:val="9"/>
        </w:rPr>
        <w:t xml:space="preserve">  </w:t>
      </w:r>
      <w:r>
        <w:rPr>
          <w:spacing w:val="-16"/>
        </w:rPr>
        <w:t>日</w:t>
      </w:r>
    </w:p>
    <w:p w14:paraId="2F82759D">
      <w:pPr>
        <w:pStyle w:val="2"/>
        <w:spacing w:before="121" w:line="198" w:lineRule="auto"/>
        <w:ind w:left="383"/>
        <w:rPr>
          <w:spacing w:val="-16"/>
        </w:rPr>
      </w:pPr>
    </w:p>
    <w:p w14:paraId="3E1D4B88">
      <w:pPr>
        <w:pStyle w:val="2"/>
        <w:spacing w:before="121" w:line="198" w:lineRule="auto"/>
        <w:ind w:left="383"/>
        <w:rPr>
          <w:spacing w:val="-16"/>
        </w:rPr>
      </w:pPr>
    </w:p>
    <w:p w14:paraId="44CA6834">
      <w:pPr>
        <w:pStyle w:val="2"/>
        <w:spacing w:before="121" w:line="198" w:lineRule="auto"/>
        <w:ind w:left="383"/>
        <w:rPr>
          <w:spacing w:val="-16"/>
        </w:rPr>
      </w:pPr>
    </w:p>
    <w:p w14:paraId="39F004EC">
      <w:pPr>
        <w:pStyle w:val="2"/>
        <w:spacing w:before="121" w:line="198" w:lineRule="auto"/>
        <w:ind w:left="383"/>
        <w:rPr>
          <w:spacing w:val="-16"/>
        </w:rPr>
      </w:pPr>
    </w:p>
    <w:p w14:paraId="57A4133F">
      <w:pPr>
        <w:pStyle w:val="2"/>
        <w:spacing w:before="121" w:line="198" w:lineRule="auto"/>
        <w:ind w:left="383"/>
        <w:rPr>
          <w:spacing w:val="-16"/>
        </w:rPr>
      </w:pPr>
    </w:p>
    <w:p w14:paraId="5704060D">
      <w:pPr>
        <w:pStyle w:val="2"/>
        <w:spacing w:before="121" w:line="198" w:lineRule="auto"/>
        <w:ind w:left="383"/>
        <w:rPr>
          <w:spacing w:val="-16"/>
        </w:rPr>
      </w:pPr>
    </w:p>
    <w:p w14:paraId="30E624E7">
      <w:pPr>
        <w:pStyle w:val="2"/>
        <w:spacing w:before="121" w:line="198" w:lineRule="auto"/>
        <w:ind w:left="383"/>
        <w:rPr>
          <w:spacing w:val="-16"/>
        </w:rPr>
      </w:pPr>
    </w:p>
    <w:p w14:paraId="1EA0C2F1">
      <w:pPr>
        <w:pStyle w:val="2"/>
        <w:spacing w:before="121" w:line="198" w:lineRule="auto"/>
        <w:ind w:left="383"/>
        <w:rPr>
          <w:spacing w:val="-16"/>
        </w:rPr>
      </w:pPr>
    </w:p>
    <w:p w14:paraId="1A218C76">
      <w:pPr>
        <w:pStyle w:val="2"/>
        <w:numPr>
          <w:ilvl w:val="0"/>
          <w:numId w:val="0"/>
        </w:numPr>
        <w:spacing w:before="121" w:line="198" w:lineRule="auto"/>
        <w:rPr>
          <w:rFonts w:ascii="Lucida Sans Unicode" w:hAnsi="Lucida Sans Unicode" w:eastAsia="Lucida Sans Unicode" w:cs="Lucida Sans Unicode"/>
          <w:spacing w:val="-1"/>
        </w:rPr>
      </w:pPr>
      <w:r>
        <w:rPr>
          <w:spacing w:val="-1"/>
        </w:rPr>
        <w:t>见合同附件</w:t>
      </w:r>
      <w:r>
        <w:rPr>
          <w:rFonts w:ascii="Lucida Sans Unicode" w:hAnsi="Lucida Sans Unicode" w:eastAsia="Lucida Sans Unicode" w:cs="Lucida Sans Unicode"/>
          <w:spacing w:val="-1"/>
        </w:rPr>
        <w:t>-</w:t>
      </w:r>
    </w:p>
    <w:p w14:paraId="5FB4D3FA">
      <w:pPr>
        <w:pStyle w:val="2"/>
        <w:numPr>
          <w:ilvl w:val="0"/>
          <w:numId w:val="0"/>
        </w:numPr>
        <w:spacing w:before="121" w:line="198" w:lineRule="auto"/>
        <w:ind w:firstLine="4770" w:firstLineChars="1500"/>
        <w:rPr>
          <w:spacing w:val="-1"/>
        </w:rPr>
      </w:pPr>
      <w:r>
        <w:rPr>
          <w:spacing w:val="-1"/>
          <w:sz w:val="32"/>
          <w:szCs w:val="32"/>
        </w:rPr>
        <w:t>货物清单</w:t>
      </w:r>
    </w:p>
    <w:p w14:paraId="7D5F3076">
      <w:pPr>
        <w:pStyle w:val="2"/>
        <w:numPr>
          <w:ilvl w:val="0"/>
          <w:numId w:val="0"/>
        </w:numPr>
        <w:kinsoku w:val="0"/>
        <w:autoSpaceDE w:val="0"/>
        <w:autoSpaceDN w:val="0"/>
        <w:adjustRightInd w:val="0"/>
        <w:snapToGrid w:val="0"/>
        <w:spacing w:before="121" w:line="198" w:lineRule="auto"/>
        <w:jc w:val="left"/>
        <w:textAlignment w:val="baseline"/>
        <w:rPr>
          <w:spacing w:val="-1"/>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1"/>
        <w:gridCol w:w="642"/>
        <w:gridCol w:w="1258"/>
        <w:gridCol w:w="2775"/>
        <w:gridCol w:w="1092"/>
        <w:gridCol w:w="1708"/>
        <w:gridCol w:w="1334"/>
      </w:tblGrid>
      <w:tr w14:paraId="29B2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1" w:type="dxa"/>
          </w:tcPr>
          <w:p w14:paraId="1BA3157D">
            <w:pPr>
              <w:pStyle w:val="2"/>
              <w:widowControl w:val="0"/>
              <w:numPr>
                <w:ilvl w:val="0"/>
                <w:numId w:val="0"/>
              </w:numPr>
              <w:kinsoku w:val="0"/>
              <w:autoSpaceDE w:val="0"/>
              <w:autoSpaceDN w:val="0"/>
              <w:adjustRightInd w:val="0"/>
              <w:snapToGrid w:val="0"/>
              <w:spacing w:before="121" w:line="198" w:lineRule="auto"/>
              <w:jc w:val="left"/>
              <w:textAlignment w:val="baseline"/>
              <w:rPr>
                <w:b/>
                <w:bCs/>
                <w:spacing w:val="-1"/>
                <w:vertAlign w:val="baseline"/>
              </w:rPr>
            </w:pPr>
            <w:r>
              <w:rPr>
                <w:b/>
                <w:bCs/>
                <w:spacing w:val="-1"/>
              </w:rPr>
              <w:t>货物名称</w:t>
            </w:r>
          </w:p>
        </w:tc>
        <w:tc>
          <w:tcPr>
            <w:tcW w:w="642" w:type="dxa"/>
          </w:tcPr>
          <w:p w14:paraId="4EAC330C">
            <w:pPr>
              <w:pStyle w:val="2"/>
              <w:widowControl w:val="0"/>
              <w:numPr>
                <w:ilvl w:val="0"/>
                <w:numId w:val="0"/>
              </w:numPr>
              <w:kinsoku w:val="0"/>
              <w:autoSpaceDE w:val="0"/>
              <w:autoSpaceDN w:val="0"/>
              <w:adjustRightInd w:val="0"/>
              <w:snapToGrid w:val="0"/>
              <w:spacing w:before="121" w:line="198" w:lineRule="auto"/>
              <w:jc w:val="left"/>
              <w:textAlignment w:val="baseline"/>
              <w:rPr>
                <w:b/>
                <w:bCs/>
                <w:spacing w:val="-1"/>
                <w:vertAlign w:val="baseline"/>
              </w:rPr>
            </w:pPr>
            <w:r>
              <w:rPr>
                <w:b/>
                <w:bCs/>
                <w:spacing w:val="-1"/>
              </w:rPr>
              <w:t>数量</w:t>
            </w:r>
          </w:p>
        </w:tc>
        <w:tc>
          <w:tcPr>
            <w:tcW w:w="1258" w:type="dxa"/>
          </w:tcPr>
          <w:p w14:paraId="3C2E7E90">
            <w:pPr>
              <w:pStyle w:val="2"/>
              <w:widowControl w:val="0"/>
              <w:numPr>
                <w:ilvl w:val="0"/>
                <w:numId w:val="0"/>
              </w:numPr>
              <w:kinsoku w:val="0"/>
              <w:autoSpaceDE w:val="0"/>
              <w:autoSpaceDN w:val="0"/>
              <w:adjustRightInd w:val="0"/>
              <w:snapToGrid w:val="0"/>
              <w:spacing w:before="121" w:line="198" w:lineRule="auto"/>
              <w:jc w:val="left"/>
              <w:textAlignment w:val="baseline"/>
              <w:rPr>
                <w:b/>
                <w:bCs/>
                <w:spacing w:val="-1"/>
                <w:vertAlign w:val="baseline"/>
              </w:rPr>
            </w:pPr>
            <w:r>
              <w:rPr>
                <w:b/>
                <w:bCs/>
                <w:spacing w:val="-1"/>
              </w:rPr>
              <w:t>规格型号</w:t>
            </w:r>
          </w:p>
        </w:tc>
        <w:tc>
          <w:tcPr>
            <w:tcW w:w="2775" w:type="dxa"/>
          </w:tcPr>
          <w:p w14:paraId="76B9EE8F">
            <w:pPr>
              <w:pStyle w:val="2"/>
              <w:widowControl w:val="0"/>
              <w:numPr>
                <w:ilvl w:val="0"/>
                <w:numId w:val="0"/>
              </w:numPr>
              <w:kinsoku w:val="0"/>
              <w:autoSpaceDE w:val="0"/>
              <w:autoSpaceDN w:val="0"/>
              <w:adjustRightInd w:val="0"/>
              <w:snapToGrid w:val="0"/>
              <w:spacing w:before="121" w:line="198" w:lineRule="auto"/>
              <w:jc w:val="left"/>
              <w:textAlignment w:val="baseline"/>
              <w:rPr>
                <w:b/>
                <w:bCs/>
                <w:spacing w:val="-1"/>
                <w:vertAlign w:val="baseline"/>
              </w:rPr>
            </w:pPr>
            <w:r>
              <w:rPr>
                <w:b/>
                <w:bCs/>
                <w:spacing w:val="-1"/>
              </w:rPr>
              <w:t>生产厂家</w:t>
            </w:r>
          </w:p>
        </w:tc>
        <w:tc>
          <w:tcPr>
            <w:tcW w:w="1092" w:type="dxa"/>
          </w:tcPr>
          <w:p w14:paraId="60226DA3">
            <w:pPr>
              <w:pStyle w:val="2"/>
              <w:widowControl w:val="0"/>
              <w:numPr>
                <w:ilvl w:val="0"/>
                <w:numId w:val="0"/>
              </w:numPr>
              <w:kinsoku w:val="0"/>
              <w:autoSpaceDE w:val="0"/>
              <w:autoSpaceDN w:val="0"/>
              <w:adjustRightInd w:val="0"/>
              <w:snapToGrid w:val="0"/>
              <w:spacing w:before="121" w:line="198" w:lineRule="auto"/>
              <w:jc w:val="left"/>
              <w:textAlignment w:val="baseline"/>
              <w:rPr>
                <w:b/>
                <w:bCs/>
                <w:spacing w:val="-1"/>
                <w:vertAlign w:val="baseline"/>
              </w:rPr>
            </w:pPr>
            <w:r>
              <w:rPr>
                <w:b/>
                <w:bCs/>
                <w:spacing w:val="-30"/>
              </w:rPr>
              <w:t xml:space="preserve"> </w:t>
            </w:r>
            <w:r>
              <w:rPr>
                <w:b/>
                <w:bCs/>
                <w:spacing w:val="-1"/>
              </w:rPr>
              <w:t>品牌</w:t>
            </w:r>
          </w:p>
        </w:tc>
        <w:tc>
          <w:tcPr>
            <w:tcW w:w="1708" w:type="dxa"/>
          </w:tcPr>
          <w:p w14:paraId="5D88EFE5">
            <w:pPr>
              <w:pStyle w:val="2"/>
              <w:widowControl w:val="0"/>
              <w:numPr>
                <w:ilvl w:val="0"/>
                <w:numId w:val="0"/>
              </w:numPr>
              <w:kinsoku w:val="0"/>
              <w:autoSpaceDE w:val="0"/>
              <w:autoSpaceDN w:val="0"/>
              <w:adjustRightInd w:val="0"/>
              <w:snapToGrid w:val="0"/>
              <w:spacing w:before="121" w:line="198" w:lineRule="auto"/>
              <w:jc w:val="left"/>
              <w:textAlignment w:val="baseline"/>
              <w:rPr>
                <w:b/>
                <w:bCs/>
                <w:spacing w:val="-1"/>
                <w:vertAlign w:val="baseline"/>
              </w:rPr>
            </w:pPr>
            <w:r>
              <w:rPr>
                <w:b/>
                <w:bCs/>
                <w:spacing w:val="-1"/>
              </w:rPr>
              <w:t>单价</w:t>
            </w:r>
          </w:p>
        </w:tc>
        <w:tc>
          <w:tcPr>
            <w:tcW w:w="1334" w:type="dxa"/>
          </w:tcPr>
          <w:p w14:paraId="33F81494">
            <w:pPr>
              <w:pStyle w:val="2"/>
              <w:widowControl w:val="0"/>
              <w:numPr>
                <w:ilvl w:val="0"/>
                <w:numId w:val="0"/>
              </w:numPr>
              <w:kinsoku w:val="0"/>
              <w:autoSpaceDE w:val="0"/>
              <w:autoSpaceDN w:val="0"/>
              <w:adjustRightInd w:val="0"/>
              <w:snapToGrid w:val="0"/>
              <w:spacing w:before="121" w:line="198" w:lineRule="auto"/>
              <w:jc w:val="left"/>
              <w:textAlignment w:val="baseline"/>
              <w:rPr>
                <w:rFonts w:hint="eastAsia" w:eastAsia="微软雅黑"/>
                <w:b/>
                <w:bCs/>
                <w:spacing w:val="-1"/>
                <w:vertAlign w:val="baseline"/>
                <w:lang w:val="en-US" w:eastAsia="zh-CN"/>
              </w:rPr>
            </w:pPr>
            <w:r>
              <w:rPr>
                <w:rFonts w:hint="eastAsia"/>
                <w:b/>
                <w:bCs/>
                <w:spacing w:val="-1"/>
                <w:vertAlign w:val="baseline"/>
                <w:lang w:val="en-US" w:eastAsia="zh-CN"/>
              </w:rPr>
              <w:t>备注</w:t>
            </w:r>
          </w:p>
        </w:tc>
      </w:tr>
      <w:tr w14:paraId="5C81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781" w:type="dxa"/>
          </w:tcPr>
          <w:p w14:paraId="5ADEC278">
            <w:pPr>
              <w:pStyle w:val="2"/>
              <w:widowControl w:val="0"/>
              <w:numPr>
                <w:ilvl w:val="0"/>
                <w:numId w:val="0"/>
              </w:numPr>
              <w:kinsoku w:val="0"/>
              <w:autoSpaceDE w:val="0"/>
              <w:autoSpaceDN w:val="0"/>
              <w:adjustRightInd w:val="0"/>
              <w:snapToGrid w:val="0"/>
              <w:spacing w:before="121" w:line="198" w:lineRule="auto"/>
              <w:jc w:val="left"/>
              <w:textAlignment w:val="baseline"/>
              <w:rPr>
                <w:rFonts w:hint="default" w:eastAsia="微软雅黑"/>
                <w:spacing w:val="-1"/>
                <w:vertAlign w:val="baseline"/>
                <w:lang w:val="en-US" w:eastAsia="zh-CN"/>
              </w:rPr>
            </w:pPr>
            <w:r>
              <w:rPr>
                <w:rFonts w:hint="eastAsia"/>
                <w:spacing w:val="-1"/>
                <w:vertAlign w:val="baseline"/>
                <w:lang w:val="en-US" w:eastAsia="zh-CN"/>
              </w:rPr>
              <w:t>举高喷射消防车</w:t>
            </w:r>
          </w:p>
        </w:tc>
        <w:tc>
          <w:tcPr>
            <w:tcW w:w="642" w:type="dxa"/>
          </w:tcPr>
          <w:p w14:paraId="3B6BE98D">
            <w:pPr>
              <w:pStyle w:val="2"/>
              <w:widowControl w:val="0"/>
              <w:numPr>
                <w:ilvl w:val="0"/>
                <w:numId w:val="0"/>
              </w:numPr>
              <w:kinsoku w:val="0"/>
              <w:autoSpaceDE w:val="0"/>
              <w:autoSpaceDN w:val="0"/>
              <w:adjustRightInd w:val="0"/>
              <w:snapToGrid w:val="0"/>
              <w:spacing w:before="121" w:line="198" w:lineRule="auto"/>
              <w:jc w:val="left"/>
              <w:textAlignment w:val="baseline"/>
              <w:rPr>
                <w:rFonts w:hint="eastAsia" w:eastAsia="微软雅黑"/>
                <w:spacing w:val="-1"/>
                <w:vertAlign w:val="baseline"/>
                <w:lang w:val="en-US" w:eastAsia="zh-CN"/>
              </w:rPr>
            </w:pPr>
            <w:r>
              <w:rPr>
                <w:rFonts w:hint="eastAsia"/>
                <w:spacing w:val="-1"/>
                <w:vertAlign w:val="baseline"/>
                <w:lang w:val="en-US" w:eastAsia="zh-CN"/>
              </w:rPr>
              <w:t>1</w:t>
            </w:r>
          </w:p>
        </w:tc>
        <w:tc>
          <w:tcPr>
            <w:tcW w:w="1258" w:type="dxa"/>
          </w:tcPr>
          <w:p w14:paraId="41547D5D">
            <w:pPr>
              <w:pStyle w:val="2"/>
              <w:widowControl w:val="0"/>
              <w:numPr>
                <w:ilvl w:val="0"/>
                <w:numId w:val="0"/>
              </w:numPr>
              <w:kinsoku w:val="0"/>
              <w:autoSpaceDE w:val="0"/>
              <w:autoSpaceDN w:val="0"/>
              <w:adjustRightInd w:val="0"/>
              <w:snapToGrid w:val="0"/>
              <w:spacing w:before="121" w:line="198" w:lineRule="auto"/>
              <w:jc w:val="left"/>
              <w:textAlignment w:val="baseline"/>
              <w:rPr>
                <w:rFonts w:hint="default" w:eastAsia="微软雅黑"/>
                <w:spacing w:val="-1"/>
                <w:vertAlign w:val="baseline"/>
                <w:lang w:val="en-US" w:eastAsia="zh-CN"/>
              </w:rPr>
            </w:pPr>
            <w:r>
              <w:rPr>
                <w:rFonts w:hint="eastAsia"/>
                <w:spacing w:val="-1"/>
                <w:vertAlign w:val="baseline"/>
                <w:lang w:val="en-US" w:eastAsia="zh-CN"/>
              </w:rPr>
              <w:t>JP66G2</w:t>
            </w:r>
          </w:p>
        </w:tc>
        <w:tc>
          <w:tcPr>
            <w:tcW w:w="2775" w:type="dxa"/>
          </w:tcPr>
          <w:p w14:paraId="376EDBAC">
            <w:pPr>
              <w:pStyle w:val="2"/>
              <w:widowControl w:val="0"/>
              <w:numPr>
                <w:ilvl w:val="0"/>
                <w:numId w:val="0"/>
              </w:numPr>
              <w:kinsoku w:val="0"/>
              <w:autoSpaceDE w:val="0"/>
              <w:autoSpaceDN w:val="0"/>
              <w:adjustRightInd w:val="0"/>
              <w:snapToGrid w:val="0"/>
              <w:spacing w:before="121" w:line="198" w:lineRule="auto"/>
              <w:jc w:val="left"/>
              <w:textAlignment w:val="baseline"/>
              <w:rPr>
                <w:rFonts w:hint="default" w:eastAsia="微软雅黑"/>
                <w:spacing w:val="-1"/>
                <w:vertAlign w:val="baseline"/>
                <w:lang w:val="en-US" w:eastAsia="zh-CN"/>
              </w:rPr>
            </w:pPr>
            <w:r>
              <w:rPr>
                <w:rFonts w:hint="eastAsia"/>
                <w:spacing w:val="-1"/>
                <w:vertAlign w:val="baseline"/>
                <w:lang w:val="en-US" w:eastAsia="zh-CN"/>
              </w:rPr>
              <w:t>徐工消防安全装备有限公司</w:t>
            </w:r>
          </w:p>
        </w:tc>
        <w:tc>
          <w:tcPr>
            <w:tcW w:w="1092" w:type="dxa"/>
          </w:tcPr>
          <w:p w14:paraId="3AF92876">
            <w:pPr>
              <w:pStyle w:val="2"/>
              <w:widowControl w:val="0"/>
              <w:numPr>
                <w:ilvl w:val="0"/>
                <w:numId w:val="0"/>
              </w:numPr>
              <w:kinsoku w:val="0"/>
              <w:autoSpaceDE w:val="0"/>
              <w:autoSpaceDN w:val="0"/>
              <w:adjustRightInd w:val="0"/>
              <w:snapToGrid w:val="0"/>
              <w:spacing w:before="121" w:line="198" w:lineRule="auto"/>
              <w:jc w:val="left"/>
              <w:textAlignment w:val="baseline"/>
              <w:rPr>
                <w:rFonts w:hint="default" w:eastAsia="微软雅黑"/>
                <w:spacing w:val="-1"/>
                <w:vertAlign w:val="baseline"/>
                <w:lang w:val="en-US" w:eastAsia="zh-CN"/>
              </w:rPr>
            </w:pPr>
            <w:r>
              <w:rPr>
                <w:rFonts w:hint="eastAsia"/>
                <w:spacing w:val="-1"/>
                <w:vertAlign w:val="baseline"/>
                <w:lang w:val="en-US" w:eastAsia="zh-CN"/>
              </w:rPr>
              <w:t>徐工牌</w:t>
            </w:r>
          </w:p>
        </w:tc>
        <w:tc>
          <w:tcPr>
            <w:tcW w:w="1708" w:type="dxa"/>
          </w:tcPr>
          <w:p w14:paraId="633383C5">
            <w:pPr>
              <w:pStyle w:val="2"/>
              <w:widowControl w:val="0"/>
              <w:numPr>
                <w:ilvl w:val="0"/>
                <w:numId w:val="0"/>
              </w:numPr>
              <w:kinsoku w:val="0"/>
              <w:autoSpaceDE w:val="0"/>
              <w:autoSpaceDN w:val="0"/>
              <w:adjustRightInd w:val="0"/>
              <w:snapToGrid w:val="0"/>
              <w:spacing w:before="121" w:line="198" w:lineRule="auto"/>
              <w:jc w:val="left"/>
              <w:textAlignment w:val="baseline"/>
              <w:rPr>
                <w:rFonts w:hint="default" w:eastAsia="微软雅黑"/>
                <w:spacing w:val="-1"/>
                <w:vertAlign w:val="baseline"/>
                <w:lang w:val="en-US" w:eastAsia="zh-CN"/>
              </w:rPr>
            </w:pPr>
            <w:r>
              <w:rPr>
                <w:rFonts w:hint="eastAsia"/>
                <w:spacing w:val="-1"/>
                <w:vertAlign w:val="baseline"/>
                <w:lang w:val="en-US" w:eastAsia="zh-CN"/>
              </w:rPr>
              <w:t>2900000元</w:t>
            </w:r>
          </w:p>
        </w:tc>
        <w:tc>
          <w:tcPr>
            <w:tcW w:w="1334" w:type="dxa"/>
          </w:tcPr>
          <w:p w14:paraId="4BC394E8">
            <w:pPr>
              <w:pStyle w:val="2"/>
              <w:widowControl w:val="0"/>
              <w:numPr>
                <w:ilvl w:val="0"/>
                <w:numId w:val="0"/>
              </w:numPr>
              <w:kinsoku w:val="0"/>
              <w:autoSpaceDE w:val="0"/>
              <w:autoSpaceDN w:val="0"/>
              <w:adjustRightInd w:val="0"/>
              <w:snapToGrid w:val="0"/>
              <w:spacing w:before="121" w:line="198" w:lineRule="auto"/>
              <w:jc w:val="left"/>
              <w:textAlignment w:val="baseline"/>
              <w:rPr>
                <w:rFonts w:hint="default" w:eastAsia="微软雅黑"/>
                <w:spacing w:val="-1"/>
                <w:vertAlign w:val="baseline"/>
                <w:lang w:val="en-US" w:eastAsia="zh-CN"/>
              </w:rPr>
            </w:pPr>
            <w:r>
              <w:rPr>
                <w:rFonts w:hint="eastAsia"/>
                <w:spacing w:val="-1"/>
                <w:vertAlign w:val="baseline"/>
                <w:lang w:val="en-US" w:eastAsia="zh-CN"/>
              </w:rPr>
              <w:t>主要技术参数详见技术规格书</w:t>
            </w:r>
          </w:p>
        </w:tc>
      </w:tr>
    </w:tbl>
    <w:p w14:paraId="502B8DF9">
      <w:pPr>
        <w:spacing w:line="360" w:lineRule="auto"/>
        <w:jc w:val="center"/>
        <w:rPr>
          <w:rFonts w:ascii="仿宋" w:hAnsi="仿宋" w:eastAsia="仿宋" w:cs="仿宋"/>
          <w:b/>
          <w:bCs/>
          <w:sz w:val="52"/>
          <w:szCs w:val="52"/>
          <w:highlight w:val="none"/>
        </w:rPr>
      </w:pPr>
      <w:r>
        <w:rPr>
          <w:rFonts w:hint="eastAsia" w:ascii="仿宋" w:hAnsi="仿宋" w:eastAsia="仿宋" w:cs="仿宋"/>
          <w:b/>
          <w:bCs/>
          <w:sz w:val="52"/>
          <w:szCs w:val="52"/>
          <w:highlight w:val="none"/>
        </w:rPr>
        <w:t>JP66/G</w:t>
      </w:r>
      <w:r>
        <w:rPr>
          <w:rFonts w:ascii="仿宋" w:hAnsi="仿宋" w:eastAsia="仿宋" w:cs="仿宋"/>
          <w:b/>
          <w:bCs/>
          <w:sz w:val="52"/>
          <w:szCs w:val="52"/>
          <w:highlight w:val="none"/>
        </w:rPr>
        <w:t>2</w:t>
      </w:r>
      <w:r>
        <w:rPr>
          <w:rFonts w:hint="eastAsia" w:ascii="仿宋" w:hAnsi="仿宋" w:eastAsia="仿宋" w:cs="仿宋"/>
          <w:b/>
          <w:bCs/>
          <w:sz w:val="52"/>
          <w:szCs w:val="52"/>
          <w:highlight w:val="none"/>
        </w:rPr>
        <w:t>举高喷射消防车</w:t>
      </w:r>
    </w:p>
    <w:p w14:paraId="2ED59C16">
      <w:pPr>
        <w:spacing w:line="360" w:lineRule="auto"/>
        <w:jc w:val="center"/>
        <w:rPr>
          <w:rFonts w:ascii="仿宋" w:hAnsi="仿宋" w:eastAsia="仿宋" w:cs="仿宋"/>
          <w:b/>
          <w:bCs/>
          <w:sz w:val="52"/>
          <w:szCs w:val="52"/>
          <w:highlight w:val="none"/>
        </w:rPr>
      </w:pPr>
      <w:r>
        <w:rPr>
          <w:rFonts w:hint="eastAsia" w:ascii="仿宋" w:hAnsi="仿宋" w:eastAsia="仿宋" w:cs="仿宋"/>
          <w:b/>
          <w:bCs/>
          <w:sz w:val="52"/>
          <w:szCs w:val="52"/>
          <w:highlight w:val="none"/>
        </w:rPr>
        <w:t>技术规格书</w:t>
      </w:r>
    </w:p>
    <w:p w14:paraId="5D4E0095">
      <w:pPr>
        <w:spacing w:line="360" w:lineRule="auto"/>
        <w:rPr>
          <w:rFonts w:ascii="仿宋" w:hAnsi="仿宋" w:eastAsia="仿宋" w:cs="仿宋"/>
          <w:bCs/>
          <w:sz w:val="30"/>
          <w:szCs w:val="30"/>
          <w:highlight w:val="none"/>
        </w:rPr>
      </w:pPr>
    </w:p>
    <w:p w14:paraId="67AE7CC2">
      <w:pPr>
        <w:pStyle w:val="2"/>
        <w:numPr>
          <w:ilvl w:val="0"/>
          <w:numId w:val="0"/>
        </w:numPr>
        <w:kinsoku w:val="0"/>
        <w:autoSpaceDE w:val="0"/>
        <w:autoSpaceDN w:val="0"/>
        <w:adjustRightInd w:val="0"/>
        <w:snapToGrid w:val="0"/>
        <w:spacing w:before="121" w:line="198" w:lineRule="auto"/>
        <w:jc w:val="left"/>
        <w:textAlignment w:val="baseline"/>
        <w:rPr>
          <w:rFonts w:hint="eastAsia" w:ascii="仿宋" w:hAnsi="仿宋" w:eastAsia="仿宋" w:cs="仿宋"/>
          <w:highlight w:val="none"/>
          <w:lang w:eastAsia="zh-CN"/>
        </w:rPr>
      </w:pPr>
      <w:r>
        <w:rPr>
          <w:rFonts w:hint="eastAsia" w:ascii="仿宋" w:hAnsi="仿宋" w:eastAsia="仿宋" w:cs="仿宋"/>
          <w:highlight w:val="none"/>
          <w:lang w:eastAsia="zh-CN"/>
        </w:rPr>
        <w:drawing>
          <wp:inline distT="0" distB="0" distL="114300" distR="114300">
            <wp:extent cx="6325235" cy="3507740"/>
            <wp:effectExtent l="0" t="0" r="8890" b="6985"/>
            <wp:docPr id="1" name="图片 1" descr="a556012cef5d0e0b0795999613b7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556012cef5d0e0b0795999613b761b"/>
                    <pic:cNvPicPr>
                      <a:picLocks noChangeAspect="1"/>
                    </pic:cNvPicPr>
                  </pic:nvPicPr>
                  <pic:blipFill>
                    <a:blip r:embed="rId7"/>
                    <a:stretch>
                      <a:fillRect/>
                    </a:stretch>
                  </pic:blipFill>
                  <pic:spPr>
                    <a:xfrm>
                      <a:off x="0" y="0"/>
                      <a:ext cx="6325235" cy="3507740"/>
                    </a:xfrm>
                    <a:prstGeom prst="rect">
                      <a:avLst/>
                    </a:prstGeom>
                  </pic:spPr>
                </pic:pic>
              </a:graphicData>
            </a:graphic>
          </wp:inline>
        </w:drawing>
      </w:r>
    </w:p>
    <w:p w14:paraId="5AD0952B">
      <w:pPr>
        <w:spacing w:line="360" w:lineRule="auto"/>
        <w:rPr>
          <w:rFonts w:ascii="仿宋" w:hAnsi="仿宋" w:eastAsia="仿宋" w:cs="仿宋"/>
          <w:b/>
          <w:bCs/>
          <w:sz w:val="28"/>
          <w:szCs w:val="28"/>
          <w:highlight w:val="none"/>
        </w:rPr>
      </w:pPr>
      <w:r>
        <w:rPr>
          <w:rFonts w:hint="eastAsia" w:ascii="仿宋" w:hAnsi="仿宋" w:eastAsia="仿宋" w:cs="仿宋"/>
          <w:b/>
          <w:bCs/>
          <w:sz w:val="28"/>
          <w:szCs w:val="28"/>
          <w:highlight w:val="none"/>
        </w:rPr>
        <w:t>一、产品概述与特点</w:t>
      </w:r>
    </w:p>
    <w:p w14:paraId="0563B933">
      <w:pPr>
        <w:pStyle w:val="5"/>
        <w:spacing w:before="0" w:beforeAutospacing="0" w:after="0" w:afterAutospacing="0"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JP66/G</w:t>
      </w:r>
      <w:r>
        <w:rPr>
          <w:rFonts w:ascii="仿宋" w:hAnsi="仿宋" w:eastAsia="仿宋" w:cs="仿宋"/>
          <w:sz w:val="24"/>
          <w:highlight w:val="none"/>
        </w:rPr>
        <w:t>2</w:t>
      </w:r>
      <w:r>
        <w:rPr>
          <w:rFonts w:hint="eastAsia" w:ascii="仿宋" w:hAnsi="仿宋" w:eastAsia="仿宋" w:cs="仿宋"/>
          <w:sz w:val="24"/>
          <w:highlight w:val="none"/>
        </w:rPr>
        <w:t>举高喷射消防车集水罐车、泡沫车、高喷车功能于一身，是城市高层建筑及石化企业消防、保护人民生命财产安全的精良装备。</w:t>
      </w:r>
    </w:p>
    <w:p w14:paraId="1E586CB7">
      <w:pPr>
        <w:pStyle w:val="5"/>
        <w:spacing w:before="0" w:beforeAutospacing="0" w:after="0" w:afterAutospacing="0"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本车配置符合国Ⅵ排放标准的汕德卡底盘，额定功率40</w:t>
      </w:r>
      <w:r>
        <w:rPr>
          <w:rFonts w:hint="eastAsia" w:ascii="仿宋" w:hAnsi="仿宋" w:eastAsia="仿宋" w:cs="仿宋"/>
          <w:sz w:val="24"/>
          <w:highlight w:val="none"/>
          <w:lang w:val="en-US" w:eastAsia="zh-CN"/>
        </w:rPr>
        <w:t>0</w:t>
      </w:r>
      <w:r>
        <w:rPr>
          <w:rFonts w:hint="eastAsia" w:ascii="仿宋" w:hAnsi="仿宋" w:eastAsia="仿宋" w:cs="仿宋"/>
          <w:sz w:val="24"/>
          <w:highlight w:val="none"/>
        </w:rPr>
        <w:t>kW，采用美国希尔CB10/170-8FC消防泵和德国阿瓦格消防设备有限公司（AWG Fittings GmbH）生产的PLKD10/120B-5178型电控消防炮，最大作业高度66m，最大作业幅度37m，装载7000kg消防液（水4</w:t>
      </w:r>
      <w:r>
        <w:rPr>
          <w:rFonts w:ascii="仿宋" w:hAnsi="仿宋" w:eastAsia="仿宋" w:cs="仿宋"/>
          <w:sz w:val="24"/>
          <w:highlight w:val="none"/>
        </w:rPr>
        <w:t>0</w:t>
      </w:r>
      <w:r>
        <w:rPr>
          <w:rFonts w:hint="eastAsia" w:ascii="仿宋" w:hAnsi="仿宋" w:eastAsia="仿宋" w:cs="仿宋"/>
          <w:sz w:val="24"/>
          <w:highlight w:val="none"/>
        </w:rPr>
        <w:t>00kg、泡沫3000kg），上车360°连续回转，各运动机构均采用电气控制液压驱动的方式，控制器PLC控制，使该车具有操作简便、动作灵活、安全可靠、实用性强等特点，整车设有齐全的安全保护装置、火场视频监控系统等先进功能。</w:t>
      </w:r>
    </w:p>
    <w:p w14:paraId="0140A61B">
      <w:pPr>
        <w:pStyle w:val="11"/>
        <w:spacing w:line="360" w:lineRule="auto"/>
        <w:ind w:firstLine="0" w:firstLineChars="0"/>
        <w:rPr>
          <w:rFonts w:ascii="仿宋" w:hAnsi="仿宋" w:eastAsia="仿宋" w:cs="仿宋"/>
          <w:sz w:val="24"/>
          <w:highlight w:val="none"/>
        </w:rPr>
      </w:pPr>
      <w:r>
        <w:rPr>
          <w:rFonts w:hint="eastAsia" w:ascii="仿宋" w:hAnsi="仿宋" w:eastAsia="仿宋" w:cs="仿宋"/>
          <w:b/>
          <w:bCs/>
          <w:sz w:val="28"/>
          <w:szCs w:val="21"/>
          <w:highlight w:val="none"/>
        </w:rPr>
        <w:t>二、车辆主要技术参数</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156"/>
        <w:gridCol w:w="311"/>
        <w:gridCol w:w="846"/>
        <w:gridCol w:w="1368"/>
        <w:gridCol w:w="985"/>
        <w:gridCol w:w="3649"/>
        <w:gridCol w:w="1615"/>
      </w:tblGrid>
      <w:tr w14:paraId="46D0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9" w:type="pct"/>
            <w:gridSpan w:val="5"/>
            <w:tcBorders>
              <w:bottom w:val="single" w:color="auto" w:sz="4" w:space="0"/>
            </w:tcBorders>
            <w:shd w:val="clear" w:color="auto" w:fill="B8CCE4" w:themeFill="accent1" w:themeFillTint="66"/>
          </w:tcPr>
          <w:p w14:paraId="3EB7F380">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项目</w:t>
            </w:r>
          </w:p>
        </w:tc>
        <w:tc>
          <w:tcPr>
            <w:tcW w:w="457" w:type="pct"/>
            <w:tcBorders>
              <w:bottom w:val="single" w:color="auto" w:sz="4" w:space="0"/>
            </w:tcBorders>
            <w:shd w:val="clear" w:color="auto" w:fill="B8CCE4" w:themeFill="accent1" w:themeFillTint="66"/>
          </w:tcPr>
          <w:p w14:paraId="3DD7AFB1">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单位</w:t>
            </w:r>
          </w:p>
        </w:tc>
        <w:tc>
          <w:tcPr>
            <w:tcW w:w="1693" w:type="pct"/>
            <w:shd w:val="clear" w:color="auto" w:fill="B8CCE4" w:themeFill="accent1" w:themeFillTint="66"/>
            <w:vAlign w:val="center"/>
          </w:tcPr>
          <w:p w14:paraId="3EE49288">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参数</w:t>
            </w:r>
          </w:p>
        </w:tc>
        <w:tc>
          <w:tcPr>
            <w:tcW w:w="749" w:type="pct"/>
            <w:shd w:val="clear" w:color="auto" w:fill="B8CCE4" w:themeFill="accent1" w:themeFillTint="66"/>
          </w:tcPr>
          <w:p w14:paraId="1BABFB57">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备注</w:t>
            </w:r>
          </w:p>
        </w:tc>
      </w:tr>
      <w:tr w14:paraId="5F5E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restart"/>
            <w:shd w:val="clear" w:color="auto" w:fill="B8CCE4" w:themeFill="accent1" w:themeFillTint="66"/>
            <w:vAlign w:val="center"/>
          </w:tcPr>
          <w:p w14:paraId="1CCB6419">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尺寸参数</w:t>
            </w:r>
          </w:p>
        </w:tc>
        <w:tc>
          <w:tcPr>
            <w:tcW w:w="1708" w:type="pct"/>
            <w:gridSpan w:val="4"/>
            <w:shd w:val="clear" w:color="auto" w:fill="B8CCE4" w:themeFill="accent1" w:themeFillTint="66"/>
            <w:vAlign w:val="center"/>
          </w:tcPr>
          <w:p w14:paraId="1DC23471">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外形尺寸（长×宽×高）</w:t>
            </w:r>
          </w:p>
        </w:tc>
        <w:tc>
          <w:tcPr>
            <w:tcW w:w="457" w:type="pct"/>
            <w:shd w:val="clear" w:color="auto" w:fill="auto"/>
          </w:tcPr>
          <w:p w14:paraId="32F556F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mm</w:t>
            </w:r>
          </w:p>
        </w:tc>
        <w:tc>
          <w:tcPr>
            <w:tcW w:w="1693" w:type="pct"/>
            <w:vAlign w:val="center"/>
          </w:tcPr>
          <w:p w14:paraId="5DDA320F">
            <w:pPr>
              <w:spacing w:line="360" w:lineRule="auto"/>
              <w:jc w:val="center"/>
              <w:rPr>
                <w:rFonts w:ascii="仿宋" w:hAnsi="仿宋" w:eastAsia="仿宋" w:cs="仿宋"/>
                <w:szCs w:val="21"/>
                <w:highlight w:val="none"/>
              </w:rPr>
            </w:pPr>
            <w:r>
              <w:rPr>
                <w:rFonts w:ascii="仿宋" w:hAnsi="仿宋" w:eastAsia="仿宋" w:cs="仿宋"/>
                <w:szCs w:val="21"/>
                <w:highlight w:val="none"/>
              </w:rPr>
              <w:t>13000</w:t>
            </w:r>
            <w:r>
              <w:rPr>
                <w:rFonts w:hint="eastAsia" w:ascii="仿宋" w:hAnsi="仿宋" w:eastAsia="仿宋" w:cs="仿宋"/>
                <w:szCs w:val="21"/>
                <w:highlight w:val="none"/>
              </w:rPr>
              <w:t>×25</w:t>
            </w:r>
            <w:r>
              <w:rPr>
                <w:rFonts w:ascii="仿宋" w:hAnsi="仿宋" w:eastAsia="仿宋" w:cs="仿宋"/>
                <w:szCs w:val="21"/>
                <w:highlight w:val="none"/>
              </w:rPr>
              <w:t>4</w:t>
            </w:r>
            <w:r>
              <w:rPr>
                <w:rFonts w:hint="eastAsia" w:ascii="仿宋" w:hAnsi="仿宋" w:eastAsia="仿宋" w:cs="仿宋"/>
                <w:szCs w:val="21"/>
                <w:highlight w:val="none"/>
              </w:rPr>
              <w:t>0×</w:t>
            </w:r>
            <w:r>
              <w:rPr>
                <w:rFonts w:ascii="仿宋" w:hAnsi="仿宋" w:eastAsia="仿宋" w:cs="仿宋"/>
                <w:szCs w:val="21"/>
                <w:highlight w:val="none"/>
              </w:rPr>
              <w:t>396</w:t>
            </w:r>
            <w:r>
              <w:rPr>
                <w:rFonts w:hint="eastAsia" w:ascii="仿宋" w:hAnsi="仿宋" w:eastAsia="仿宋" w:cs="仿宋"/>
                <w:szCs w:val="21"/>
                <w:highlight w:val="none"/>
              </w:rPr>
              <w:t>0</w:t>
            </w:r>
          </w:p>
        </w:tc>
        <w:tc>
          <w:tcPr>
            <w:tcW w:w="749" w:type="pct"/>
          </w:tcPr>
          <w:p w14:paraId="49CA1FA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以公告为准</w:t>
            </w:r>
          </w:p>
        </w:tc>
      </w:tr>
      <w:tr w14:paraId="0C30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43BE02F3">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44D485E0">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轴距</w:t>
            </w:r>
          </w:p>
        </w:tc>
        <w:tc>
          <w:tcPr>
            <w:tcW w:w="457" w:type="pct"/>
            <w:shd w:val="clear" w:color="auto" w:fill="auto"/>
          </w:tcPr>
          <w:p w14:paraId="4666C00D">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mm</w:t>
            </w:r>
          </w:p>
        </w:tc>
        <w:tc>
          <w:tcPr>
            <w:tcW w:w="1693" w:type="pct"/>
            <w:vAlign w:val="center"/>
          </w:tcPr>
          <w:p w14:paraId="4A3A20CD">
            <w:pPr>
              <w:spacing w:line="360" w:lineRule="auto"/>
              <w:jc w:val="center"/>
              <w:rPr>
                <w:rFonts w:ascii="仿宋" w:hAnsi="仿宋" w:eastAsia="仿宋" w:cs="仿宋"/>
                <w:szCs w:val="21"/>
                <w:highlight w:val="none"/>
              </w:rPr>
            </w:pPr>
            <w:r>
              <w:rPr>
                <w:rFonts w:ascii="仿宋" w:hAnsi="仿宋" w:eastAsia="仿宋" w:cs="仿宋"/>
                <w:szCs w:val="21"/>
                <w:highlight w:val="none"/>
              </w:rPr>
              <w:t>2100</w:t>
            </w:r>
            <w:r>
              <w:rPr>
                <w:rFonts w:hint="eastAsia" w:ascii="仿宋" w:hAnsi="仿宋" w:eastAsia="仿宋" w:cs="仿宋"/>
                <w:szCs w:val="21"/>
                <w:highlight w:val="none"/>
              </w:rPr>
              <w:t>+4</w:t>
            </w:r>
            <w:r>
              <w:rPr>
                <w:rFonts w:ascii="仿宋" w:hAnsi="仿宋" w:eastAsia="仿宋" w:cs="仿宋"/>
                <w:szCs w:val="21"/>
                <w:highlight w:val="none"/>
              </w:rPr>
              <w:t>300</w:t>
            </w:r>
            <w:r>
              <w:rPr>
                <w:rFonts w:hint="eastAsia" w:ascii="仿宋" w:hAnsi="仿宋" w:eastAsia="仿宋" w:cs="仿宋"/>
                <w:szCs w:val="21"/>
                <w:highlight w:val="none"/>
              </w:rPr>
              <w:t>+1</w:t>
            </w:r>
            <w:r>
              <w:rPr>
                <w:rFonts w:ascii="仿宋" w:hAnsi="仿宋" w:eastAsia="仿宋" w:cs="仿宋"/>
                <w:szCs w:val="21"/>
                <w:highlight w:val="none"/>
              </w:rPr>
              <w:t>40</w:t>
            </w:r>
            <w:r>
              <w:rPr>
                <w:rFonts w:hint="eastAsia" w:ascii="仿宋" w:hAnsi="仿宋" w:eastAsia="仿宋" w:cs="仿宋"/>
                <w:szCs w:val="21"/>
                <w:highlight w:val="none"/>
              </w:rPr>
              <w:t>0</w:t>
            </w:r>
          </w:p>
        </w:tc>
        <w:tc>
          <w:tcPr>
            <w:tcW w:w="749" w:type="pct"/>
          </w:tcPr>
          <w:p w14:paraId="0DF6425C">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5078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restart"/>
            <w:shd w:val="clear" w:color="auto" w:fill="B8CCE4" w:themeFill="accent1" w:themeFillTint="66"/>
            <w:vAlign w:val="center"/>
          </w:tcPr>
          <w:p w14:paraId="387A853C">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行驶性能参数</w:t>
            </w:r>
          </w:p>
        </w:tc>
        <w:tc>
          <w:tcPr>
            <w:tcW w:w="1708" w:type="pct"/>
            <w:gridSpan w:val="4"/>
            <w:shd w:val="clear" w:color="auto" w:fill="B8CCE4" w:themeFill="accent1" w:themeFillTint="66"/>
          </w:tcPr>
          <w:p w14:paraId="057F89D6">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驾驶室准乘人数</w:t>
            </w:r>
          </w:p>
        </w:tc>
        <w:tc>
          <w:tcPr>
            <w:tcW w:w="457" w:type="pct"/>
            <w:shd w:val="clear" w:color="auto" w:fill="auto"/>
          </w:tcPr>
          <w:p w14:paraId="1589FDA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人</w:t>
            </w:r>
          </w:p>
        </w:tc>
        <w:tc>
          <w:tcPr>
            <w:tcW w:w="1693" w:type="pct"/>
          </w:tcPr>
          <w:p w14:paraId="7D45FAF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2</w:t>
            </w:r>
          </w:p>
        </w:tc>
        <w:tc>
          <w:tcPr>
            <w:tcW w:w="749" w:type="pct"/>
          </w:tcPr>
          <w:p w14:paraId="5309F6EA">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2889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1DFE9B2F">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4FCCD178">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发动机额定功率</w:t>
            </w:r>
          </w:p>
        </w:tc>
        <w:tc>
          <w:tcPr>
            <w:tcW w:w="457" w:type="pct"/>
            <w:shd w:val="clear" w:color="auto" w:fill="auto"/>
          </w:tcPr>
          <w:p w14:paraId="325FA76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kW</w:t>
            </w:r>
          </w:p>
        </w:tc>
        <w:tc>
          <w:tcPr>
            <w:tcW w:w="1693" w:type="pct"/>
            <w:vAlign w:val="center"/>
          </w:tcPr>
          <w:p w14:paraId="42876916">
            <w:pPr>
              <w:spacing w:line="360" w:lineRule="auto"/>
              <w:jc w:val="center"/>
              <w:rPr>
                <w:rFonts w:ascii="仿宋" w:hAnsi="仿宋" w:eastAsia="仿宋" w:cs="仿宋"/>
                <w:szCs w:val="21"/>
                <w:highlight w:val="none"/>
              </w:rPr>
            </w:pPr>
            <w:r>
              <w:rPr>
                <w:rFonts w:ascii="仿宋" w:hAnsi="仿宋" w:eastAsia="仿宋" w:cs="仿宋"/>
                <w:szCs w:val="21"/>
                <w:highlight w:val="none"/>
              </w:rPr>
              <w:t>400</w:t>
            </w:r>
          </w:p>
        </w:tc>
        <w:tc>
          <w:tcPr>
            <w:tcW w:w="749" w:type="pct"/>
          </w:tcPr>
          <w:p w14:paraId="0E4FD567">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国Ⅵ排放</w:t>
            </w:r>
          </w:p>
        </w:tc>
      </w:tr>
      <w:tr w14:paraId="083C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5F99C578">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61FDB04A">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满载质量</w:t>
            </w:r>
          </w:p>
        </w:tc>
        <w:tc>
          <w:tcPr>
            <w:tcW w:w="457" w:type="pct"/>
            <w:shd w:val="clear" w:color="auto" w:fill="auto"/>
          </w:tcPr>
          <w:p w14:paraId="5DA9021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kg</w:t>
            </w:r>
          </w:p>
        </w:tc>
        <w:tc>
          <w:tcPr>
            <w:tcW w:w="1693" w:type="pct"/>
            <w:vAlign w:val="center"/>
          </w:tcPr>
          <w:p w14:paraId="2FDF7E41">
            <w:pPr>
              <w:spacing w:line="360" w:lineRule="auto"/>
              <w:jc w:val="center"/>
              <w:rPr>
                <w:rFonts w:ascii="仿宋" w:hAnsi="仿宋" w:eastAsia="仿宋" w:cs="仿宋"/>
                <w:szCs w:val="21"/>
                <w:highlight w:val="none"/>
              </w:rPr>
            </w:pPr>
            <w:r>
              <w:rPr>
                <w:rFonts w:ascii="仿宋" w:hAnsi="仿宋" w:eastAsia="仿宋" w:cs="仿宋"/>
                <w:szCs w:val="21"/>
                <w:highlight w:val="none"/>
              </w:rPr>
              <w:t>42700</w:t>
            </w:r>
          </w:p>
        </w:tc>
        <w:tc>
          <w:tcPr>
            <w:tcW w:w="749" w:type="pct"/>
          </w:tcPr>
          <w:p w14:paraId="169140A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以公告为准</w:t>
            </w:r>
          </w:p>
        </w:tc>
      </w:tr>
      <w:tr w14:paraId="20A3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6B3E13AD">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466C03D8">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比功率</w:t>
            </w:r>
          </w:p>
        </w:tc>
        <w:tc>
          <w:tcPr>
            <w:tcW w:w="457" w:type="pct"/>
            <w:shd w:val="clear" w:color="auto" w:fill="auto"/>
          </w:tcPr>
          <w:p w14:paraId="5FCC0DC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kW/t</w:t>
            </w:r>
          </w:p>
        </w:tc>
        <w:tc>
          <w:tcPr>
            <w:tcW w:w="1693" w:type="pct"/>
            <w:vAlign w:val="center"/>
          </w:tcPr>
          <w:p w14:paraId="6282B674">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9</w:t>
            </w:r>
            <w:r>
              <w:rPr>
                <w:rFonts w:hint="eastAsia" w:ascii="仿宋" w:hAnsi="仿宋" w:eastAsia="仿宋" w:cs="仿宋"/>
                <w:szCs w:val="21"/>
                <w:highlight w:val="none"/>
              </w:rPr>
              <w:t>.</w:t>
            </w:r>
            <w:r>
              <w:rPr>
                <w:rFonts w:ascii="仿宋" w:hAnsi="仿宋" w:eastAsia="仿宋" w:cs="仿宋"/>
                <w:szCs w:val="21"/>
                <w:highlight w:val="none"/>
              </w:rPr>
              <w:t>3</w:t>
            </w:r>
          </w:p>
        </w:tc>
        <w:tc>
          <w:tcPr>
            <w:tcW w:w="749" w:type="pct"/>
          </w:tcPr>
          <w:p w14:paraId="55D8A9B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7C36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65AF0824">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7F6D3DA8">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最高车速</w:t>
            </w:r>
          </w:p>
        </w:tc>
        <w:tc>
          <w:tcPr>
            <w:tcW w:w="457" w:type="pct"/>
            <w:shd w:val="clear" w:color="auto" w:fill="auto"/>
          </w:tcPr>
          <w:p w14:paraId="263EB93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km/h</w:t>
            </w:r>
          </w:p>
        </w:tc>
        <w:tc>
          <w:tcPr>
            <w:tcW w:w="1693" w:type="pct"/>
            <w:vAlign w:val="center"/>
          </w:tcPr>
          <w:p w14:paraId="3098F83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90</w:t>
            </w:r>
          </w:p>
        </w:tc>
        <w:tc>
          <w:tcPr>
            <w:tcW w:w="749" w:type="pct"/>
          </w:tcPr>
          <w:p w14:paraId="471D8D8D">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以公告为准</w:t>
            </w:r>
          </w:p>
        </w:tc>
      </w:tr>
      <w:tr w14:paraId="6403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restart"/>
            <w:shd w:val="clear" w:color="auto" w:fill="B8CCE4" w:themeFill="accent1" w:themeFillTint="66"/>
            <w:vAlign w:val="center"/>
          </w:tcPr>
          <w:p w14:paraId="5363AE7E">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作业性能参数</w:t>
            </w:r>
          </w:p>
        </w:tc>
        <w:tc>
          <w:tcPr>
            <w:tcW w:w="1708" w:type="pct"/>
            <w:gridSpan w:val="4"/>
            <w:shd w:val="clear" w:color="auto" w:fill="B8CCE4" w:themeFill="accent1" w:themeFillTint="66"/>
            <w:vAlign w:val="center"/>
          </w:tcPr>
          <w:p w14:paraId="05CD687F">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最大工作高度</w:t>
            </w:r>
          </w:p>
        </w:tc>
        <w:tc>
          <w:tcPr>
            <w:tcW w:w="457" w:type="pct"/>
            <w:shd w:val="clear" w:color="auto" w:fill="auto"/>
          </w:tcPr>
          <w:p w14:paraId="04484BA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w:t>
            </w:r>
          </w:p>
        </w:tc>
        <w:tc>
          <w:tcPr>
            <w:tcW w:w="1693" w:type="pct"/>
            <w:vAlign w:val="center"/>
          </w:tcPr>
          <w:p w14:paraId="281C3311">
            <w:pPr>
              <w:spacing w:line="360" w:lineRule="auto"/>
              <w:jc w:val="center"/>
              <w:rPr>
                <w:rFonts w:ascii="仿宋" w:hAnsi="仿宋" w:eastAsia="仿宋" w:cs="仿宋"/>
                <w:szCs w:val="21"/>
                <w:highlight w:val="none"/>
              </w:rPr>
            </w:pPr>
            <w:r>
              <w:rPr>
                <w:rFonts w:ascii="仿宋" w:hAnsi="仿宋" w:eastAsia="仿宋" w:cs="仿宋"/>
                <w:szCs w:val="21"/>
                <w:highlight w:val="none"/>
              </w:rPr>
              <w:t>66</w:t>
            </w:r>
          </w:p>
        </w:tc>
        <w:tc>
          <w:tcPr>
            <w:tcW w:w="749" w:type="pct"/>
            <w:vAlign w:val="center"/>
          </w:tcPr>
          <w:p w14:paraId="5826BB9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209A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4F0255A8">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239FD975">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最大工作半径</w:t>
            </w:r>
          </w:p>
        </w:tc>
        <w:tc>
          <w:tcPr>
            <w:tcW w:w="457" w:type="pct"/>
            <w:shd w:val="clear" w:color="auto" w:fill="auto"/>
          </w:tcPr>
          <w:p w14:paraId="374F0CB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w:t>
            </w:r>
          </w:p>
        </w:tc>
        <w:tc>
          <w:tcPr>
            <w:tcW w:w="1693" w:type="pct"/>
            <w:vAlign w:val="center"/>
          </w:tcPr>
          <w:p w14:paraId="09DB963C">
            <w:pPr>
              <w:spacing w:line="360" w:lineRule="auto"/>
              <w:jc w:val="center"/>
              <w:rPr>
                <w:rFonts w:ascii="仿宋" w:hAnsi="仿宋" w:eastAsia="仿宋" w:cs="仿宋"/>
                <w:szCs w:val="21"/>
                <w:highlight w:val="none"/>
              </w:rPr>
            </w:pPr>
            <w:r>
              <w:rPr>
                <w:rFonts w:ascii="仿宋" w:hAnsi="仿宋" w:eastAsia="仿宋" w:cs="仿宋"/>
                <w:szCs w:val="21"/>
                <w:highlight w:val="none"/>
              </w:rPr>
              <w:t>37</w:t>
            </w:r>
          </w:p>
        </w:tc>
        <w:tc>
          <w:tcPr>
            <w:tcW w:w="749" w:type="pct"/>
          </w:tcPr>
          <w:p w14:paraId="291ECDE6">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4B43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29EB687C">
            <w:pPr>
              <w:spacing w:line="360" w:lineRule="auto"/>
              <w:jc w:val="center"/>
              <w:rPr>
                <w:rFonts w:ascii="仿宋" w:hAnsi="仿宋" w:eastAsia="仿宋" w:cs="仿宋"/>
                <w:b/>
                <w:szCs w:val="21"/>
                <w:highlight w:val="none"/>
              </w:rPr>
            </w:pPr>
          </w:p>
        </w:tc>
        <w:tc>
          <w:tcPr>
            <w:tcW w:w="680" w:type="pct"/>
            <w:gridSpan w:val="2"/>
            <w:vMerge w:val="restart"/>
            <w:shd w:val="clear" w:color="auto" w:fill="B8CCE4" w:themeFill="accent1" w:themeFillTint="66"/>
            <w:vAlign w:val="center"/>
          </w:tcPr>
          <w:p w14:paraId="0C6E50EB">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支腿跨距</w:t>
            </w:r>
          </w:p>
        </w:tc>
        <w:tc>
          <w:tcPr>
            <w:tcW w:w="1027" w:type="pct"/>
            <w:gridSpan w:val="2"/>
            <w:shd w:val="clear" w:color="auto" w:fill="B8CCE4" w:themeFill="accent1" w:themeFillTint="66"/>
            <w:vAlign w:val="center"/>
          </w:tcPr>
          <w:p w14:paraId="7C646A22">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纵向</w:t>
            </w:r>
          </w:p>
        </w:tc>
        <w:tc>
          <w:tcPr>
            <w:tcW w:w="457" w:type="pct"/>
            <w:shd w:val="clear" w:color="auto" w:fill="auto"/>
          </w:tcPr>
          <w:p w14:paraId="285FBD9F">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mm</w:t>
            </w:r>
          </w:p>
        </w:tc>
        <w:tc>
          <w:tcPr>
            <w:tcW w:w="1693" w:type="pct"/>
            <w:vAlign w:val="center"/>
          </w:tcPr>
          <w:p w14:paraId="78DCC212">
            <w:pPr>
              <w:spacing w:line="360" w:lineRule="auto"/>
              <w:jc w:val="center"/>
              <w:rPr>
                <w:rFonts w:ascii="仿宋" w:hAnsi="仿宋" w:eastAsia="仿宋" w:cs="仿宋"/>
                <w:szCs w:val="21"/>
                <w:highlight w:val="none"/>
              </w:rPr>
            </w:pPr>
            <w:r>
              <w:rPr>
                <w:rFonts w:ascii="仿宋" w:hAnsi="仿宋" w:eastAsia="仿宋" w:cs="仿宋"/>
                <w:szCs w:val="21"/>
                <w:highlight w:val="none"/>
              </w:rPr>
              <w:t>8880</w:t>
            </w:r>
          </w:p>
        </w:tc>
        <w:tc>
          <w:tcPr>
            <w:tcW w:w="749" w:type="pct"/>
          </w:tcPr>
          <w:p w14:paraId="58A73372">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45A4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0" w:type="pct"/>
            <w:vMerge w:val="continue"/>
            <w:shd w:val="clear" w:color="auto" w:fill="B8CCE4" w:themeFill="accent1" w:themeFillTint="66"/>
          </w:tcPr>
          <w:p w14:paraId="4415CB82">
            <w:pPr>
              <w:spacing w:line="360" w:lineRule="auto"/>
              <w:jc w:val="center"/>
              <w:rPr>
                <w:rFonts w:ascii="仿宋" w:hAnsi="仿宋" w:eastAsia="仿宋" w:cs="仿宋"/>
                <w:b/>
                <w:szCs w:val="21"/>
                <w:highlight w:val="none"/>
              </w:rPr>
            </w:pPr>
          </w:p>
        </w:tc>
        <w:tc>
          <w:tcPr>
            <w:tcW w:w="680" w:type="pct"/>
            <w:gridSpan w:val="2"/>
            <w:vMerge w:val="continue"/>
            <w:shd w:val="clear" w:color="auto" w:fill="B8CCE4" w:themeFill="accent1" w:themeFillTint="66"/>
            <w:vAlign w:val="center"/>
          </w:tcPr>
          <w:p w14:paraId="5666C630">
            <w:pPr>
              <w:spacing w:line="360" w:lineRule="auto"/>
              <w:jc w:val="center"/>
              <w:rPr>
                <w:rFonts w:ascii="仿宋" w:hAnsi="仿宋" w:eastAsia="仿宋" w:cs="仿宋"/>
                <w:b/>
                <w:szCs w:val="21"/>
                <w:highlight w:val="none"/>
              </w:rPr>
            </w:pPr>
          </w:p>
        </w:tc>
        <w:tc>
          <w:tcPr>
            <w:tcW w:w="1027" w:type="pct"/>
            <w:gridSpan w:val="2"/>
            <w:shd w:val="clear" w:color="auto" w:fill="B8CCE4" w:themeFill="accent1" w:themeFillTint="66"/>
            <w:vAlign w:val="center"/>
          </w:tcPr>
          <w:p w14:paraId="75CDD90F">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横向</w:t>
            </w:r>
          </w:p>
        </w:tc>
        <w:tc>
          <w:tcPr>
            <w:tcW w:w="457" w:type="pct"/>
            <w:shd w:val="clear" w:color="auto" w:fill="auto"/>
          </w:tcPr>
          <w:p w14:paraId="68A95FAC">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mm</w:t>
            </w:r>
          </w:p>
        </w:tc>
        <w:tc>
          <w:tcPr>
            <w:tcW w:w="1693" w:type="pct"/>
            <w:vAlign w:val="center"/>
          </w:tcPr>
          <w:p w14:paraId="7C5980F6">
            <w:pPr>
              <w:spacing w:line="360" w:lineRule="auto"/>
              <w:jc w:val="center"/>
              <w:rPr>
                <w:rFonts w:ascii="仿宋" w:hAnsi="仿宋" w:eastAsia="仿宋" w:cs="仿宋"/>
                <w:szCs w:val="21"/>
                <w:highlight w:val="none"/>
              </w:rPr>
            </w:pPr>
            <w:r>
              <w:rPr>
                <w:rFonts w:ascii="仿宋" w:hAnsi="仿宋" w:eastAsia="仿宋" w:cs="仿宋"/>
                <w:szCs w:val="21"/>
                <w:highlight w:val="none"/>
              </w:rPr>
              <w:t>70</w:t>
            </w:r>
            <w:r>
              <w:rPr>
                <w:rFonts w:hint="eastAsia" w:ascii="仿宋" w:hAnsi="仿宋" w:eastAsia="仿宋" w:cs="仿宋"/>
                <w:szCs w:val="21"/>
                <w:highlight w:val="none"/>
              </w:rPr>
              <w:t>00</w:t>
            </w:r>
          </w:p>
        </w:tc>
        <w:tc>
          <w:tcPr>
            <w:tcW w:w="749" w:type="pct"/>
          </w:tcPr>
          <w:p w14:paraId="01DAF36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0226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5822D791">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10B33FED">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支腿展开时间</w:t>
            </w:r>
          </w:p>
        </w:tc>
        <w:tc>
          <w:tcPr>
            <w:tcW w:w="457" w:type="pct"/>
            <w:shd w:val="clear" w:color="auto" w:fill="auto"/>
          </w:tcPr>
          <w:p w14:paraId="2DD1A0C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s</w:t>
            </w:r>
          </w:p>
        </w:tc>
        <w:tc>
          <w:tcPr>
            <w:tcW w:w="1693" w:type="pct"/>
            <w:vAlign w:val="center"/>
          </w:tcPr>
          <w:p w14:paraId="248DA8DA">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≤3</w:t>
            </w:r>
            <w:r>
              <w:rPr>
                <w:rFonts w:ascii="仿宋" w:hAnsi="仿宋" w:eastAsia="仿宋" w:cs="仿宋"/>
                <w:szCs w:val="21"/>
                <w:highlight w:val="none"/>
              </w:rPr>
              <w:t>5</w:t>
            </w:r>
          </w:p>
        </w:tc>
        <w:tc>
          <w:tcPr>
            <w:tcW w:w="749" w:type="pct"/>
          </w:tcPr>
          <w:p w14:paraId="7F915519">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368A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3F723005">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686B47A6">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臂架组合动作时间</w:t>
            </w:r>
          </w:p>
        </w:tc>
        <w:tc>
          <w:tcPr>
            <w:tcW w:w="457" w:type="pct"/>
            <w:shd w:val="clear" w:color="auto" w:fill="auto"/>
            <w:vAlign w:val="center"/>
          </w:tcPr>
          <w:p w14:paraId="39D29C32">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s</w:t>
            </w:r>
          </w:p>
        </w:tc>
        <w:tc>
          <w:tcPr>
            <w:tcW w:w="1693" w:type="pct"/>
            <w:vAlign w:val="center"/>
          </w:tcPr>
          <w:p w14:paraId="38ABBB7E">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18</w:t>
            </w:r>
            <w:r>
              <w:rPr>
                <w:rFonts w:hint="eastAsia" w:ascii="仿宋" w:hAnsi="仿宋" w:eastAsia="仿宋" w:cs="仿宋"/>
                <w:szCs w:val="21"/>
                <w:highlight w:val="none"/>
              </w:rPr>
              <w:t>0</w:t>
            </w:r>
          </w:p>
        </w:tc>
        <w:tc>
          <w:tcPr>
            <w:tcW w:w="749" w:type="pct"/>
            <w:vAlign w:val="center"/>
          </w:tcPr>
          <w:p w14:paraId="76905DA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72DC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76BA00A9">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68D2F3F6">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回转范围</w:t>
            </w:r>
          </w:p>
        </w:tc>
        <w:tc>
          <w:tcPr>
            <w:tcW w:w="457" w:type="pct"/>
            <w:shd w:val="clear" w:color="auto" w:fill="auto"/>
          </w:tcPr>
          <w:p w14:paraId="565F7A56">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c>
          <w:tcPr>
            <w:tcW w:w="1693" w:type="pct"/>
            <w:vAlign w:val="center"/>
          </w:tcPr>
          <w:p w14:paraId="23654BC2">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360°全回转</w:t>
            </w:r>
          </w:p>
        </w:tc>
        <w:tc>
          <w:tcPr>
            <w:tcW w:w="749" w:type="pct"/>
          </w:tcPr>
          <w:p w14:paraId="08F5AF3A">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017D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0" w:type="pct"/>
            <w:vMerge w:val="continue"/>
            <w:shd w:val="clear" w:color="auto" w:fill="B8CCE4" w:themeFill="accent1" w:themeFillTint="66"/>
          </w:tcPr>
          <w:p w14:paraId="0BCF56D1">
            <w:pPr>
              <w:spacing w:line="360" w:lineRule="auto"/>
              <w:jc w:val="center"/>
              <w:rPr>
                <w:rFonts w:ascii="仿宋" w:hAnsi="仿宋" w:eastAsia="仿宋" w:cs="仿宋"/>
                <w:b/>
                <w:szCs w:val="21"/>
                <w:highlight w:val="none"/>
              </w:rPr>
            </w:pPr>
          </w:p>
        </w:tc>
        <w:tc>
          <w:tcPr>
            <w:tcW w:w="1708" w:type="pct"/>
            <w:gridSpan w:val="4"/>
            <w:shd w:val="clear" w:color="auto" w:fill="B8CCE4" w:themeFill="accent1" w:themeFillTint="66"/>
            <w:vAlign w:val="center"/>
          </w:tcPr>
          <w:p w14:paraId="03B92D8B">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最大回转速度</w:t>
            </w:r>
          </w:p>
        </w:tc>
        <w:tc>
          <w:tcPr>
            <w:tcW w:w="457" w:type="pct"/>
            <w:shd w:val="clear" w:color="auto" w:fill="auto"/>
          </w:tcPr>
          <w:p w14:paraId="26A7440E">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r/min</w:t>
            </w:r>
          </w:p>
        </w:tc>
        <w:tc>
          <w:tcPr>
            <w:tcW w:w="1693" w:type="pct"/>
            <w:vAlign w:val="center"/>
          </w:tcPr>
          <w:p w14:paraId="5A63E3C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0.</w:t>
            </w:r>
            <w:r>
              <w:rPr>
                <w:rFonts w:ascii="仿宋" w:hAnsi="仿宋" w:eastAsia="仿宋" w:cs="仿宋"/>
                <w:szCs w:val="21"/>
                <w:highlight w:val="none"/>
              </w:rPr>
              <w:t>2</w:t>
            </w:r>
            <w:r>
              <w:rPr>
                <w:rFonts w:hint="eastAsia" w:ascii="仿宋" w:hAnsi="仿宋" w:eastAsia="仿宋" w:cs="仿宋"/>
                <w:szCs w:val="21"/>
                <w:highlight w:val="none"/>
              </w:rPr>
              <w:t>～1.0</w:t>
            </w:r>
          </w:p>
        </w:tc>
        <w:tc>
          <w:tcPr>
            <w:tcW w:w="749" w:type="pct"/>
          </w:tcPr>
          <w:p w14:paraId="6C3FCFCF">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34EA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90" w:type="pct"/>
            <w:vMerge w:val="restart"/>
            <w:shd w:val="clear" w:color="auto" w:fill="B8CCE4" w:themeFill="accent1" w:themeFillTint="66"/>
            <w:vAlign w:val="center"/>
          </w:tcPr>
          <w:p w14:paraId="63543B9F">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消防性能参数</w:t>
            </w:r>
          </w:p>
        </w:tc>
        <w:tc>
          <w:tcPr>
            <w:tcW w:w="536" w:type="pct"/>
            <w:vMerge w:val="restart"/>
            <w:shd w:val="clear" w:color="auto" w:fill="B8CCE4" w:themeFill="accent1" w:themeFillTint="66"/>
            <w:vAlign w:val="center"/>
          </w:tcPr>
          <w:p w14:paraId="787B9362">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载液量</w:t>
            </w:r>
          </w:p>
        </w:tc>
        <w:tc>
          <w:tcPr>
            <w:tcW w:w="1172" w:type="pct"/>
            <w:gridSpan w:val="3"/>
            <w:shd w:val="clear" w:color="auto" w:fill="B8CCE4" w:themeFill="accent1" w:themeFillTint="66"/>
            <w:vAlign w:val="center"/>
          </w:tcPr>
          <w:p w14:paraId="1E6B3DD0">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水</w:t>
            </w:r>
          </w:p>
        </w:tc>
        <w:tc>
          <w:tcPr>
            <w:tcW w:w="457" w:type="pct"/>
            <w:shd w:val="clear" w:color="auto" w:fill="auto"/>
            <w:vAlign w:val="center"/>
          </w:tcPr>
          <w:p w14:paraId="7E0B2FC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kg</w:t>
            </w:r>
          </w:p>
        </w:tc>
        <w:tc>
          <w:tcPr>
            <w:tcW w:w="1693" w:type="pct"/>
            <w:vAlign w:val="center"/>
          </w:tcPr>
          <w:p w14:paraId="1465B20F">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4</w:t>
            </w:r>
            <w:r>
              <w:rPr>
                <w:rFonts w:ascii="仿宋" w:hAnsi="仿宋" w:eastAsia="仿宋" w:cs="仿宋"/>
                <w:szCs w:val="21"/>
                <w:highlight w:val="none"/>
              </w:rPr>
              <w:t>0</w:t>
            </w:r>
            <w:r>
              <w:rPr>
                <w:rFonts w:hint="eastAsia" w:ascii="仿宋" w:hAnsi="仿宋" w:eastAsia="仿宋" w:cs="仿宋"/>
                <w:szCs w:val="21"/>
                <w:highlight w:val="none"/>
              </w:rPr>
              <w:t>00</w:t>
            </w:r>
          </w:p>
        </w:tc>
        <w:tc>
          <w:tcPr>
            <w:tcW w:w="749" w:type="pct"/>
            <w:vMerge w:val="restart"/>
            <w:vAlign w:val="center"/>
          </w:tcPr>
          <w:p w14:paraId="04863E8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以检测报告为准</w:t>
            </w:r>
          </w:p>
        </w:tc>
      </w:tr>
      <w:tr w14:paraId="56CA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90" w:type="pct"/>
            <w:vMerge w:val="continue"/>
            <w:shd w:val="clear" w:color="auto" w:fill="B8CCE4" w:themeFill="accent1" w:themeFillTint="66"/>
            <w:vAlign w:val="center"/>
          </w:tcPr>
          <w:p w14:paraId="0E3BC9ED">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65F6E251">
            <w:pPr>
              <w:spacing w:line="360" w:lineRule="auto"/>
              <w:jc w:val="center"/>
              <w:rPr>
                <w:rFonts w:ascii="仿宋" w:hAnsi="仿宋" w:eastAsia="仿宋" w:cs="仿宋"/>
                <w:b/>
                <w:szCs w:val="21"/>
                <w:highlight w:val="none"/>
              </w:rPr>
            </w:pPr>
          </w:p>
        </w:tc>
        <w:tc>
          <w:tcPr>
            <w:tcW w:w="1172" w:type="pct"/>
            <w:gridSpan w:val="3"/>
            <w:shd w:val="clear" w:color="auto" w:fill="B8CCE4" w:themeFill="accent1" w:themeFillTint="66"/>
            <w:vAlign w:val="center"/>
          </w:tcPr>
          <w:p w14:paraId="1CC2D39A">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泡沫</w:t>
            </w:r>
          </w:p>
        </w:tc>
        <w:tc>
          <w:tcPr>
            <w:tcW w:w="457" w:type="pct"/>
            <w:shd w:val="clear" w:color="auto" w:fill="auto"/>
            <w:vAlign w:val="center"/>
          </w:tcPr>
          <w:p w14:paraId="6CC4B266">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kg</w:t>
            </w:r>
          </w:p>
        </w:tc>
        <w:tc>
          <w:tcPr>
            <w:tcW w:w="1693" w:type="pct"/>
            <w:vAlign w:val="center"/>
          </w:tcPr>
          <w:p w14:paraId="2F1911C1">
            <w:pPr>
              <w:spacing w:line="360" w:lineRule="auto"/>
              <w:jc w:val="center"/>
              <w:rPr>
                <w:rFonts w:ascii="仿宋" w:hAnsi="仿宋" w:eastAsia="仿宋" w:cs="仿宋"/>
                <w:szCs w:val="21"/>
                <w:highlight w:val="none"/>
              </w:rPr>
            </w:pPr>
            <w:r>
              <w:rPr>
                <w:rFonts w:ascii="仿宋" w:hAnsi="仿宋" w:eastAsia="仿宋" w:cs="仿宋"/>
                <w:szCs w:val="21"/>
                <w:highlight w:val="none"/>
              </w:rPr>
              <w:t>3</w:t>
            </w:r>
            <w:r>
              <w:rPr>
                <w:rFonts w:hint="eastAsia" w:ascii="仿宋" w:hAnsi="仿宋" w:eastAsia="仿宋" w:cs="仿宋"/>
                <w:szCs w:val="21"/>
                <w:highlight w:val="none"/>
              </w:rPr>
              <w:t>000</w:t>
            </w:r>
          </w:p>
        </w:tc>
        <w:tc>
          <w:tcPr>
            <w:tcW w:w="749" w:type="pct"/>
            <w:vMerge w:val="continue"/>
          </w:tcPr>
          <w:p w14:paraId="2F1157C6">
            <w:pPr>
              <w:spacing w:line="360" w:lineRule="auto"/>
              <w:jc w:val="center"/>
              <w:rPr>
                <w:rFonts w:ascii="仿宋" w:hAnsi="仿宋" w:eastAsia="仿宋" w:cs="仿宋"/>
                <w:szCs w:val="21"/>
                <w:highlight w:val="none"/>
              </w:rPr>
            </w:pPr>
          </w:p>
        </w:tc>
      </w:tr>
      <w:tr w14:paraId="559C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90" w:type="pct"/>
            <w:vMerge w:val="continue"/>
            <w:shd w:val="clear" w:color="auto" w:fill="B8CCE4" w:themeFill="accent1" w:themeFillTint="66"/>
            <w:vAlign w:val="center"/>
          </w:tcPr>
          <w:p w14:paraId="7C73D76A">
            <w:pPr>
              <w:spacing w:line="360" w:lineRule="auto"/>
              <w:jc w:val="center"/>
              <w:rPr>
                <w:rFonts w:ascii="仿宋" w:hAnsi="仿宋" w:eastAsia="仿宋" w:cs="仿宋"/>
                <w:b/>
                <w:szCs w:val="21"/>
                <w:highlight w:val="none"/>
              </w:rPr>
            </w:pPr>
          </w:p>
        </w:tc>
        <w:tc>
          <w:tcPr>
            <w:tcW w:w="536" w:type="pct"/>
            <w:vMerge w:val="restart"/>
            <w:shd w:val="clear" w:color="auto" w:fill="B8CCE4" w:themeFill="accent1" w:themeFillTint="66"/>
            <w:vAlign w:val="center"/>
          </w:tcPr>
          <w:p w14:paraId="7AD33837">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消防泵</w:t>
            </w:r>
          </w:p>
        </w:tc>
        <w:tc>
          <w:tcPr>
            <w:tcW w:w="1172" w:type="pct"/>
            <w:gridSpan w:val="3"/>
            <w:shd w:val="clear" w:color="auto" w:fill="B8CCE4" w:themeFill="accent1" w:themeFillTint="66"/>
            <w:vAlign w:val="center"/>
          </w:tcPr>
          <w:p w14:paraId="7952CD39">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型号</w:t>
            </w:r>
          </w:p>
        </w:tc>
        <w:tc>
          <w:tcPr>
            <w:tcW w:w="457" w:type="pct"/>
            <w:shd w:val="clear" w:color="auto" w:fill="auto"/>
          </w:tcPr>
          <w:p w14:paraId="033F4F1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c>
          <w:tcPr>
            <w:tcW w:w="1693" w:type="pct"/>
            <w:vAlign w:val="center"/>
          </w:tcPr>
          <w:p w14:paraId="66A1531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CB10/1</w:t>
            </w:r>
            <w:r>
              <w:rPr>
                <w:rFonts w:ascii="仿宋" w:hAnsi="仿宋" w:eastAsia="仿宋" w:cs="仿宋"/>
                <w:szCs w:val="21"/>
                <w:highlight w:val="none"/>
              </w:rPr>
              <w:t>7</w:t>
            </w:r>
            <w:r>
              <w:rPr>
                <w:rFonts w:hint="eastAsia" w:ascii="仿宋" w:hAnsi="仿宋" w:eastAsia="仿宋" w:cs="仿宋"/>
                <w:szCs w:val="21"/>
                <w:highlight w:val="none"/>
              </w:rPr>
              <w:t>0-</w:t>
            </w:r>
            <w:r>
              <w:rPr>
                <w:rFonts w:ascii="仿宋" w:hAnsi="仿宋" w:eastAsia="仿宋" w:cs="仿宋"/>
                <w:szCs w:val="21"/>
                <w:highlight w:val="none"/>
              </w:rPr>
              <w:t>8FC</w:t>
            </w:r>
          </w:p>
        </w:tc>
        <w:tc>
          <w:tcPr>
            <w:tcW w:w="749" w:type="pct"/>
          </w:tcPr>
          <w:p w14:paraId="7857A4D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3CEE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390" w:type="pct"/>
            <w:vMerge w:val="continue"/>
            <w:shd w:val="clear" w:color="auto" w:fill="B8CCE4" w:themeFill="accent1" w:themeFillTint="66"/>
          </w:tcPr>
          <w:p w14:paraId="72D6F248">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5AADBA07">
            <w:pPr>
              <w:spacing w:line="360" w:lineRule="auto"/>
              <w:jc w:val="center"/>
              <w:rPr>
                <w:rFonts w:ascii="仿宋" w:hAnsi="仿宋" w:eastAsia="仿宋" w:cs="仿宋"/>
                <w:b/>
                <w:szCs w:val="21"/>
                <w:highlight w:val="none"/>
              </w:rPr>
            </w:pPr>
          </w:p>
        </w:tc>
        <w:tc>
          <w:tcPr>
            <w:tcW w:w="1172" w:type="pct"/>
            <w:gridSpan w:val="3"/>
            <w:shd w:val="clear" w:color="auto" w:fill="B8CCE4" w:themeFill="accent1" w:themeFillTint="66"/>
            <w:vAlign w:val="center"/>
          </w:tcPr>
          <w:p w14:paraId="57392C19">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额定流量</w:t>
            </w:r>
          </w:p>
        </w:tc>
        <w:tc>
          <w:tcPr>
            <w:tcW w:w="457" w:type="pct"/>
            <w:shd w:val="clear" w:color="auto" w:fill="auto"/>
          </w:tcPr>
          <w:p w14:paraId="5AFEFF2C">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L/s</w:t>
            </w:r>
          </w:p>
        </w:tc>
        <w:tc>
          <w:tcPr>
            <w:tcW w:w="1693" w:type="pct"/>
            <w:vAlign w:val="center"/>
          </w:tcPr>
          <w:p w14:paraId="2F764754">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8</w:t>
            </w:r>
            <w:r>
              <w:rPr>
                <w:rFonts w:hint="eastAsia" w:ascii="仿宋" w:hAnsi="仿宋" w:eastAsia="仿宋" w:cs="仿宋"/>
                <w:szCs w:val="21"/>
                <w:highlight w:val="none"/>
              </w:rPr>
              <w:t>0</w:t>
            </w:r>
          </w:p>
        </w:tc>
        <w:tc>
          <w:tcPr>
            <w:tcW w:w="749" w:type="pct"/>
            <w:vMerge w:val="restart"/>
            <w:vAlign w:val="center"/>
          </w:tcPr>
          <w:p w14:paraId="1378B31D">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以检测报告为准</w:t>
            </w:r>
          </w:p>
        </w:tc>
      </w:tr>
      <w:tr w14:paraId="7CB9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pct"/>
            <w:vMerge w:val="continue"/>
            <w:shd w:val="clear" w:color="auto" w:fill="B8CCE4" w:themeFill="accent1" w:themeFillTint="66"/>
          </w:tcPr>
          <w:p w14:paraId="56028DB6">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5B76BB42">
            <w:pPr>
              <w:spacing w:line="360" w:lineRule="auto"/>
              <w:jc w:val="center"/>
              <w:rPr>
                <w:rFonts w:ascii="仿宋" w:hAnsi="仿宋" w:eastAsia="仿宋" w:cs="仿宋"/>
                <w:b/>
                <w:szCs w:val="21"/>
                <w:highlight w:val="none"/>
              </w:rPr>
            </w:pPr>
          </w:p>
        </w:tc>
        <w:tc>
          <w:tcPr>
            <w:tcW w:w="1172" w:type="pct"/>
            <w:gridSpan w:val="3"/>
            <w:shd w:val="clear" w:color="auto" w:fill="B8CCE4" w:themeFill="accent1" w:themeFillTint="66"/>
            <w:vAlign w:val="center"/>
          </w:tcPr>
          <w:p w14:paraId="54F9BCFD">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额定压力</w:t>
            </w:r>
          </w:p>
        </w:tc>
        <w:tc>
          <w:tcPr>
            <w:tcW w:w="457" w:type="pct"/>
            <w:shd w:val="clear" w:color="auto" w:fill="auto"/>
            <w:vAlign w:val="center"/>
          </w:tcPr>
          <w:p w14:paraId="2CF0BB27">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MPa</w:t>
            </w:r>
          </w:p>
        </w:tc>
        <w:tc>
          <w:tcPr>
            <w:tcW w:w="1693" w:type="pct"/>
            <w:vAlign w:val="center"/>
          </w:tcPr>
          <w:p w14:paraId="716DA81E">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r>
              <w:rPr>
                <w:rFonts w:ascii="仿宋" w:hAnsi="仿宋" w:eastAsia="仿宋" w:cs="仿宋"/>
                <w:szCs w:val="21"/>
                <w:highlight w:val="none"/>
              </w:rPr>
              <w:t>7</w:t>
            </w:r>
          </w:p>
        </w:tc>
        <w:tc>
          <w:tcPr>
            <w:tcW w:w="749" w:type="pct"/>
            <w:vMerge w:val="continue"/>
          </w:tcPr>
          <w:p w14:paraId="0921AEE9">
            <w:pPr>
              <w:spacing w:line="360" w:lineRule="auto"/>
              <w:jc w:val="center"/>
              <w:rPr>
                <w:rFonts w:ascii="仿宋" w:hAnsi="仿宋" w:eastAsia="仿宋" w:cs="仿宋"/>
                <w:szCs w:val="21"/>
                <w:highlight w:val="none"/>
              </w:rPr>
            </w:pPr>
          </w:p>
        </w:tc>
      </w:tr>
      <w:tr w14:paraId="499C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248A2584">
            <w:pPr>
              <w:spacing w:line="360" w:lineRule="auto"/>
              <w:jc w:val="center"/>
              <w:rPr>
                <w:rFonts w:ascii="仿宋" w:hAnsi="仿宋" w:eastAsia="仿宋" w:cs="仿宋"/>
                <w:b/>
                <w:szCs w:val="21"/>
                <w:highlight w:val="none"/>
              </w:rPr>
            </w:pPr>
          </w:p>
        </w:tc>
        <w:tc>
          <w:tcPr>
            <w:tcW w:w="536" w:type="pct"/>
            <w:vMerge w:val="restart"/>
            <w:shd w:val="clear" w:color="auto" w:fill="B8CCE4" w:themeFill="accent1" w:themeFillTint="66"/>
            <w:vAlign w:val="center"/>
          </w:tcPr>
          <w:p w14:paraId="6C0FE1EA">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消防炮</w:t>
            </w:r>
          </w:p>
        </w:tc>
        <w:tc>
          <w:tcPr>
            <w:tcW w:w="537" w:type="pct"/>
            <w:gridSpan w:val="2"/>
            <w:vMerge w:val="restart"/>
            <w:shd w:val="clear" w:color="auto" w:fill="B8CCE4" w:themeFill="accent1" w:themeFillTint="66"/>
            <w:vAlign w:val="center"/>
          </w:tcPr>
          <w:p w14:paraId="79D4A29D">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水炮</w:t>
            </w:r>
          </w:p>
        </w:tc>
        <w:tc>
          <w:tcPr>
            <w:tcW w:w="634" w:type="pct"/>
            <w:shd w:val="clear" w:color="auto" w:fill="B8CCE4" w:themeFill="accent1" w:themeFillTint="66"/>
            <w:vAlign w:val="center"/>
          </w:tcPr>
          <w:p w14:paraId="15872D50">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型号</w:t>
            </w:r>
          </w:p>
        </w:tc>
        <w:tc>
          <w:tcPr>
            <w:tcW w:w="457" w:type="pct"/>
            <w:shd w:val="clear" w:color="auto" w:fill="auto"/>
          </w:tcPr>
          <w:p w14:paraId="075B3F74">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c>
          <w:tcPr>
            <w:tcW w:w="1693" w:type="pct"/>
            <w:vAlign w:val="center"/>
          </w:tcPr>
          <w:p w14:paraId="6E999B56">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PLKD10/</w:t>
            </w:r>
            <w:r>
              <w:rPr>
                <w:rFonts w:ascii="仿宋" w:hAnsi="仿宋" w:eastAsia="仿宋" w:cs="仿宋"/>
                <w:szCs w:val="21"/>
                <w:highlight w:val="none"/>
              </w:rPr>
              <w:t>12</w:t>
            </w:r>
            <w:r>
              <w:rPr>
                <w:rFonts w:hint="eastAsia" w:ascii="仿宋" w:hAnsi="仿宋" w:eastAsia="仿宋" w:cs="仿宋"/>
                <w:szCs w:val="21"/>
                <w:highlight w:val="none"/>
              </w:rPr>
              <w:t>0</w:t>
            </w:r>
            <w:r>
              <w:rPr>
                <w:rFonts w:ascii="仿宋" w:hAnsi="仿宋" w:eastAsia="仿宋" w:cs="仿宋"/>
                <w:szCs w:val="21"/>
                <w:highlight w:val="none"/>
              </w:rPr>
              <w:t>B</w:t>
            </w:r>
            <w:r>
              <w:rPr>
                <w:rFonts w:hint="eastAsia" w:ascii="仿宋" w:hAnsi="仿宋" w:eastAsia="仿宋" w:cs="仿宋"/>
                <w:szCs w:val="21"/>
                <w:highlight w:val="none"/>
              </w:rPr>
              <w:t>-</w:t>
            </w:r>
            <w:r>
              <w:rPr>
                <w:rFonts w:ascii="仿宋" w:hAnsi="仿宋" w:eastAsia="仿宋" w:cs="仿宋"/>
                <w:szCs w:val="21"/>
                <w:highlight w:val="none"/>
              </w:rPr>
              <w:t>5178</w:t>
            </w:r>
          </w:p>
        </w:tc>
        <w:tc>
          <w:tcPr>
            <w:tcW w:w="749" w:type="pct"/>
          </w:tcPr>
          <w:p w14:paraId="255B4C1D">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1279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53620E07">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0A51B117">
            <w:pPr>
              <w:spacing w:line="360" w:lineRule="auto"/>
              <w:jc w:val="center"/>
              <w:rPr>
                <w:rFonts w:ascii="仿宋" w:hAnsi="仿宋" w:eastAsia="仿宋" w:cs="仿宋"/>
                <w:b/>
                <w:szCs w:val="21"/>
                <w:highlight w:val="none"/>
              </w:rPr>
            </w:pPr>
          </w:p>
        </w:tc>
        <w:tc>
          <w:tcPr>
            <w:tcW w:w="537" w:type="pct"/>
            <w:gridSpan w:val="2"/>
            <w:vMerge w:val="continue"/>
            <w:shd w:val="clear" w:color="auto" w:fill="B8CCE4" w:themeFill="accent1" w:themeFillTint="66"/>
            <w:vAlign w:val="center"/>
          </w:tcPr>
          <w:p w14:paraId="57EF6C41">
            <w:pPr>
              <w:spacing w:line="360" w:lineRule="auto"/>
              <w:jc w:val="center"/>
              <w:rPr>
                <w:rFonts w:ascii="仿宋" w:hAnsi="仿宋" w:eastAsia="仿宋" w:cs="仿宋"/>
                <w:b/>
                <w:szCs w:val="21"/>
                <w:highlight w:val="none"/>
              </w:rPr>
            </w:pPr>
          </w:p>
        </w:tc>
        <w:tc>
          <w:tcPr>
            <w:tcW w:w="634" w:type="pct"/>
            <w:shd w:val="clear" w:color="auto" w:fill="B8CCE4" w:themeFill="accent1" w:themeFillTint="66"/>
            <w:vAlign w:val="center"/>
          </w:tcPr>
          <w:p w14:paraId="25ADFB2A">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额定流量</w:t>
            </w:r>
          </w:p>
        </w:tc>
        <w:tc>
          <w:tcPr>
            <w:tcW w:w="457" w:type="pct"/>
            <w:shd w:val="clear" w:color="auto" w:fill="auto"/>
          </w:tcPr>
          <w:p w14:paraId="66546EBE">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L/s</w:t>
            </w:r>
          </w:p>
        </w:tc>
        <w:tc>
          <w:tcPr>
            <w:tcW w:w="1693" w:type="pct"/>
            <w:vAlign w:val="center"/>
          </w:tcPr>
          <w:p w14:paraId="745A1DE9">
            <w:pPr>
              <w:spacing w:line="360" w:lineRule="auto"/>
              <w:jc w:val="center"/>
              <w:rPr>
                <w:rFonts w:ascii="仿宋" w:hAnsi="仿宋" w:eastAsia="仿宋" w:cs="仿宋"/>
                <w:szCs w:val="21"/>
                <w:highlight w:val="none"/>
              </w:rPr>
            </w:pPr>
            <w:r>
              <w:rPr>
                <w:rFonts w:ascii="仿宋" w:hAnsi="仿宋" w:eastAsia="仿宋" w:cs="仿宋"/>
                <w:szCs w:val="21"/>
                <w:highlight w:val="none"/>
              </w:rPr>
              <w:t>80</w:t>
            </w:r>
          </w:p>
        </w:tc>
        <w:tc>
          <w:tcPr>
            <w:tcW w:w="749" w:type="pct"/>
            <w:vMerge w:val="restart"/>
            <w:vAlign w:val="center"/>
          </w:tcPr>
          <w:p w14:paraId="4DFB8A20">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以检测报告为准</w:t>
            </w:r>
          </w:p>
        </w:tc>
      </w:tr>
      <w:tr w14:paraId="663B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078C045E">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7C5DE498">
            <w:pPr>
              <w:spacing w:line="360" w:lineRule="auto"/>
              <w:jc w:val="center"/>
              <w:rPr>
                <w:rFonts w:ascii="仿宋" w:hAnsi="仿宋" w:eastAsia="仿宋" w:cs="仿宋"/>
                <w:b/>
                <w:szCs w:val="21"/>
                <w:highlight w:val="none"/>
              </w:rPr>
            </w:pPr>
          </w:p>
        </w:tc>
        <w:tc>
          <w:tcPr>
            <w:tcW w:w="537" w:type="pct"/>
            <w:gridSpan w:val="2"/>
            <w:vMerge w:val="continue"/>
            <w:shd w:val="clear" w:color="auto" w:fill="B8CCE4" w:themeFill="accent1" w:themeFillTint="66"/>
            <w:vAlign w:val="center"/>
          </w:tcPr>
          <w:p w14:paraId="3BC84ACF">
            <w:pPr>
              <w:spacing w:line="360" w:lineRule="auto"/>
              <w:jc w:val="center"/>
              <w:rPr>
                <w:rFonts w:ascii="仿宋" w:hAnsi="仿宋" w:eastAsia="仿宋" w:cs="仿宋"/>
                <w:b/>
                <w:szCs w:val="21"/>
                <w:highlight w:val="none"/>
              </w:rPr>
            </w:pPr>
          </w:p>
        </w:tc>
        <w:tc>
          <w:tcPr>
            <w:tcW w:w="634" w:type="pct"/>
            <w:shd w:val="clear" w:color="auto" w:fill="B8CCE4" w:themeFill="accent1" w:themeFillTint="66"/>
            <w:vAlign w:val="center"/>
          </w:tcPr>
          <w:p w14:paraId="355A154B">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额定压力</w:t>
            </w:r>
          </w:p>
        </w:tc>
        <w:tc>
          <w:tcPr>
            <w:tcW w:w="457" w:type="pct"/>
            <w:shd w:val="clear" w:color="auto" w:fill="auto"/>
            <w:vAlign w:val="center"/>
          </w:tcPr>
          <w:p w14:paraId="6023DD5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MPa</w:t>
            </w:r>
          </w:p>
        </w:tc>
        <w:tc>
          <w:tcPr>
            <w:tcW w:w="1693" w:type="pct"/>
            <w:vAlign w:val="center"/>
          </w:tcPr>
          <w:p w14:paraId="791EC3BA">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≤1.0</w:t>
            </w:r>
          </w:p>
        </w:tc>
        <w:tc>
          <w:tcPr>
            <w:tcW w:w="749" w:type="pct"/>
            <w:vMerge w:val="continue"/>
          </w:tcPr>
          <w:p w14:paraId="35C92826">
            <w:pPr>
              <w:spacing w:line="360" w:lineRule="auto"/>
              <w:jc w:val="center"/>
              <w:rPr>
                <w:rFonts w:ascii="仿宋" w:hAnsi="仿宋" w:eastAsia="仿宋" w:cs="仿宋"/>
                <w:szCs w:val="21"/>
                <w:highlight w:val="none"/>
              </w:rPr>
            </w:pPr>
          </w:p>
        </w:tc>
      </w:tr>
      <w:tr w14:paraId="4056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7BAAE267">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586DDDAE">
            <w:pPr>
              <w:spacing w:line="360" w:lineRule="auto"/>
              <w:jc w:val="center"/>
              <w:rPr>
                <w:rFonts w:ascii="仿宋" w:hAnsi="仿宋" w:eastAsia="仿宋" w:cs="仿宋"/>
                <w:b/>
                <w:szCs w:val="21"/>
                <w:highlight w:val="none"/>
              </w:rPr>
            </w:pPr>
          </w:p>
        </w:tc>
        <w:tc>
          <w:tcPr>
            <w:tcW w:w="537" w:type="pct"/>
            <w:gridSpan w:val="2"/>
            <w:vMerge w:val="continue"/>
            <w:shd w:val="clear" w:color="auto" w:fill="B8CCE4" w:themeFill="accent1" w:themeFillTint="66"/>
            <w:vAlign w:val="center"/>
          </w:tcPr>
          <w:p w14:paraId="2DBA8731">
            <w:pPr>
              <w:spacing w:line="360" w:lineRule="auto"/>
              <w:jc w:val="center"/>
              <w:rPr>
                <w:rFonts w:ascii="仿宋" w:hAnsi="仿宋" w:eastAsia="仿宋" w:cs="仿宋"/>
                <w:b/>
                <w:szCs w:val="21"/>
                <w:highlight w:val="none"/>
              </w:rPr>
            </w:pPr>
          </w:p>
        </w:tc>
        <w:tc>
          <w:tcPr>
            <w:tcW w:w="634" w:type="pct"/>
            <w:shd w:val="clear" w:color="auto" w:fill="B8CCE4" w:themeFill="accent1" w:themeFillTint="66"/>
            <w:vAlign w:val="center"/>
          </w:tcPr>
          <w:p w14:paraId="79C03013">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射程</w:t>
            </w:r>
          </w:p>
        </w:tc>
        <w:tc>
          <w:tcPr>
            <w:tcW w:w="457" w:type="pct"/>
            <w:shd w:val="clear" w:color="auto" w:fill="auto"/>
          </w:tcPr>
          <w:p w14:paraId="72AA2DB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w:t>
            </w:r>
          </w:p>
        </w:tc>
        <w:tc>
          <w:tcPr>
            <w:tcW w:w="1693" w:type="pct"/>
            <w:vAlign w:val="center"/>
          </w:tcPr>
          <w:p w14:paraId="3840B18A">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≥75</w:t>
            </w:r>
          </w:p>
        </w:tc>
        <w:tc>
          <w:tcPr>
            <w:tcW w:w="749" w:type="pct"/>
            <w:vMerge w:val="continue"/>
          </w:tcPr>
          <w:p w14:paraId="5FB809C3">
            <w:pPr>
              <w:spacing w:line="360" w:lineRule="auto"/>
              <w:jc w:val="center"/>
              <w:rPr>
                <w:rFonts w:ascii="仿宋" w:hAnsi="仿宋" w:eastAsia="仿宋" w:cs="仿宋"/>
                <w:szCs w:val="21"/>
                <w:highlight w:val="none"/>
              </w:rPr>
            </w:pPr>
          </w:p>
        </w:tc>
      </w:tr>
      <w:tr w14:paraId="4DBB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27DF9457">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50A91350">
            <w:pPr>
              <w:spacing w:line="360" w:lineRule="auto"/>
              <w:jc w:val="center"/>
              <w:rPr>
                <w:rFonts w:ascii="仿宋" w:hAnsi="仿宋" w:eastAsia="仿宋" w:cs="仿宋"/>
                <w:b/>
                <w:szCs w:val="21"/>
                <w:highlight w:val="none"/>
              </w:rPr>
            </w:pPr>
          </w:p>
        </w:tc>
        <w:tc>
          <w:tcPr>
            <w:tcW w:w="537" w:type="pct"/>
            <w:gridSpan w:val="2"/>
            <w:vMerge w:val="restart"/>
            <w:shd w:val="clear" w:color="auto" w:fill="B8CCE4" w:themeFill="accent1" w:themeFillTint="66"/>
            <w:vAlign w:val="center"/>
          </w:tcPr>
          <w:p w14:paraId="64CFB530">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泡沫炮</w:t>
            </w:r>
          </w:p>
        </w:tc>
        <w:tc>
          <w:tcPr>
            <w:tcW w:w="634" w:type="pct"/>
            <w:shd w:val="clear" w:color="auto" w:fill="B8CCE4" w:themeFill="accent1" w:themeFillTint="66"/>
            <w:vAlign w:val="center"/>
          </w:tcPr>
          <w:p w14:paraId="1E7F67B1">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型号</w:t>
            </w:r>
          </w:p>
        </w:tc>
        <w:tc>
          <w:tcPr>
            <w:tcW w:w="457" w:type="pct"/>
            <w:shd w:val="clear" w:color="auto" w:fill="auto"/>
          </w:tcPr>
          <w:p w14:paraId="5755CE0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c>
          <w:tcPr>
            <w:tcW w:w="1693" w:type="pct"/>
            <w:vAlign w:val="center"/>
          </w:tcPr>
          <w:p w14:paraId="128BA1F2">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PLKD10/</w:t>
            </w:r>
            <w:r>
              <w:rPr>
                <w:rFonts w:ascii="仿宋" w:hAnsi="仿宋" w:eastAsia="仿宋" w:cs="仿宋"/>
                <w:szCs w:val="21"/>
                <w:highlight w:val="none"/>
              </w:rPr>
              <w:t>12</w:t>
            </w:r>
            <w:r>
              <w:rPr>
                <w:rFonts w:hint="eastAsia" w:ascii="仿宋" w:hAnsi="仿宋" w:eastAsia="仿宋" w:cs="仿宋"/>
                <w:szCs w:val="21"/>
                <w:highlight w:val="none"/>
              </w:rPr>
              <w:t>0</w:t>
            </w:r>
            <w:r>
              <w:rPr>
                <w:rFonts w:ascii="仿宋" w:hAnsi="仿宋" w:eastAsia="仿宋" w:cs="仿宋"/>
                <w:szCs w:val="21"/>
                <w:highlight w:val="none"/>
              </w:rPr>
              <w:t>B</w:t>
            </w:r>
            <w:r>
              <w:rPr>
                <w:rFonts w:hint="eastAsia" w:ascii="仿宋" w:hAnsi="仿宋" w:eastAsia="仿宋" w:cs="仿宋"/>
                <w:szCs w:val="21"/>
                <w:highlight w:val="none"/>
              </w:rPr>
              <w:t>-</w:t>
            </w:r>
            <w:r>
              <w:rPr>
                <w:rFonts w:ascii="仿宋" w:hAnsi="仿宋" w:eastAsia="仿宋" w:cs="仿宋"/>
                <w:szCs w:val="21"/>
                <w:highlight w:val="none"/>
              </w:rPr>
              <w:t>5178</w:t>
            </w:r>
          </w:p>
        </w:tc>
        <w:tc>
          <w:tcPr>
            <w:tcW w:w="749" w:type="pct"/>
          </w:tcPr>
          <w:p w14:paraId="74980D17">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2379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1A949CEA">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06B125C7">
            <w:pPr>
              <w:spacing w:line="360" w:lineRule="auto"/>
              <w:jc w:val="center"/>
              <w:rPr>
                <w:rFonts w:ascii="仿宋" w:hAnsi="仿宋" w:eastAsia="仿宋" w:cs="仿宋"/>
                <w:b/>
                <w:szCs w:val="21"/>
                <w:highlight w:val="none"/>
              </w:rPr>
            </w:pPr>
          </w:p>
        </w:tc>
        <w:tc>
          <w:tcPr>
            <w:tcW w:w="537" w:type="pct"/>
            <w:gridSpan w:val="2"/>
            <w:vMerge w:val="continue"/>
            <w:shd w:val="clear" w:color="auto" w:fill="B8CCE4" w:themeFill="accent1" w:themeFillTint="66"/>
            <w:vAlign w:val="center"/>
          </w:tcPr>
          <w:p w14:paraId="5B2928A7">
            <w:pPr>
              <w:spacing w:line="360" w:lineRule="auto"/>
              <w:jc w:val="center"/>
              <w:rPr>
                <w:rFonts w:ascii="仿宋" w:hAnsi="仿宋" w:eastAsia="仿宋" w:cs="仿宋"/>
                <w:b/>
                <w:szCs w:val="21"/>
                <w:highlight w:val="none"/>
              </w:rPr>
            </w:pPr>
          </w:p>
        </w:tc>
        <w:tc>
          <w:tcPr>
            <w:tcW w:w="634" w:type="pct"/>
            <w:shd w:val="clear" w:color="auto" w:fill="B8CCE4" w:themeFill="accent1" w:themeFillTint="66"/>
            <w:vAlign w:val="center"/>
          </w:tcPr>
          <w:p w14:paraId="5E731CE5">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额定流量</w:t>
            </w:r>
          </w:p>
        </w:tc>
        <w:tc>
          <w:tcPr>
            <w:tcW w:w="457" w:type="pct"/>
            <w:shd w:val="clear" w:color="auto" w:fill="auto"/>
          </w:tcPr>
          <w:p w14:paraId="42E69FB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L/s</w:t>
            </w:r>
          </w:p>
        </w:tc>
        <w:tc>
          <w:tcPr>
            <w:tcW w:w="1693" w:type="pct"/>
            <w:vAlign w:val="center"/>
          </w:tcPr>
          <w:p w14:paraId="45499908">
            <w:pPr>
              <w:spacing w:line="360" w:lineRule="auto"/>
              <w:jc w:val="center"/>
              <w:rPr>
                <w:rFonts w:ascii="仿宋" w:hAnsi="仿宋" w:eastAsia="仿宋" w:cs="仿宋"/>
                <w:szCs w:val="21"/>
                <w:highlight w:val="none"/>
              </w:rPr>
            </w:pPr>
            <w:r>
              <w:rPr>
                <w:rFonts w:ascii="仿宋" w:hAnsi="仿宋" w:eastAsia="仿宋" w:cs="仿宋"/>
                <w:szCs w:val="21"/>
                <w:highlight w:val="none"/>
              </w:rPr>
              <w:t>80</w:t>
            </w:r>
          </w:p>
        </w:tc>
        <w:tc>
          <w:tcPr>
            <w:tcW w:w="749" w:type="pct"/>
            <w:vMerge w:val="restart"/>
            <w:vAlign w:val="center"/>
          </w:tcPr>
          <w:p w14:paraId="0BE9109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以检测报告为准</w:t>
            </w:r>
          </w:p>
        </w:tc>
      </w:tr>
      <w:tr w14:paraId="3F73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1213212B">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2C43BBFC">
            <w:pPr>
              <w:spacing w:line="360" w:lineRule="auto"/>
              <w:jc w:val="center"/>
              <w:rPr>
                <w:rFonts w:ascii="仿宋" w:hAnsi="仿宋" w:eastAsia="仿宋" w:cs="仿宋"/>
                <w:b/>
                <w:szCs w:val="21"/>
                <w:highlight w:val="none"/>
              </w:rPr>
            </w:pPr>
          </w:p>
        </w:tc>
        <w:tc>
          <w:tcPr>
            <w:tcW w:w="537" w:type="pct"/>
            <w:gridSpan w:val="2"/>
            <w:vMerge w:val="continue"/>
            <w:shd w:val="clear" w:color="auto" w:fill="B8CCE4" w:themeFill="accent1" w:themeFillTint="66"/>
            <w:vAlign w:val="center"/>
          </w:tcPr>
          <w:p w14:paraId="5480CB0B">
            <w:pPr>
              <w:spacing w:line="360" w:lineRule="auto"/>
              <w:jc w:val="center"/>
              <w:rPr>
                <w:rFonts w:ascii="仿宋" w:hAnsi="仿宋" w:eastAsia="仿宋" w:cs="仿宋"/>
                <w:b/>
                <w:szCs w:val="21"/>
                <w:highlight w:val="none"/>
              </w:rPr>
            </w:pPr>
          </w:p>
        </w:tc>
        <w:tc>
          <w:tcPr>
            <w:tcW w:w="634" w:type="pct"/>
            <w:shd w:val="clear" w:color="auto" w:fill="B8CCE4" w:themeFill="accent1" w:themeFillTint="66"/>
            <w:vAlign w:val="center"/>
          </w:tcPr>
          <w:p w14:paraId="2AA92FF8">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额定压力</w:t>
            </w:r>
          </w:p>
        </w:tc>
        <w:tc>
          <w:tcPr>
            <w:tcW w:w="457" w:type="pct"/>
            <w:shd w:val="clear" w:color="auto" w:fill="auto"/>
            <w:vAlign w:val="center"/>
          </w:tcPr>
          <w:p w14:paraId="511FC8E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MPa</w:t>
            </w:r>
          </w:p>
        </w:tc>
        <w:tc>
          <w:tcPr>
            <w:tcW w:w="1693" w:type="pct"/>
            <w:vAlign w:val="center"/>
          </w:tcPr>
          <w:p w14:paraId="46AD30CA">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≤1.0</w:t>
            </w:r>
          </w:p>
        </w:tc>
        <w:tc>
          <w:tcPr>
            <w:tcW w:w="749" w:type="pct"/>
            <w:vMerge w:val="continue"/>
          </w:tcPr>
          <w:p w14:paraId="5739AC6F">
            <w:pPr>
              <w:spacing w:line="360" w:lineRule="auto"/>
              <w:jc w:val="center"/>
              <w:rPr>
                <w:rFonts w:ascii="仿宋" w:hAnsi="仿宋" w:eastAsia="仿宋" w:cs="仿宋"/>
                <w:szCs w:val="21"/>
                <w:highlight w:val="none"/>
              </w:rPr>
            </w:pPr>
          </w:p>
        </w:tc>
      </w:tr>
      <w:tr w14:paraId="029A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36521772">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1183D401">
            <w:pPr>
              <w:spacing w:line="360" w:lineRule="auto"/>
              <w:jc w:val="center"/>
              <w:rPr>
                <w:rFonts w:ascii="仿宋" w:hAnsi="仿宋" w:eastAsia="仿宋" w:cs="仿宋"/>
                <w:b/>
                <w:szCs w:val="21"/>
                <w:highlight w:val="none"/>
              </w:rPr>
            </w:pPr>
          </w:p>
        </w:tc>
        <w:tc>
          <w:tcPr>
            <w:tcW w:w="537" w:type="pct"/>
            <w:gridSpan w:val="2"/>
            <w:vMerge w:val="continue"/>
            <w:shd w:val="clear" w:color="auto" w:fill="B8CCE4" w:themeFill="accent1" w:themeFillTint="66"/>
            <w:vAlign w:val="center"/>
          </w:tcPr>
          <w:p w14:paraId="6E81028F">
            <w:pPr>
              <w:spacing w:line="360" w:lineRule="auto"/>
              <w:jc w:val="center"/>
              <w:rPr>
                <w:rFonts w:ascii="仿宋" w:hAnsi="仿宋" w:eastAsia="仿宋" w:cs="仿宋"/>
                <w:b/>
                <w:szCs w:val="21"/>
                <w:highlight w:val="none"/>
              </w:rPr>
            </w:pPr>
          </w:p>
        </w:tc>
        <w:tc>
          <w:tcPr>
            <w:tcW w:w="634" w:type="pct"/>
            <w:shd w:val="clear" w:color="auto" w:fill="B8CCE4" w:themeFill="accent1" w:themeFillTint="66"/>
            <w:vAlign w:val="center"/>
          </w:tcPr>
          <w:p w14:paraId="06613EF0">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射程</w:t>
            </w:r>
          </w:p>
        </w:tc>
        <w:tc>
          <w:tcPr>
            <w:tcW w:w="457" w:type="pct"/>
            <w:shd w:val="clear" w:color="auto" w:fill="auto"/>
          </w:tcPr>
          <w:p w14:paraId="25845A2E">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m</w:t>
            </w:r>
          </w:p>
        </w:tc>
        <w:tc>
          <w:tcPr>
            <w:tcW w:w="1693" w:type="pct"/>
            <w:vAlign w:val="center"/>
          </w:tcPr>
          <w:p w14:paraId="155BEFC0">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≥70</w:t>
            </w:r>
          </w:p>
        </w:tc>
        <w:tc>
          <w:tcPr>
            <w:tcW w:w="749" w:type="pct"/>
            <w:vMerge w:val="continue"/>
          </w:tcPr>
          <w:p w14:paraId="3F02EAD8">
            <w:pPr>
              <w:spacing w:line="360" w:lineRule="auto"/>
              <w:jc w:val="center"/>
              <w:rPr>
                <w:rFonts w:ascii="仿宋" w:hAnsi="仿宋" w:eastAsia="仿宋" w:cs="仿宋"/>
                <w:szCs w:val="21"/>
                <w:highlight w:val="none"/>
              </w:rPr>
            </w:pPr>
          </w:p>
        </w:tc>
      </w:tr>
      <w:tr w14:paraId="2329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0004F54E">
            <w:pPr>
              <w:spacing w:line="360" w:lineRule="auto"/>
              <w:jc w:val="center"/>
              <w:rPr>
                <w:rFonts w:ascii="仿宋" w:hAnsi="仿宋" w:eastAsia="仿宋" w:cs="仿宋"/>
                <w:b/>
                <w:szCs w:val="21"/>
                <w:highlight w:val="none"/>
              </w:rPr>
            </w:pPr>
          </w:p>
        </w:tc>
        <w:tc>
          <w:tcPr>
            <w:tcW w:w="536" w:type="pct"/>
            <w:vMerge w:val="continue"/>
            <w:shd w:val="clear" w:color="auto" w:fill="B8CCE4" w:themeFill="accent1" w:themeFillTint="66"/>
            <w:vAlign w:val="center"/>
          </w:tcPr>
          <w:p w14:paraId="631AD758">
            <w:pPr>
              <w:spacing w:line="360" w:lineRule="auto"/>
              <w:jc w:val="center"/>
              <w:rPr>
                <w:rFonts w:ascii="仿宋" w:hAnsi="仿宋" w:eastAsia="仿宋" w:cs="仿宋"/>
                <w:b/>
                <w:szCs w:val="21"/>
                <w:highlight w:val="none"/>
              </w:rPr>
            </w:pPr>
          </w:p>
        </w:tc>
        <w:tc>
          <w:tcPr>
            <w:tcW w:w="1172" w:type="pct"/>
            <w:gridSpan w:val="3"/>
            <w:shd w:val="clear" w:color="auto" w:fill="B8CCE4" w:themeFill="accent1" w:themeFillTint="66"/>
            <w:vAlign w:val="center"/>
          </w:tcPr>
          <w:p w14:paraId="5A8D5A0D">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俯仰角度</w:t>
            </w:r>
          </w:p>
        </w:tc>
        <w:tc>
          <w:tcPr>
            <w:tcW w:w="457" w:type="pct"/>
            <w:shd w:val="clear" w:color="auto" w:fill="auto"/>
            <w:vAlign w:val="center"/>
          </w:tcPr>
          <w:p w14:paraId="2D519BB0">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c>
          <w:tcPr>
            <w:tcW w:w="1693" w:type="pct"/>
            <w:vAlign w:val="center"/>
          </w:tcPr>
          <w:p w14:paraId="78F3E870">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≤-90～＞+30</w:t>
            </w:r>
          </w:p>
        </w:tc>
        <w:tc>
          <w:tcPr>
            <w:tcW w:w="749" w:type="pct"/>
          </w:tcPr>
          <w:p w14:paraId="4BDDCB90">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r w14:paraId="4DEC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Merge w:val="continue"/>
            <w:shd w:val="clear" w:color="auto" w:fill="B8CCE4" w:themeFill="accent1" w:themeFillTint="66"/>
          </w:tcPr>
          <w:p w14:paraId="3CB12A53">
            <w:pPr>
              <w:spacing w:line="360" w:lineRule="auto"/>
              <w:jc w:val="center"/>
              <w:rPr>
                <w:rFonts w:ascii="仿宋" w:hAnsi="仿宋" w:eastAsia="仿宋" w:cs="仿宋"/>
                <w:szCs w:val="21"/>
                <w:highlight w:val="none"/>
              </w:rPr>
            </w:pPr>
          </w:p>
        </w:tc>
        <w:tc>
          <w:tcPr>
            <w:tcW w:w="536" w:type="pct"/>
            <w:vMerge w:val="continue"/>
            <w:shd w:val="clear" w:color="auto" w:fill="B8CCE4" w:themeFill="accent1" w:themeFillTint="66"/>
            <w:vAlign w:val="center"/>
          </w:tcPr>
          <w:p w14:paraId="3FE190DC">
            <w:pPr>
              <w:spacing w:line="360" w:lineRule="auto"/>
              <w:jc w:val="center"/>
              <w:rPr>
                <w:rFonts w:ascii="仿宋" w:hAnsi="仿宋" w:eastAsia="仿宋" w:cs="仿宋"/>
                <w:szCs w:val="21"/>
                <w:highlight w:val="none"/>
              </w:rPr>
            </w:pPr>
          </w:p>
        </w:tc>
        <w:tc>
          <w:tcPr>
            <w:tcW w:w="1172" w:type="pct"/>
            <w:gridSpan w:val="3"/>
            <w:shd w:val="clear" w:color="auto" w:fill="B8CCE4" w:themeFill="accent1" w:themeFillTint="66"/>
            <w:vAlign w:val="center"/>
          </w:tcPr>
          <w:p w14:paraId="632EC4BF">
            <w:pPr>
              <w:spacing w:line="360" w:lineRule="auto"/>
              <w:jc w:val="center"/>
              <w:rPr>
                <w:rFonts w:ascii="仿宋" w:hAnsi="仿宋" w:eastAsia="仿宋" w:cs="仿宋"/>
                <w:szCs w:val="21"/>
                <w:highlight w:val="none"/>
              </w:rPr>
            </w:pPr>
            <w:r>
              <w:rPr>
                <w:rFonts w:hint="eastAsia" w:ascii="仿宋" w:hAnsi="仿宋" w:eastAsia="仿宋" w:cs="仿宋"/>
                <w:b/>
                <w:szCs w:val="21"/>
                <w:highlight w:val="none"/>
              </w:rPr>
              <w:t>回转角度</w:t>
            </w:r>
          </w:p>
        </w:tc>
        <w:tc>
          <w:tcPr>
            <w:tcW w:w="457" w:type="pct"/>
            <w:shd w:val="clear" w:color="auto" w:fill="auto"/>
            <w:vAlign w:val="center"/>
          </w:tcPr>
          <w:p w14:paraId="44734B0F">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c>
          <w:tcPr>
            <w:tcW w:w="1693" w:type="pct"/>
            <w:vAlign w:val="center"/>
          </w:tcPr>
          <w:p w14:paraId="5CE0CEB7">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＜-90～＞+90</w:t>
            </w:r>
          </w:p>
        </w:tc>
        <w:tc>
          <w:tcPr>
            <w:tcW w:w="749" w:type="pct"/>
          </w:tcPr>
          <w:p w14:paraId="29CC590D">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w:t>
            </w:r>
          </w:p>
        </w:tc>
      </w:tr>
    </w:tbl>
    <w:p w14:paraId="280D189F">
      <w:pPr>
        <w:spacing w:line="360" w:lineRule="auto"/>
        <w:rPr>
          <w:rFonts w:ascii="仿宋" w:hAnsi="仿宋" w:eastAsia="仿宋" w:cs="仿宋"/>
          <w:b/>
          <w:bCs/>
          <w:sz w:val="30"/>
          <w:szCs w:val="30"/>
          <w:highlight w:val="none"/>
        </w:rPr>
      </w:pPr>
      <w:r>
        <w:rPr>
          <w:rFonts w:hint="eastAsia" w:ascii="仿宋" w:hAnsi="仿宋" w:eastAsia="仿宋" w:cs="仿宋"/>
          <w:b/>
          <w:bCs/>
          <w:sz w:val="28"/>
          <w:szCs w:val="28"/>
          <w:highlight w:val="none"/>
        </w:rPr>
        <w:t>三、车辆主要配置</w:t>
      </w:r>
    </w:p>
    <w:tbl>
      <w:tblPr>
        <w:tblStyle w:val="7"/>
        <w:tblW w:w="51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0"/>
        <w:gridCol w:w="1363"/>
        <w:gridCol w:w="7504"/>
        <w:gridCol w:w="278"/>
      </w:tblGrid>
      <w:tr w14:paraId="6812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top w:val="single" w:color="auto" w:sz="4" w:space="0"/>
              <w:left w:val="single" w:color="auto" w:sz="4" w:space="0"/>
              <w:right w:val="single" w:color="auto" w:sz="4" w:space="0"/>
            </w:tcBorders>
            <w:shd w:val="clear" w:color="auto" w:fill="B8CCE4" w:themeFill="accent1" w:themeFillTint="66"/>
            <w:vAlign w:val="center"/>
          </w:tcPr>
          <w:p w14:paraId="0C2D5AE0">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车辆名称</w:t>
            </w:r>
          </w:p>
        </w:tc>
        <w:tc>
          <w:tcPr>
            <w:tcW w:w="4139" w:type="pct"/>
            <w:gridSpan w:val="3"/>
            <w:tcBorders>
              <w:left w:val="single" w:color="auto" w:sz="4" w:space="0"/>
            </w:tcBorders>
            <w:shd w:val="clear" w:color="auto" w:fill="B8CCE4" w:themeFill="accent1" w:themeFillTint="66"/>
            <w:vAlign w:val="center"/>
          </w:tcPr>
          <w:p w14:paraId="1225A132">
            <w:pPr>
              <w:spacing w:line="360" w:lineRule="auto"/>
              <w:jc w:val="center"/>
              <w:rPr>
                <w:rFonts w:ascii="仿宋" w:hAnsi="仿宋" w:eastAsia="仿宋" w:cs="仿宋"/>
                <w:szCs w:val="21"/>
                <w:highlight w:val="none"/>
              </w:rPr>
            </w:pPr>
            <w:r>
              <w:rPr>
                <w:rFonts w:hint="eastAsia" w:ascii="仿宋" w:hAnsi="仿宋" w:eastAsia="仿宋" w:cs="仿宋"/>
                <w:b/>
                <w:bCs/>
                <w:szCs w:val="21"/>
                <w:highlight w:val="none"/>
              </w:rPr>
              <w:t>JP66/G</w:t>
            </w:r>
            <w:r>
              <w:rPr>
                <w:rFonts w:ascii="仿宋" w:hAnsi="仿宋" w:eastAsia="仿宋" w:cs="仿宋"/>
                <w:b/>
                <w:bCs/>
                <w:szCs w:val="21"/>
                <w:highlight w:val="none"/>
              </w:rPr>
              <w:t>2</w:t>
            </w:r>
            <w:r>
              <w:rPr>
                <w:rFonts w:hint="eastAsia" w:ascii="仿宋" w:hAnsi="仿宋" w:eastAsia="仿宋" w:cs="仿宋"/>
                <w:b/>
                <w:bCs/>
                <w:szCs w:val="21"/>
                <w:highlight w:val="none"/>
              </w:rPr>
              <w:t>型举高喷射消防车</w:t>
            </w:r>
          </w:p>
        </w:tc>
      </w:tr>
      <w:tr w14:paraId="74FD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left w:val="single" w:color="auto" w:sz="4" w:space="0"/>
              <w:right w:val="single" w:color="auto" w:sz="4" w:space="0"/>
            </w:tcBorders>
            <w:shd w:val="clear" w:color="auto" w:fill="B8CCE4" w:themeFill="accent1" w:themeFillTint="66"/>
            <w:vAlign w:val="center"/>
          </w:tcPr>
          <w:p w14:paraId="17A0C31B">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车辆底盘</w:t>
            </w:r>
          </w:p>
        </w:tc>
      </w:tr>
      <w:tr w14:paraId="58A8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860" w:type="pct"/>
            <w:tcBorders>
              <w:left w:val="single" w:color="auto" w:sz="4" w:space="0"/>
              <w:right w:val="single" w:color="auto" w:sz="4" w:space="0"/>
            </w:tcBorders>
            <w:shd w:val="clear" w:color="auto" w:fill="B8CCE4" w:themeFill="accent1" w:themeFillTint="66"/>
            <w:vAlign w:val="center"/>
          </w:tcPr>
          <w:p w14:paraId="25D397E2">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底盘型号</w:t>
            </w:r>
          </w:p>
        </w:tc>
        <w:tc>
          <w:tcPr>
            <w:tcW w:w="4139" w:type="pct"/>
            <w:gridSpan w:val="3"/>
            <w:tcBorders>
              <w:left w:val="single" w:color="auto" w:sz="4" w:space="0"/>
            </w:tcBorders>
            <w:vAlign w:val="center"/>
          </w:tcPr>
          <w:p w14:paraId="3B395A1D">
            <w:pPr>
              <w:spacing w:line="360" w:lineRule="auto"/>
              <w:jc w:val="left"/>
              <w:rPr>
                <w:rFonts w:ascii="仿宋" w:hAnsi="仿宋" w:eastAsia="仿宋" w:cs="仿宋"/>
                <w:szCs w:val="21"/>
                <w:highlight w:val="none"/>
              </w:rPr>
            </w:pPr>
            <w:r>
              <w:rPr>
                <w:rFonts w:hint="eastAsia" w:ascii="仿宋" w:hAnsi="仿宋" w:eastAsia="仿宋" w:cs="仿宋"/>
                <w:highlight w:val="none"/>
              </w:rPr>
              <w:t>汕德卡 ZZ5446V516MF1</w:t>
            </w:r>
          </w:p>
        </w:tc>
      </w:tr>
      <w:tr w14:paraId="6216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860" w:type="pct"/>
            <w:tcBorders>
              <w:left w:val="single" w:color="auto" w:sz="4" w:space="0"/>
              <w:right w:val="single" w:color="auto" w:sz="4" w:space="0"/>
            </w:tcBorders>
            <w:shd w:val="clear" w:color="auto" w:fill="B8CCE4" w:themeFill="accent1" w:themeFillTint="66"/>
            <w:vAlign w:val="center"/>
          </w:tcPr>
          <w:p w14:paraId="5B276822">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驱动形式</w:t>
            </w:r>
          </w:p>
        </w:tc>
        <w:tc>
          <w:tcPr>
            <w:tcW w:w="4139" w:type="pct"/>
            <w:gridSpan w:val="3"/>
            <w:tcBorders>
              <w:left w:val="single" w:color="auto" w:sz="4" w:space="0"/>
            </w:tcBorders>
            <w:vAlign w:val="center"/>
          </w:tcPr>
          <w:p w14:paraId="02797B02">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8×4</w:t>
            </w:r>
          </w:p>
        </w:tc>
      </w:tr>
      <w:tr w14:paraId="14F9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jc w:val="center"/>
        </w:trPr>
        <w:tc>
          <w:tcPr>
            <w:tcW w:w="860" w:type="pct"/>
            <w:tcBorders>
              <w:left w:val="single" w:color="auto" w:sz="4" w:space="0"/>
              <w:right w:val="single" w:color="auto" w:sz="4" w:space="0"/>
            </w:tcBorders>
            <w:shd w:val="clear" w:color="auto" w:fill="B8CCE4" w:themeFill="accent1" w:themeFillTint="66"/>
            <w:vAlign w:val="center"/>
          </w:tcPr>
          <w:p w14:paraId="5E49D831">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发动机</w:t>
            </w:r>
          </w:p>
        </w:tc>
        <w:tc>
          <w:tcPr>
            <w:tcW w:w="4139" w:type="pct"/>
            <w:gridSpan w:val="3"/>
            <w:tcBorders>
              <w:left w:val="single" w:color="auto" w:sz="4" w:space="0"/>
            </w:tcBorders>
            <w:vAlign w:val="center"/>
          </w:tcPr>
          <w:p w14:paraId="1D3465F3">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型号：MC13.54-61；</w:t>
            </w:r>
          </w:p>
          <w:p w14:paraId="718D7772">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排量：</w:t>
            </w:r>
            <w:r>
              <w:rPr>
                <w:rFonts w:hint="eastAsia" w:ascii="仿宋" w:hAnsi="仿宋" w:eastAsia="仿宋" w:cs="仿宋"/>
                <w:color w:val="000000" w:themeColor="text1"/>
                <w:szCs w:val="21"/>
                <w:highlight w:val="none"/>
                <w14:textFill>
                  <w14:solidFill>
                    <w14:schemeClr w14:val="tx1"/>
                  </w14:solidFill>
                </w14:textFill>
              </w:rPr>
              <w:t>12.419</w:t>
            </w:r>
            <w:r>
              <w:rPr>
                <w:rFonts w:hint="eastAsia" w:ascii="仿宋" w:hAnsi="仿宋" w:eastAsia="仿宋" w:cs="仿宋"/>
                <w:szCs w:val="21"/>
                <w:highlight w:val="none"/>
              </w:rPr>
              <w:t>L；</w:t>
            </w:r>
          </w:p>
          <w:p w14:paraId="04EEE1A0">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额定功率/转速：</w:t>
            </w:r>
            <w:r>
              <w:rPr>
                <w:rFonts w:ascii="仿宋" w:hAnsi="仿宋" w:eastAsia="仿宋" w:cs="仿宋"/>
                <w:szCs w:val="21"/>
                <w:highlight w:val="none"/>
              </w:rPr>
              <w:t>400kW</w:t>
            </w:r>
            <w:r>
              <w:rPr>
                <w:rFonts w:hint="eastAsia" w:ascii="仿宋" w:hAnsi="仿宋" w:eastAsia="仿宋" w:cs="仿宋"/>
                <w:szCs w:val="21"/>
                <w:highlight w:val="none"/>
              </w:rPr>
              <w:t>/1800</w:t>
            </w:r>
            <w:r>
              <w:rPr>
                <w:rFonts w:ascii="仿宋" w:hAnsi="仿宋" w:eastAsia="仿宋" w:cs="仿宋"/>
                <w:szCs w:val="21"/>
                <w:highlight w:val="none"/>
              </w:rPr>
              <w:t>r/min</w:t>
            </w:r>
            <w:r>
              <w:rPr>
                <w:rFonts w:hint="eastAsia" w:ascii="仿宋" w:hAnsi="仿宋" w:eastAsia="仿宋" w:cs="仿宋"/>
                <w:szCs w:val="21"/>
                <w:highlight w:val="none"/>
              </w:rPr>
              <w:t>；</w:t>
            </w:r>
          </w:p>
          <w:p w14:paraId="61372372">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额定扭距/转速：2500N•m/1000</w:t>
            </w:r>
            <w:r>
              <w:rPr>
                <w:rFonts w:hint="eastAsia" w:ascii="仿宋" w:hAnsi="仿宋" w:eastAsia="仿宋" w:cs="仿宋"/>
                <w:bCs/>
                <w:szCs w:val="21"/>
                <w:highlight w:val="none"/>
              </w:rPr>
              <w:t>～</w:t>
            </w:r>
            <w:r>
              <w:rPr>
                <w:rFonts w:hint="eastAsia" w:ascii="仿宋" w:hAnsi="仿宋" w:eastAsia="仿宋" w:cs="仿宋"/>
                <w:szCs w:val="21"/>
                <w:highlight w:val="none"/>
              </w:rPr>
              <w:t>1400</w:t>
            </w:r>
            <w:r>
              <w:rPr>
                <w:rFonts w:ascii="仿宋" w:hAnsi="仿宋" w:eastAsia="仿宋" w:cs="仿宋"/>
                <w:szCs w:val="21"/>
                <w:highlight w:val="none"/>
              </w:rPr>
              <w:t>r/min</w:t>
            </w:r>
            <w:r>
              <w:rPr>
                <w:rFonts w:hint="eastAsia" w:ascii="仿宋" w:hAnsi="仿宋" w:eastAsia="仿宋" w:cs="仿宋"/>
                <w:szCs w:val="21"/>
                <w:highlight w:val="none"/>
              </w:rPr>
              <w:t>；</w:t>
            </w:r>
          </w:p>
          <w:p w14:paraId="799739E7">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尾气排放标准：国Ⅵ；</w:t>
            </w:r>
          </w:p>
          <w:p w14:paraId="08CED577">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六缸涡轮增压中冷，电控共轨柴油机,DOC+DPF+SCR/ASC后处理系统；</w:t>
            </w:r>
          </w:p>
          <w:p w14:paraId="0D88AB47">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冷启动电加热系统，水箱散热器带蚊虫灰尘防护网。</w:t>
            </w:r>
          </w:p>
        </w:tc>
      </w:tr>
      <w:tr w14:paraId="772F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left w:val="single" w:color="auto" w:sz="4" w:space="0"/>
              <w:right w:val="single" w:color="auto" w:sz="4" w:space="0"/>
            </w:tcBorders>
            <w:shd w:val="clear" w:color="auto" w:fill="B8CCE4" w:themeFill="accent1" w:themeFillTint="66"/>
            <w:vAlign w:val="center"/>
          </w:tcPr>
          <w:p w14:paraId="26F485B4">
            <w:pPr>
              <w:spacing w:line="360" w:lineRule="auto"/>
              <w:jc w:val="center"/>
              <w:rPr>
                <w:rFonts w:ascii="仿宋" w:hAnsi="仿宋" w:eastAsia="仿宋" w:cs="仿宋"/>
                <w:b/>
                <w:szCs w:val="21"/>
                <w:highlight w:val="none"/>
              </w:rPr>
            </w:pPr>
            <w:r>
              <w:rPr>
                <w:rFonts w:hint="eastAsia" w:ascii="仿宋" w:hAnsi="仿宋" w:eastAsia="仿宋" w:cs="仿宋"/>
                <w:b/>
                <w:bCs/>
                <w:szCs w:val="21"/>
                <w:highlight w:val="none"/>
              </w:rPr>
              <w:t>变速箱</w:t>
            </w:r>
          </w:p>
        </w:tc>
        <w:tc>
          <w:tcPr>
            <w:tcW w:w="4139" w:type="pct"/>
            <w:gridSpan w:val="3"/>
            <w:tcBorders>
              <w:left w:val="single" w:color="auto" w:sz="4" w:space="0"/>
            </w:tcBorders>
            <w:vAlign w:val="center"/>
          </w:tcPr>
          <w:p w14:paraId="79037551">
            <w:pPr>
              <w:spacing w:line="360" w:lineRule="auto"/>
              <w:rPr>
                <w:rFonts w:ascii="仿宋" w:hAnsi="仿宋" w:eastAsia="仿宋" w:cs="仿宋"/>
                <w:szCs w:val="21"/>
                <w:highlight w:val="none"/>
              </w:rPr>
            </w:pPr>
            <w:r>
              <w:rPr>
                <w:rFonts w:hint="eastAsia" w:ascii="仿宋" w:hAnsi="仿宋" w:eastAsia="仿宋" w:cs="仿宋"/>
                <w:szCs w:val="21"/>
                <w:highlight w:val="none"/>
              </w:rPr>
              <w:t>手动换档变速箱，具有</w:t>
            </w:r>
            <w:r>
              <w:rPr>
                <w:rFonts w:hint="default" w:ascii="仿宋" w:hAnsi="仿宋" w:eastAsia="仿宋" w:cs="仿宋"/>
                <w:szCs w:val="21"/>
                <w:highlight w:val="none"/>
                <w:lang w:val="en-US"/>
              </w:rPr>
              <w:t>16</w:t>
            </w:r>
            <w:r>
              <w:rPr>
                <w:rFonts w:hint="eastAsia" w:ascii="仿宋" w:hAnsi="仿宋" w:eastAsia="仿宋" w:cs="仿宋"/>
                <w:szCs w:val="21"/>
                <w:highlight w:val="none"/>
              </w:rPr>
              <w:t>个前进档，</w:t>
            </w:r>
            <w:r>
              <w:rPr>
                <w:rFonts w:hint="default" w:ascii="仿宋" w:hAnsi="仿宋" w:eastAsia="仿宋" w:cs="仿宋"/>
                <w:szCs w:val="21"/>
                <w:highlight w:val="none"/>
                <w:lang w:val="en-US"/>
              </w:rPr>
              <w:t>2</w:t>
            </w:r>
            <w:r>
              <w:rPr>
                <w:rFonts w:hint="eastAsia" w:ascii="仿宋" w:hAnsi="仿宋" w:eastAsia="仿宋" w:cs="仿宋"/>
                <w:szCs w:val="21"/>
                <w:highlight w:val="none"/>
              </w:rPr>
              <w:t>个倒档</w:t>
            </w:r>
          </w:p>
        </w:tc>
      </w:tr>
      <w:tr w14:paraId="62CD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left w:val="single" w:color="auto" w:sz="4" w:space="0"/>
              <w:right w:val="single" w:color="auto" w:sz="4" w:space="0"/>
            </w:tcBorders>
            <w:shd w:val="clear" w:color="auto" w:fill="B8CCE4" w:themeFill="accent1" w:themeFillTint="66"/>
            <w:vAlign w:val="center"/>
          </w:tcPr>
          <w:p w14:paraId="74686E74">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电气系统</w:t>
            </w:r>
          </w:p>
        </w:tc>
        <w:tc>
          <w:tcPr>
            <w:tcW w:w="4139" w:type="pct"/>
            <w:gridSpan w:val="3"/>
            <w:tcBorders>
              <w:left w:val="single" w:color="auto" w:sz="4" w:space="0"/>
            </w:tcBorders>
            <w:vAlign w:val="center"/>
          </w:tcPr>
          <w:p w14:paraId="4EFD9CD0">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发电机：28V×1</w:t>
            </w:r>
            <w:r>
              <w:rPr>
                <w:rFonts w:ascii="仿宋" w:hAnsi="仿宋" w:eastAsia="仿宋" w:cs="仿宋"/>
                <w:szCs w:val="21"/>
                <w:highlight w:val="none"/>
              </w:rPr>
              <w:t>1</w:t>
            </w:r>
            <w:r>
              <w:rPr>
                <w:rFonts w:hint="eastAsia" w:ascii="仿宋" w:hAnsi="仿宋" w:eastAsia="仿宋" w:cs="仿宋"/>
                <w:szCs w:val="21"/>
                <w:highlight w:val="none"/>
              </w:rPr>
              <w:t>0A；</w:t>
            </w:r>
          </w:p>
          <w:p w14:paraId="0C03FAE0">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蓄电池：2×12V/</w:t>
            </w:r>
            <w:r>
              <w:rPr>
                <w:rFonts w:ascii="仿宋" w:hAnsi="仿宋" w:eastAsia="仿宋" w:cs="仿宋"/>
                <w:szCs w:val="21"/>
                <w:highlight w:val="none"/>
              </w:rPr>
              <w:t>180</w:t>
            </w:r>
            <w:r>
              <w:rPr>
                <w:rFonts w:hint="eastAsia" w:ascii="仿宋" w:hAnsi="仿宋" w:eastAsia="仿宋" w:cs="仿宋"/>
                <w:szCs w:val="21"/>
                <w:highlight w:val="none"/>
              </w:rPr>
              <w:t>A.h。</w:t>
            </w:r>
          </w:p>
        </w:tc>
      </w:tr>
      <w:tr w14:paraId="4977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left w:val="single" w:color="auto" w:sz="4" w:space="0"/>
              <w:right w:val="single" w:color="auto" w:sz="4" w:space="0"/>
            </w:tcBorders>
            <w:shd w:val="clear" w:color="auto" w:fill="B8CCE4" w:themeFill="accent1" w:themeFillTint="66"/>
            <w:vAlign w:val="center"/>
          </w:tcPr>
          <w:p w14:paraId="093DD228">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取力器</w:t>
            </w:r>
          </w:p>
        </w:tc>
        <w:tc>
          <w:tcPr>
            <w:tcW w:w="4139" w:type="pct"/>
            <w:gridSpan w:val="3"/>
            <w:tcBorders>
              <w:left w:val="single" w:color="auto" w:sz="4" w:space="0"/>
            </w:tcBorders>
            <w:vAlign w:val="center"/>
          </w:tcPr>
          <w:p w14:paraId="40E951A2">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底盘原装侧置取力器。</w:t>
            </w:r>
          </w:p>
        </w:tc>
      </w:tr>
      <w:tr w14:paraId="0F29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left w:val="single" w:color="auto" w:sz="4" w:space="0"/>
              <w:right w:val="single" w:color="auto" w:sz="4" w:space="0"/>
            </w:tcBorders>
            <w:shd w:val="clear" w:color="auto" w:fill="B8CCE4" w:themeFill="accent1" w:themeFillTint="66"/>
            <w:vAlign w:val="center"/>
          </w:tcPr>
          <w:p w14:paraId="45BA3CB9">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燃油箱</w:t>
            </w:r>
          </w:p>
        </w:tc>
        <w:tc>
          <w:tcPr>
            <w:tcW w:w="4139" w:type="pct"/>
            <w:gridSpan w:val="3"/>
            <w:tcBorders>
              <w:left w:val="single" w:color="auto" w:sz="4" w:space="0"/>
            </w:tcBorders>
            <w:vAlign w:val="center"/>
          </w:tcPr>
          <w:p w14:paraId="3CB47BC1">
            <w:pPr>
              <w:spacing w:line="360" w:lineRule="auto"/>
              <w:jc w:val="left"/>
              <w:rPr>
                <w:rFonts w:ascii="仿宋" w:hAnsi="仿宋" w:eastAsia="仿宋" w:cs="仿宋"/>
                <w:szCs w:val="21"/>
                <w:highlight w:val="none"/>
              </w:rPr>
            </w:pPr>
            <w:r>
              <w:rPr>
                <w:rFonts w:ascii="仿宋" w:hAnsi="仿宋" w:eastAsia="仿宋"/>
                <w:szCs w:val="21"/>
                <w:highlight w:val="none"/>
              </w:rPr>
              <w:t>400</w:t>
            </w:r>
            <w:r>
              <w:rPr>
                <w:rFonts w:hint="eastAsia" w:ascii="仿宋" w:hAnsi="仿宋" w:eastAsia="仿宋"/>
                <w:szCs w:val="21"/>
                <w:highlight w:val="none"/>
              </w:rPr>
              <w:t>L</w:t>
            </w:r>
            <w:r>
              <w:rPr>
                <w:rFonts w:ascii="仿宋" w:hAnsi="仿宋" w:eastAsia="仿宋"/>
                <w:szCs w:val="21"/>
                <w:highlight w:val="none"/>
              </w:rPr>
              <w:t>铝合金油箱，带油水分离器，配燃油过滤网，燃油箱盖带锁。</w:t>
            </w:r>
          </w:p>
        </w:tc>
      </w:tr>
      <w:tr w14:paraId="50A9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left w:val="single" w:color="auto" w:sz="4" w:space="0"/>
              <w:right w:val="single" w:color="auto" w:sz="4" w:space="0"/>
            </w:tcBorders>
            <w:shd w:val="clear" w:color="auto" w:fill="B8CCE4" w:themeFill="accent1" w:themeFillTint="66"/>
            <w:vAlign w:val="center"/>
          </w:tcPr>
          <w:p w14:paraId="5334C3CC">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尿素罐</w:t>
            </w:r>
          </w:p>
        </w:tc>
        <w:tc>
          <w:tcPr>
            <w:tcW w:w="4139" w:type="pct"/>
            <w:gridSpan w:val="3"/>
            <w:tcBorders>
              <w:left w:val="single" w:color="auto" w:sz="4" w:space="0"/>
            </w:tcBorders>
            <w:vAlign w:val="center"/>
          </w:tcPr>
          <w:p w14:paraId="184FC177">
            <w:pPr>
              <w:spacing w:line="360" w:lineRule="auto"/>
              <w:jc w:val="left"/>
              <w:rPr>
                <w:rFonts w:ascii="仿宋" w:hAnsi="仿宋" w:eastAsia="仿宋" w:cs="仿宋"/>
                <w:szCs w:val="21"/>
                <w:highlight w:val="none"/>
              </w:rPr>
            </w:pPr>
            <w:r>
              <w:rPr>
                <w:rFonts w:hint="default" w:ascii="仿宋" w:hAnsi="仿宋" w:eastAsia="仿宋" w:cs="仿宋"/>
                <w:szCs w:val="21"/>
                <w:highlight w:val="none"/>
                <w:lang w:val="en-US"/>
              </w:rPr>
              <w:t>90</w:t>
            </w:r>
            <w:r>
              <w:rPr>
                <w:rFonts w:hint="eastAsia" w:ascii="仿宋" w:hAnsi="仿宋" w:eastAsia="仿宋" w:cs="仿宋"/>
                <w:szCs w:val="21"/>
                <w:highlight w:val="none"/>
              </w:rPr>
              <w:t>L 尿素罐</w:t>
            </w:r>
          </w:p>
        </w:tc>
      </w:tr>
      <w:tr w14:paraId="5CF4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left w:val="single" w:color="auto" w:sz="4" w:space="0"/>
              <w:right w:val="single" w:color="auto" w:sz="4" w:space="0"/>
            </w:tcBorders>
            <w:shd w:val="clear" w:color="auto" w:fill="B8CCE4" w:themeFill="accent1" w:themeFillTint="66"/>
            <w:vAlign w:val="center"/>
          </w:tcPr>
          <w:p w14:paraId="6BDFC021">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轮胎</w:t>
            </w:r>
          </w:p>
        </w:tc>
        <w:tc>
          <w:tcPr>
            <w:tcW w:w="4139" w:type="pct"/>
            <w:gridSpan w:val="3"/>
            <w:tcBorders>
              <w:left w:val="single" w:color="auto" w:sz="4" w:space="0"/>
            </w:tcBorders>
            <w:vAlign w:val="center"/>
          </w:tcPr>
          <w:p w14:paraId="00A1F0B7">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一、二桥：385/</w:t>
            </w:r>
            <w:r>
              <w:rPr>
                <w:rFonts w:ascii="仿宋" w:hAnsi="仿宋" w:eastAsia="仿宋" w:cs="仿宋"/>
                <w:szCs w:val="21"/>
                <w:highlight w:val="none"/>
              </w:rPr>
              <w:t>6</w:t>
            </w:r>
            <w:r>
              <w:rPr>
                <w:rFonts w:hint="eastAsia" w:ascii="仿宋" w:hAnsi="仿宋" w:eastAsia="仿宋" w:cs="仿宋"/>
                <w:szCs w:val="21"/>
                <w:highlight w:val="none"/>
              </w:rPr>
              <w:t>5 R22.5，子午线钢丝胎，共4条；</w:t>
            </w:r>
          </w:p>
          <w:p w14:paraId="58D0CACB">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三、四桥：315/</w:t>
            </w:r>
            <w:r>
              <w:rPr>
                <w:rFonts w:ascii="仿宋" w:hAnsi="仿宋" w:eastAsia="仿宋" w:cs="仿宋"/>
                <w:szCs w:val="21"/>
                <w:highlight w:val="none"/>
              </w:rPr>
              <w:t>8</w:t>
            </w:r>
            <w:r>
              <w:rPr>
                <w:rFonts w:hint="eastAsia" w:ascii="仿宋" w:hAnsi="仿宋" w:eastAsia="仿宋" w:cs="仿宋"/>
                <w:szCs w:val="21"/>
                <w:highlight w:val="none"/>
              </w:rPr>
              <w:t>0 R22.5，子午线钢丝胎，共8条；</w:t>
            </w:r>
          </w:p>
          <w:p w14:paraId="402912E6">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备胎：1条</w:t>
            </w:r>
            <w:r>
              <w:rPr>
                <w:rFonts w:hint="eastAsia" w:ascii="仿宋" w:hAnsi="仿宋" w:eastAsia="仿宋"/>
                <w:szCs w:val="21"/>
                <w:highlight w:val="none"/>
              </w:rPr>
              <w:t>（随车）</w:t>
            </w:r>
            <w:r>
              <w:rPr>
                <w:rFonts w:hint="eastAsia" w:ascii="仿宋" w:hAnsi="仿宋" w:eastAsia="仿宋" w:cs="仿宋"/>
                <w:szCs w:val="21"/>
                <w:highlight w:val="none"/>
              </w:rPr>
              <w:t>。</w:t>
            </w:r>
          </w:p>
        </w:tc>
      </w:tr>
      <w:tr w14:paraId="4F53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860" w:type="pct"/>
            <w:tcBorders>
              <w:left w:val="single" w:color="auto" w:sz="4" w:space="0"/>
              <w:right w:val="single" w:color="auto" w:sz="4" w:space="0"/>
            </w:tcBorders>
            <w:shd w:val="clear" w:color="auto" w:fill="B8CCE4" w:themeFill="accent1" w:themeFillTint="66"/>
            <w:vAlign w:val="center"/>
          </w:tcPr>
          <w:p w14:paraId="01B9854D">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驾驶室</w:t>
            </w:r>
          </w:p>
        </w:tc>
        <w:tc>
          <w:tcPr>
            <w:tcW w:w="4139" w:type="pct"/>
            <w:gridSpan w:val="3"/>
            <w:tcBorders>
              <w:left w:val="single" w:color="auto" w:sz="4" w:space="0"/>
            </w:tcBorders>
            <w:vAlign w:val="center"/>
          </w:tcPr>
          <w:p w14:paraId="4EA44262">
            <w:pPr>
              <w:pStyle w:val="11"/>
              <w:spacing w:line="360" w:lineRule="auto"/>
              <w:ind w:firstLine="0" w:firstLineChars="0"/>
              <w:jc w:val="left"/>
              <w:rPr>
                <w:rFonts w:ascii="仿宋" w:hAnsi="仿宋" w:eastAsia="仿宋" w:cs="仿宋"/>
                <w:szCs w:val="21"/>
                <w:highlight w:val="none"/>
              </w:rPr>
            </w:pPr>
            <w:r>
              <w:rPr>
                <w:rFonts w:ascii="仿宋" w:hAnsi="仿宋" w:eastAsia="仿宋" w:cs="仿宋"/>
                <w:szCs w:val="21"/>
                <w:highlight w:val="none"/>
              </w:rPr>
              <w:t>1</w:t>
            </w:r>
            <w:r>
              <w:rPr>
                <w:rFonts w:hint="eastAsia" w:ascii="仿宋" w:hAnsi="仿宋" w:eastAsia="仿宋" w:cs="仿宋"/>
                <w:szCs w:val="21"/>
                <w:highlight w:val="none"/>
              </w:rPr>
              <w:t>、电动玻璃升降器、手电一体驾驶室举升，准乘人数</w:t>
            </w:r>
            <w:r>
              <w:rPr>
                <w:rFonts w:ascii="仿宋" w:hAnsi="仿宋" w:eastAsia="仿宋" w:cs="仿宋"/>
                <w:szCs w:val="21"/>
                <w:highlight w:val="none"/>
              </w:rPr>
              <w:t>2</w:t>
            </w:r>
            <w:r>
              <w:rPr>
                <w:rFonts w:hint="eastAsia" w:ascii="仿宋" w:hAnsi="仿宋" w:eastAsia="仿宋" w:cs="仿宋"/>
                <w:szCs w:val="21"/>
                <w:highlight w:val="none"/>
              </w:rPr>
              <w:t>人；</w:t>
            </w:r>
          </w:p>
          <w:p w14:paraId="5305E8A6">
            <w:pPr>
              <w:pStyle w:val="11"/>
              <w:spacing w:line="360" w:lineRule="auto"/>
              <w:ind w:firstLine="0" w:firstLineChars="0"/>
              <w:jc w:val="left"/>
              <w:rPr>
                <w:rFonts w:ascii="仿宋" w:hAnsi="仿宋" w:eastAsia="仿宋" w:cs="仿宋"/>
                <w:szCs w:val="21"/>
                <w:highlight w:val="none"/>
              </w:rPr>
            </w:pPr>
            <w:r>
              <w:rPr>
                <w:rFonts w:ascii="仿宋" w:hAnsi="仿宋" w:eastAsia="仿宋" w:cs="仿宋"/>
                <w:szCs w:val="21"/>
                <w:highlight w:val="none"/>
              </w:rPr>
              <w:t>2</w:t>
            </w:r>
            <w:r>
              <w:rPr>
                <w:rFonts w:hint="eastAsia" w:ascii="仿宋" w:hAnsi="仿宋" w:eastAsia="仿宋" w:cs="仿宋"/>
                <w:szCs w:val="21"/>
                <w:highlight w:val="none"/>
              </w:rPr>
              <w:t>、空气悬挂司机座椅，前排座椅均装置三点式汽车安全带；</w:t>
            </w:r>
          </w:p>
          <w:p w14:paraId="52D8AF68">
            <w:pPr>
              <w:pStyle w:val="11"/>
              <w:spacing w:line="360" w:lineRule="auto"/>
              <w:ind w:firstLine="0" w:firstLineChars="0"/>
              <w:jc w:val="left"/>
              <w:rPr>
                <w:rFonts w:ascii="仿宋" w:hAnsi="仿宋" w:eastAsia="仿宋" w:cs="仿宋"/>
                <w:szCs w:val="21"/>
                <w:highlight w:val="none"/>
              </w:rPr>
            </w:pPr>
            <w:r>
              <w:rPr>
                <w:rFonts w:ascii="仿宋" w:hAnsi="仿宋" w:eastAsia="仿宋" w:cs="仿宋"/>
                <w:szCs w:val="21"/>
                <w:highlight w:val="none"/>
              </w:rPr>
              <w:t>3</w:t>
            </w:r>
            <w:r>
              <w:rPr>
                <w:rFonts w:hint="eastAsia" w:ascii="仿宋" w:hAnsi="仿宋" w:eastAsia="仿宋" w:cs="仿宋"/>
                <w:szCs w:val="21"/>
                <w:highlight w:val="none"/>
              </w:rPr>
              <w:t>、驾驶室冷热空调系统，中控门锁，带电加热及电动调整的后视镜及广角镜或者后视镜带广角；</w:t>
            </w:r>
          </w:p>
          <w:p w14:paraId="1EFAFAAF">
            <w:pPr>
              <w:pStyle w:val="11"/>
              <w:spacing w:line="360" w:lineRule="auto"/>
              <w:ind w:firstLine="0" w:firstLineChars="0"/>
              <w:jc w:val="left"/>
              <w:rPr>
                <w:rFonts w:ascii="仿宋" w:hAnsi="仿宋" w:eastAsia="仿宋" w:cs="仿宋"/>
                <w:szCs w:val="21"/>
                <w:highlight w:val="none"/>
              </w:rPr>
            </w:pPr>
            <w:r>
              <w:rPr>
                <w:rFonts w:ascii="仿宋" w:hAnsi="仿宋" w:eastAsia="仿宋" w:cs="仿宋"/>
                <w:szCs w:val="21"/>
                <w:highlight w:val="none"/>
              </w:rPr>
              <w:t>4</w:t>
            </w:r>
            <w:r>
              <w:rPr>
                <w:rFonts w:hint="eastAsia" w:ascii="仿宋" w:hAnsi="仿宋" w:eastAsia="仿宋" w:cs="仿宋"/>
                <w:szCs w:val="21"/>
                <w:highlight w:val="none"/>
              </w:rPr>
              <w:t>、TFT仪表、MP5娱乐系统。</w:t>
            </w:r>
          </w:p>
        </w:tc>
      </w:tr>
      <w:tr w14:paraId="0375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860" w:type="pct"/>
            <w:tcBorders>
              <w:left w:val="single" w:color="auto" w:sz="4" w:space="0"/>
              <w:right w:val="single" w:color="auto" w:sz="4" w:space="0"/>
            </w:tcBorders>
            <w:shd w:val="clear" w:color="auto" w:fill="B8CCE4" w:themeFill="accent1" w:themeFillTint="66"/>
            <w:vAlign w:val="center"/>
          </w:tcPr>
          <w:p w14:paraId="131F0EEC">
            <w:pPr>
              <w:spacing w:line="360" w:lineRule="auto"/>
              <w:jc w:val="center"/>
              <w:rPr>
                <w:rFonts w:ascii="仿宋" w:hAnsi="仿宋" w:eastAsia="仿宋" w:cs="仿宋"/>
                <w:b/>
                <w:szCs w:val="21"/>
                <w:highlight w:val="none"/>
              </w:rPr>
            </w:pPr>
            <w:r>
              <w:rPr>
                <w:rFonts w:hint="eastAsia" w:ascii="仿宋" w:hAnsi="仿宋" w:eastAsia="仿宋" w:cs="仿宋"/>
                <w:b/>
                <w:szCs w:val="21"/>
                <w:highlight w:val="none"/>
              </w:rPr>
              <w:t>制动系统</w:t>
            </w:r>
          </w:p>
        </w:tc>
        <w:tc>
          <w:tcPr>
            <w:tcW w:w="4139" w:type="pct"/>
            <w:gridSpan w:val="3"/>
            <w:tcBorders>
              <w:left w:val="single" w:color="auto" w:sz="4" w:space="0"/>
            </w:tcBorders>
            <w:vAlign w:val="center"/>
          </w:tcPr>
          <w:p w14:paraId="726A8085">
            <w:pPr>
              <w:pStyle w:val="11"/>
              <w:spacing w:line="360" w:lineRule="auto"/>
              <w:ind w:firstLine="0" w:firstLineChars="0"/>
              <w:jc w:val="left"/>
              <w:rPr>
                <w:rFonts w:ascii="仿宋" w:hAnsi="仿宋" w:eastAsia="仿宋" w:cs="仿宋"/>
                <w:szCs w:val="21"/>
                <w:highlight w:val="none"/>
              </w:rPr>
            </w:pPr>
            <w:r>
              <w:rPr>
                <w:rFonts w:ascii="仿宋" w:hAnsi="仿宋" w:eastAsia="仿宋" w:cs="仿宋"/>
                <w:szCs w:val="21"/>
                <w:highlight w:val="none"/>
              </w:rPr>
              <w:t>1</w:t>
            </w:r>
            <w:r>
              <w:rPr>
                <w:rFonts w:hint="eastAsia" w:ascii="仿宋" w:hAnsi="仿宋" w:eastAsia="仿宋" w:cs="仿宋"/>
                <w:szCs w:val="21"/>
                <w:highlight w:val="none"/>
              </w:rPr>
              <w:t>、行车制动：双回路气压制动，前盘后鼓；</w:t>
            </w:r>
          </w:p>
          <w:p w14:paraId="504751B7">
            <w:pPr>
              <w:pStyle w:val="11"/>
              <w:spacing w:line="360" w:lineRule="auto"/>
              <w:ind w:firstLine="0" w:firstLineChars="0"/>
              <w:jc w:val="left"/>
              <w:rPr>
                <w:rFonts w:ascii="仿宋" w:hAnsi="仿宋" w:eastAsia="仿宋" w:cs="仿宋"/>
                <w:szCs w:val="21"/>
                <w:highlight w:val="none"/>
              </w:rPr>
            </w:pPr>
            <w:r>
              <w:rPr>
                <w:rFonts w:ascii="仿宋" w:hAnsi="仿宋" w:eastAsia="仿宋" w:cs="仿宋"/>
                <w:szCs w:val="21"/>
                <w:highlight w:val="none"/>
              </w:rPr>
              <w:t>2</w:t>
            </w:r>
            <w:r>
              <w:rPr>
                <w:rFonts w:hint="eastAsia" w:ascii="仿宋" w:hAnsi="仿宋" w:eastAsia="仿宋" w:cs="仿宋"/>
                <w:szCs w:val="21"/>
                <w:highlight w:val="none"/>
              </w:rPr>
              <w:t>、</w:t>
            </w:r>
            <w:r>
              <w:rPr>
                <w:rFonts w:hint="eastAsia" w:ascii="仿宋" w:hAnsi="仿宋" w:eastAsia="仿宋" w:cs="仿宋"/>
                <w:szCs w:val="21"/>
                <w:highlight w:val="none"/>
                <w:lang w:val="en-GB"/>
              </w:rPr>
              <w:t>驻车制动：弹簧储能断气制动</w:t>
            </w:r>
            <w:r>
              <w:rPr>
                <w:rFonts w:hint="eastAsia" w:ascii="仿宋" w:hAnsi="仿宋" w:eastAsia="仿宋" w:cs="仿宋"/>
                <w:szCs w:val="21"/>
                <w:highlight w:val="none"/>
              </w:rPr>
              <w:t>；</w:t>
            </w:r>
          </w:p>
          <w:p w14:paraId="0436A90B">
            <w:pPr>
              <w:pStyle w:val="11"/>
              <w:spacing w:line="360" w:lineRule="auto"/>
              <w:ind w:firstLine="0" w:firstLineChars="0"/>
              <w:jc w:val="left"/>
              <w:rPr>
                <w:rFonts w:ascii="仿宋" w:hAnsi="仿宋" w:eastAsia="仿宋" w:cs="仿宋"/>
                <w:szCs w:val="21"/>
                <w:highlight w:val="none"/>
              </w:rPr>
            </w:pPr>
            <w:r>
              <w:rPr>
                <w:rFonts w:ascii="仿宋" w:hAnsi="仿宋" w:eastAsia="仿宋" w:cs="仿宋"/>
                <w:szCs w:val="21"/>
                <w:highlight w:val="none"/>
              </w:rPr>
              <w:t>3</w:t>
            </w:r>
            <w:r>
              <w:rPr>
                <w:rFonts w:hint="eastAsia" w:ascii="仿宋" w:hAnsi="仿宋" w:eastAsia="仿宋" w:cs="仿宋"/>
                <w:szCs w:val="21"/>
                <w:highlight w:val="none"/>
              </w:rPr>
              <w:t>、</w:t>
            </w:r>
            <w:r>
              <w:rPr>
                <w:rFonts w:hint="eastAsia" w:ascii="仿宋" w:hAnsi="仿宋" w:eastAsia="仿宋" w:cs="仿宋"/>
                <w:szCs w:val="21"/>
                <w:highlight w:val="none"/>
                <w:lang w:val="en-GB"/>
              </w:rPr>
              <w:t>辅助制动：发动机排气制动</w:t>
            </w:r>
            <w:r>
              <w:rPr>
                <w:rFonts w:hint="eastAsia" w:ascii="仿宋" w:hAnsi="仿宋" w:eastAsia="仿宋" w:cs="仿宋"/>
                <w:szCs w:val="21"/>
                <w:highlight w:val="none"/>
              </w:rPr>
              <w:t>；</w:t>
            </w:r>
          </w:p>
          <w:p w14:paraId="666B68C0">
            <w:pPr>
              <w:pStyle w:val="11"/>
              <w:spacing w:line="360" w:lineRule="auto"/>
              <w:ind w:firstLine="0" w:firstLineChars="0"/>
              <w:jc w:val="left"/>
              <w:rPr>
                <w:rFonts w:ascii="仿宋" w:hAnsi="仿宋" w:eastAsia="仿宋" w:cs="仿宋"/>
                <w:szCs w:val="21"/>
                <w:highlight w:val="none"/>
                <w:lang w:val="en-GB"/>
              </w:rPr>
            </w:pPr>
            <w:r>
              <w:rPr>
                <w:rFonts w:ascii="仿宋" w:hAnsi="仿宋" w:eastAsia="仿宋" w:cs="仿宋"/>
                <w:szCs w:val="21"/>
                <w:highlight w:val="none"/>
              </w:rPr>
              <w:t>4</w:t>
            </w:r>
            <w:r>
              <w:rPr>
                <w:rFonts w:hint="eastAsia" w:ascii="仿宋" w:hAnsi="仿宋" w:eastAsia="仿宋" w:cs="仿宋"/>
                <w:szCs w:val="21"/>
                <w:highlight w:val="none"/>
              </w:rPr>
              <w:t>、</w:t>
            </w:r>
            <w:r>
              <w:rPr>
                <w:rFonts w:hint="eastAsia" w:ascii="仿宋" w:hAnsi="仿宋" w:eastAsia="仿宋" w:cs="仿宋"/>
                <w:szCs w:val="21"/>
                <w:highlight w:val="none"/>
                <w:lang w:val="en-GB"/>
              </w:rPr>
              <w:t>智能制动系统， EBS电控制动系统，ESC电子车身稳定系统</w:t>
            </w:r>
            <w:r>
              <w:rPr>
                <w:rFonts w:hint="eastAsia" w:ascii="仿宋" w:hAnsi="仿宋" w:eastAsia="仿宋" w:cs="仿宋"/>
                <w:szCs w:val="21"/>
                <w:highlight w:val="none"/>
              </w:rPr>
              <w:t>。</w:t>
            </w:r>
          </w:p>
        </w:tc>
      </w:tr>
      <w:tr w14:paraId="2BBA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left w:val="single" w:color="auto" w:sz="4" w:space="0"/>
              <w:right w:val="single" w:color="auto" w:sz="4" w:space="0"/>
            </w:tcBorders>
            <w:shd w:val="clear" w:color="auto" w:fill="B8CCE4" w:themeFill="accent1" w:themeFillTint="66"/>
            <w:vAlign w:val="center"/>
          </w:tcPr>
          <w:p w14:paraId="0FAB824A">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消防水系统</w:t>
            </w:r>
          </w:p>
        </w:tc>
      </w:tr>
      <w:tr w14:paraId="0F8B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jc w:val="center"/>
        </w:trPr>
        <w:tc>
          <w:tcPr>
            <w:tcW w:w="860" w:type="pct"/>
            <w:vMerge w:val="restart"/>
            <w:tcBorders>
              <w:left w:val="single" w:color="auto" w:sz="4" w:space="0"/>
              <w:bottom w:val="single" w:color="auto" w:sz="4" w:space="0"/>
              <w:right w:val="single" w:color="auto" w:sz="4" w:space="0"/>
            </w:tcBorders>
            <w:shd w:val="clear" w:color="auto" w:fill="B8CCE4" w:themeFill="accent1" w:themeFillTint="66"/>
            <w:vAlign w:val="center"/>
          </w:tcPr>
          <w:p w14:paraId="20051AA3">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消防罐</w:t>
            </w:r>
          </w:p>
        </w:tc>
        <w:tc>
          <w:tcPr>
            <w:tcW w:w="617" w:type="pct"/>
            <w:tcBorders>
              <w:left w:val="single" w:color="auto" w:sz="4" w:space="0"/>
            </w:tcBorders>
            <w:vAlign w:val="center"/>
          </w:tcPr>
          <w:p w14:paraId="4DBF5AFD">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材质</w:t>
            </w:r>
          </w:p>
        </w:tc>
        <w:tc>
          <w:tcPr>
            <w:tcW w:w="3397" w:type="pct"/>
            <w:vAlign w:val="center"/>
          </w:tcPr>
          <w:p w14:paraId="03E2D956">
            <w:pPr>
              <w:spacing w:line="360" w:lineRule="auto"/>
              <w:rPr>
                <w:rFonts w:ascii="仿宋" w:hAnsi="仿宋" w:eastAsia="仿宋" w:cs="仿宋"/>
                <w:szCs w:val="21"/>
                <w:highlight w:val="none"/>
              </w:rPr>
            </w:pPr>
            <w:r>
              <w:rPr>
                <w:rFonts w:hint="eastAsia" w:ascii="仿宋" w:hAnsi="仿宋" w:eastAsia="仿宋" w:cs="仿宋"/>
                <w:szCs w:val="21"/>
                <w:highlight w:val="none"/>
              </w:rPr>
              <w:t>304不锈钢</w:t>
            </w:r>
          </w:p>
        </w:tc>
      </w:tr>
      <w:tr w14:paraId="3DAB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jc w:val="center"/>
        </w:trPr>
        <w:tc>
          <w:tcPr>
            <w:tcW w:w="860" w:type="pct"/>
            <w:vMerge w:val="continue"/>
            <w:tcBorders>
              <w:left w:val="single" w:color="auto" w:sz="4" w:space="0"/>
              <w:right w:val="single" w:color="auto" w:sz="4" w:space="0"/>
            </w:tcBorders>
            <w:shd w:val="clear" w:color="auto" w:fill="B8CCE4" w:themeFill="accent1" w:themeFillTint="66"/>
            <w:vAlign w:val="center"/>
          </w:tcPr>
          <w:p w14:paraId="25CF5A63">
            <w:pPr>
              <w:spacing w:line="360" w:lineRule="auto"/>
              <w:jc w:val="center"/>
              <w:rPr>
                <w:rFonts w:ascii="仿宋" w:hAnsi="仿宋" w:eastAsia="仿宋" w:cs="仿宋"/>
                <w:b/>
                <w:bCs/>
                <w:szCs w:val="21"/>
                <w:highlight w:val="none"/>
              </w:rPr>
            </w:pPr>
          </w:p>
        </w:tc>
        <w:tc>
          <w:tcPr>
            <w:tcW w:w="617" w:type="pct"/>
            <w:tcBorders>
              <w:left w:val="single" w:color="auto" w:sz="4" w:space="0"/>
            </w:tcBorders>
            <w:vAlign w:val="center"/>
          </w:tcPr>
          <w:p w14:paraId="31536F02">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板厚</w:t>
            </w:r>
          </w:p>
        </w:tc>
        <w:tc>
          <w:tcPr>
            <w:tcW w:w="3397" w:type="pct"/>
            <w:vAlign w:val="center"/>
          </w:tcPr>
          <w:p w14:paraId="1C228975">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侧板及底板4mm，其余3mm</w:t>
            </w:r>
          </w:p>
        </w:tc>
      </w:tr>
      <w:tr w14:paraId="6722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jc w:val="center"/>
        </w:trPr>
        <w:tc>
          <w:tcPr>
            <w:tcW w:w="860" w:type="pct"/>
            <w:vMerge w:val="continue"/>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173126B6">
            <w:pPr>
              <w:spacing w:line="360" w:lineRule="auto"/>
              <w:jc w:val="center"/>
              <w:rPr>
                <w:rFonts w:ascii="仿宋" w:hAnsi="仿宋" w:eastAsia="仿宋" w:cs="仿宋"/>
                <w:szCs w:val="21"/>
                <w:highlight w:val="none"/>
              </w:rPr>
            </w:pPr>
          </w:p>
        </w:tc>
        <w:tc>
          <w:tcPr>
            <w:tcW w:w="617" w:type="pct"/>
            <w:tcBorders>
              <w:left w:val="single" w:color="auto" w:sz="4" w:space="0"/>
            </w:tcBorders>
            <w:vAlign w:val="center"/>
          </w:tcPr>
          <w:p w14:paraId="29FB6DC4">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载液量</w:t>
            </w:r>
          </w:p>
        </w:tc>
        <w:tc>
          <w:tcPr>
            <w:tcW w:w="3397" w:type="pct"/>
            <w:vAlign w:val="center"/>
          </w:tcPr>
          <w:p w14:paraId="5CFF3E78">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水：</w:t>
            </w:r>
            <w:r>
              <w:rPr>
                <w:rFonts w:ascii="仿宋" w:hAnsi="仿宋" w:eastAsia="仿宋" w:cs="仿宋"/>
                <w:szCs w:val="21"/>
                <w:highlight w:val="none"/>
              </w:rPr>
              <w:t>400</w:t>
            </w:r>
            <w:r>
              <w:rPr>
                <w:rFonts w:hint="eastAsia" w:ascii="仿宋" w:hAnsi="仿宋" w:eastAsia="仿宋" w:cs="仿宋"/>
                <w:szCs w:val="21"/>
                <w:highlight w:val="none"/>
              </w:rPr>
              <w:t>0kg</w:t>
            </w:r>
            <w:r>
              <w:rPr>
                <w:rFonts w:ascii="仿宋" w:hAnsi="仿宋" w:eastAsia="仿宋" w:cs="仿宋"/>
                <w:szCs w:val="21"/>
                <w:highlight w:val="none"/>
              </w:rPr>
              <w:t>+</w:t>
            </w:r>
            <w:r>
              <w:rPr>
                <w:rFonts w:hint="eastAsia" w:ascii="仿宋" w:hAnsi="仿宋" w:eastAsia="仿宋" w:cs="仿宋"/>
                <w:szCs w:val="21"/>
                <w:highlight w:val="none"/>
              </w:rPr>
              <w:t>泡沫：</w:t>
            </w:r>
            <w:r>
              <w:rPr>
                <w:rFonts w:ascii="仿宋" w:hAnsi="仿宋" w:eastAsia="仿宋" w:cs="仿宋"/>
                <w:szCs w:val="21"/>
                <w:highlight w:val="none"/>
              </w:rPr>
              <w:t>33</w:t>
            </w:r>
            <w:r>
              <w:rPr>
                <w:rFonts w:hint="eastAsia" w:ascii="仿宋" w:hAnsi="仿宋" w:eastAsia="仿宋" w:cs="仿宋"/>
                <w:szCs w:val="21"/>
                <w:highlight w:val="none"/>
              </w:rPr>
              <w:t>00kg</w:t>
            </w:r>
          </w:p>
        </w:tc>
      </w:tr>
      <w:tr w14:paraId="1ADA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jc w:val="center"/>
        </w:trPr>
        <w:tc>
          <w:tcPr>
            <w:tcW w:w="860" w:type="pct"/>
            <w:vMerge w:val="continue"/>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2DC12394">
            <w:pPr>
              <w:spacing w:line="360" w:lineRule="auto"/>
              <w:jc w:val="center"/>
              <w:rPr>
                <w:rFonts w:ascii="仿宋" w:hAnsi="仿宋" w:eastAsia="仿宋" w:cs="仿宋"/>
                <w:szCs w:val="21"/>
                <w:highlight w:val="none"/>
              </w:rPr>
            </w:pPr>
          </w:p>
        </w:tc>
        <w:tc>
          <w:tcPr>
            <w:tcW w:w="4014" w:type="pct"/>
            <w:gridSpan w:val="2"/>
            <w:tcBorders>
              <w:left w:val="single" w:color="auto" w:sz="4" w:space="0"/>
            </w:tcBorders>
            <w:vAlign w:val="center"/>
          </w:tcPr>
          <w:p w14:paraId="4BAC8CF1">
            <w:pPr>
              <w:spacing w:line="360" w:lineRule="auto"/>
              <w:rPr>
                <w:rFonts w:ascii="仿宋" w:hAnsi="仿宋" w:eastAsia="仿宋" w:cs="仿宋"/>
                <w:szCs w:val="21"/>
                <w:highlight w:val="none"/>
              </w:rPr>
            </w:pPr>
            <w:r>
              <w:rPr>
                <w:rFonts w:hint="eastAsia" w:ascii="仿宋" w:hAnsi="仿宋" w:eastAsia="仿宋" w:cs="仿宋"/>
                <w:szCs w:val="21"/>
                <w:highlight w:val="none"/>
              </w:rPr>
              <w:t>罐体内防荡板网格式设置，设纵向、横向防荡板。</w:t>
            </w:r>
          </w:p>
        </w:tc>
      </w:tr>
      <w:tr w14:paraId="1E53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jc w:val="center"/>
        </w:trPr>
        <w:tc>
          <w:tcPr>
            <w:tcW w:w="860" w:type="pct"/>
            <w:vMerge w:val="continue"/>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5A78251D">
            <w:pPr>
              <w:spacing w:line="360" w:lineRule="auto"/>
              <w:jc w:val="center"/>
              <w:rPr>
                <w:rFonts w:ascii="仿宋" w:hAnsi="仿宋" w:eastAsia="仿宋" w:cs="仿宋"/>
                <w:szCs w:val="21"/>
                <w:highlight w:val="none"/>
              </w:rPr>
            </w:pPr>
          </w:p>
        </w:tc>
        <w:tc>
          <w:tcPr>
            <w:tcW w:w="4014" w:type="pct"/>
            <w:gridSpan w:val="2"/>
            <w:tcBorders>
              <w:left w:val="single" w:color="auto" w:sz="4" w:space="0"/>
            </w:tcBorders>
            <w:vAlign w:val="center"/>
          </w:tcPr>
          <w:p w14:paraId="15A1FC1B">
            <w:pPr>
              <w:spacing w:line="360" w:lineRule="auto"/>
              <w:rPr>
                <w:rFonts w:ascii="仿宋" w:hAnsi="仿宋" w:eastAsia="仿宋" w:cs="仿宋"/>
                <w:szCs w:val="21"/>
                <w:highlight w:val="none"/>
              </w:rPr>
            </w:pPr>
            <w:r>
              <w:rPr>
                <w:rFonts w:hint="eastAsia" w:ascii="仿宋" w:hAnsi="仿宋" w:eastAsia="仿宋" w:cs="仿宋"/>
                <w:szCs w:val="21"/>
                <w:highlight w:val="none"/>
              </w:rPr>
              <w:t>水罐设DN125溢水管，带溢水帽。</w:t>
            </w:r>
          </w:p>
        </w:tc>
      </w:tr>
      <w:tr w14:paraId="661A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trHeight w:val="473" w:hRule="atLeast"/>
          <w:jc w:val="center"/>
        </w:trPr>
        <w:tc>
          <w:tcPr>
            <w:tcW w:w="860" w:type="pct"/>
            <w:vMerge w:val="continue"/>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0BC28786">
            <w:pPr>
              <w:spacing w:line="360" w:lineRule="auto"/>
              <w:jc w:val="center"/>
              <w:rPr>
                <w:rFonts w:ascii="仿宋" w:hAnsi="仿宋" w:eastAsia="仿宋" w:cs="仿宋"/>
                <w:szCs w:val="21"/>
                <w:highlight w:val="none"/>
              </w:rPr>
            </w:pPr>
          </w:p>
        </w:tc>
        <w:tc>
          <w:tcPr>
            <w:tcW w:w="4014" w:type="pct"/>
            <w:gridSpan w:val="2"/>
            <w:tcBorders>
              <w:left w:val="single" w:color="auto" w:sz="4" w:space="0"/>
            </w:tcBorders>
            <w:vAlign w:val="center"/>
          </w:tcPr>
          <w:p w14:paraId="625EC2B4">
            <w:pPr>
              <w:spacing w:line="360" w:lineRule="auto"/>
              <w:rPr>
                <w:rFonts w:ascii="仿宋" w:hAnsi="仿宋" w:eastAsia="仿宋" w:cs="仿宋"/>
                <w:szCs w:val="21"/>
                <w:highlight w:val="none"/>
              </w:rPr>
            </w:pPr>
            <w:r>
              <w:rPr>
                <w:rFonts w:hint="eastAsia" w:ascii="仿宋" w:hAnsi="仿宋" w:eastAsia="仿宋" w:cs="仿宋"/>
                <w:szCs w:val="21"/>
                <w:highlight w:val="none"/>
              </w:rPr>
              <w:t>泡沫罐设呼吸阀。</w:t>
            </w:r>
          </w:p>
        </w:tc>
      </w:tr>
      <w:tr w14:paraId="13A8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jc w:val="center"/>
        </w:trPr>
        <w:tc>
          <w:tcPr>
            <w:tcW w:w="860" w:type="pct"/>
            <w:vMerge w:val="continue"/>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496D48FF">
            <w:pPr>
              <w:spacing w:line="360" w:lineRule="auto"/>
              <w:jc w:val="center"/>
              <w:rPr>
                <w:rFonts w:ascii="仿宋" w:hAnsi="仿宋" w:eastAsia="仿宋" w:cs="仿宋"/>
                <w:szCs w:val="21"/>
                <w:highlight w:val="none"/>
              </w:rPr>
            </w:pPr>
          </w:p>
        </w:tc>
        <w:tc>
          <w:tcPr>
            <w:tcW w:w="4014" w:type="pct"/>
            <w:gridSpan w:val="2"/>
            <w:tcBorders>
              <w:left w:val="single" w:color="auto" w:sz="4" w:space="0"/>
            </w:tcBorders>
            <w:vAlign w:val="center"/>
          </w:tcPr>
          <w:p w14:paraId="7E343F42">
            <w:pPr>
              <w:spacing w:line="360" w:lineRule="auto"/>
              <w:rPr>
                <w:rFonts w:ascii="仿宋" w:hAnsi="仿宋" w:eastAsia="仿宋" w:cs="仿宋"/>
                <w:szCs w:val="21"/>
                <w:highlight w:val="none"/>
              </w:rPr>
            </w:pPr>
            <w:r>
              <w:rPr>
                <w:rFonts w:hint="eastAsia" w:ascii="仿宋" w:hAnsi="仿宋" w:eastAsia="仿宋" w:cs="仿宋"/>
                <w:szCs w:val="21"/>
                <w:highlight w:val="none"/>
              </w:rPr>
              <w:t>水罐和泡沫罐均安装电子液位计。</w:t>
            </w:r>
          </w:p>
        </w:tc>
      </w:tr>
      <w:tr w14:paraId="0C5B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jc w:val="center"/>
        </w:trPr>
        <w:tc>
          <w:tcPr>
            <w:tcW w:w="860" w:type="pct"/>
            <w:vMerge w:val="continue"/>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36C45236">
            <w:pPr>
              <w:spacing w:line="360" w:lineRule="auto"/>
              <w:jc w:val="center"/>
              <w:rPr>
                <w:rFonts w:ascii="仿宋" w:hAnsi="仿宋" w:eastAsia="仿宋" w:cs="仿宋"/>
                <w:szCs w:val="21"/>
                <w:highlight w:val="none"/>
              </w:rPr>
            </w:pPr>
          </w:p>
        </w:tc>
        <w:tc>
          <w:tcPr>
            <w:tcW w:w="4014" w:type="pct"/>
            <w:gridSpan w:val="2"/>
            <w:tcBorders>
              <w:left w:val="single" w:color="auto" w:sz="4" w:space="0"/>
            </w:tcBorders>
            <w:vAlign w:val="center"/>
          </w:tcPr>
          <w:p w14:paraId="02B8BDDD">
            <w:pPr>
              <w:spacing w:line="360" w:lineRule="auto"/>
              <w:rPr>
                <w:rFonts w:ascii="仿宋" w:hAnsi="仿宋" w:eastAsia="仿宋" w:cs="仿宋"/>
                <w:szCs w:val="21"/>
                <w:highlight w:val="none"/>
              </w:rPr>
            </w:pPr>
            <w:r>
              <w:rPr>
                <w:rFonts w:hint="eastAsia" w:ascii="仿宋" w:hAnsi="仿宋" w:eastAsia="仿宋" w:cs="仿宋"/>
                <w:szCs w:val="21"/>
                <w:highlight w:val="none"/>
              </w:rPr>
              <w:t>水罐设4×DN80接口。</w:t>
            </w:r>
          </w:p>
        </w:tc>
      </w:tr>
      <w:tr w14:paraId="4275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5" w:type="pct"/>
          <w:jc w:val="center"/>
        </w:trPr>
        <w:tc>
          <w:tcPr>
            <w:tcW w:w="860" w:type="pct"/>
            <w:vMerge w:val="continue"/>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471353F6">
            <w:pPr>
              <w:spacing w:line="360" w:lineRule="auto"/>
              <w:jc w:val="center"/>
              <w:rPr>
                <w:rFonts w:ascii="仿宋" w:hAnsi="仿宋" w:eastAsia="仿宋" w:cs="仿宋"/>
                <w:szCs w:val="21"/>
                <w:highlight w:val="none"/>
              </w:rPr>
            </w:pPr>
          </w:p>
        </w:tc>
        <w:tc>
          <w:tcPr>
            <w:tcW w:w="4014" w:type="pct"/>
            <w:gridSpan w:val="2"/>
            <w:tcBorders>
              <w:left w:val="single" w:color="auto" w:sz="4" w:space="0"/>
            </w:tcBorders>
            <w:vAlign w:val="center"/>
          </w:tcPr>
          <w:p w14:paraId="30EF83BE">
            <w:pPr>
              <w:spacing w:line="360" w:lineRule="auto"/>
              <w:rPr>
                <w:rFonts w:ascii="仿宋" w:hAnsi="仿宋" w:eastAsia="仿宋" w:cs="仿宋"/>
                <w:szCs w:val="21"/>
                <w:highlight w:val="none"/>
              </w:rPr>
            </w:pPr>
            <w:r>
              <w:rPr>
                <w:rFonts w:hint="eastAsia" w:ascii="仿宋" w:hAnsi="仿宋" w:eastAsia="仿宋" w:cs="仿宋"/>
                <w:szCs w:val="21"/>
                <w:highlight w:val="none"/>
              </w:rPr>
              <w:t>泡沫罐设1×DN50泡沫接口。</w:t>
            </w:r>
          </w:p>
        </w:tc>
      </w:tr>
      <w:tr w14:paraId="35CD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65476358">
            <w:pPr>
              <w:spacing w:line="360" w:lineRule="auto"/>
              <w:jc w:val="center"/>
              <w:rPr>
                <w:rFonts w:ascii="仿宋" w:hAnsi="仿宋" w:eastAsia="仿宋" w:cs="仿宋"/>
                <w:szCs w:val="21"/>
                <w:highlight w:val="none"/>
              </w:rPr>
            </w:pPr>
          </w:p>
        </w:tc>
        <w:tc>
          <w:tcPr>
            <w:tcW w:w="4139" w:type="pct"/>
            <w:gridSpan w:val="3"/>
            <w:tcBorders>
              <w:left w:val="single" w:color="auto" w:sz="4" w:space="0"/>
            </w:tcBorders>
            <w:vAlign w:val="center"/>
          </w:tcPr>
          <w:p w14:paraId="26DA745E">
            <w:pPr>
              <w:spacing w:line="360" w:lineRule="auto"/>
              <w:rPr>
                <w:rFonts w:ascii="仿宋" w:hAnsi="仿宋" w:eastAsia="仿宋" w:cs="仿宋"/>
                <w:szCs w:val="21"/>
                <w:highlight w:val="none"/>
              </w:rPr>
            </w:pPr>
            <w:r>
              <w:rPr>
                <w:rFonts w:hint="eastAsia" w:ascii="仿宋" w:hAnsi="仿宋" w:eastAsia="仿宋" w:cs="仿宋"/>
                <w:szCs w:val="21"/>
                <w:highlight w:val="none"/>
              </w:rPr>
              <w:t>水罐：设≥φ450mm人孔1个, 带有快速锁定/开启功能，罐体压力超过</w:t>
            </w:r>
            <w:r>
              <w:rPr>
                <w:rFonts w:ascii="仿宋" w:hAnsi="仿宋" w:eastAsia="仿宋" w:cs="仿宋"/>
                <w:szCs w:val="21"/>
                <w:highlight w:val="none"/>
              </w:rPr>
              <w:t>0.1MPa</w:t>
            </w:r>
            <w:r>
              <w:rPr>
                <w:rFonts w:hint="eastAsia" w:ascii="仿宋" w:hAnsi="仿宋" w:eastAsia="仿宋" w:cs="仿宋"/>
                <w:szCs w:val="21"/>
                <w:highlight w:val="none"/>
              </w:rPr>
              <w:t>时自动泄压，人孔盖涂绿色；</w:t>
            </w:r>
          </w:p>
          <w:p w14:paraId="1F098478">
            <w:pPr>
              <w:spacing w:line="360" w:lineRule="auto"/>
              <w:rPr>
                <w:rFonts w:ascii="仿宋" w:hAnsi="仿宋" w:eastAsia="仿宋" w:cs="仿宋"/>
                <w:szCs w:val="21"/>
                <w:highlight w:val="none"/>
              </w:rPr>
            </w:pPr>
            <w:r>
              <w:rPr>
                <w:rFonts w:hint="eastAsia" w:ascii="仿宋" w:hAnsi="仿宋" w:eastAsia="仿宋" w:cs="仿宋"/>
                <w:szCs w:val="21"/>
                <w:highlight w:val="none"/>
              </w:rPr>
              <w:t>泡沫罐：设≥φ450mm人孔1个, 带有快速锁定/开启功能，罐体压力超过</w:t>
            </w:r>
            <w:r>
              <w:rPr>
                <w:rFonts w:ascii="仿宋" w:hAnsi="仿宋" w:eastAsia="仿宋" w:cs="仿宋"/>
                <w:szCs w:val="21"/>
                <w:highlight w:val="none"/>
              </w:rPr>
              <w:t>0.1MPa</w:t>
            </w:r>
            <w:r>
              <w:rPr>
                <w:rFonts w:hint="eastAsia" w:ascii="仿宋" w:hAnsi="仿宋" w:eastAsia="仿宋" w:cs="仿宋"/>
                <w:szCs w:val="21"/>
                <w:highlight w:val="none"/>
              </w:rPr>
              <w:t>时自动泄压，人孔盖涂黄色。</w:t>
            </w:r>
          </w:p>
        </w:tc>
      </w:tr>
      <w:tr w14:paraId="63EE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tcBorders>
              <w:top w:val="single" w:color="auto" w:sz="4" w:space="0"/>
            </w:tcBorders>
            <w:shd w:val="clear" w:color="auto" w:fill="B8CCE4" w:themeFill="accent1" w:themeFillTint="66"/>
            <w:vAlign w:val="center"/>
          </w:tcPr>
          <w:p w14:paraId="7215FF96">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消防泵</w:t>
            </w:r>
          </w:p>
        </w:tc>
        <w:tc>
          <w:tcPr>
            <w:tcW w:w="4139" w:type="pct"/>
            <w:gridSpan w:val="3"/>
            <w:vAlign w:val="center"/>
          </w:tcPr>
          <w:p w14:paraId="238FDF5F">
            <w:pPr>
              <w:spacing w:line="360" w:lineRule="auto"/>
              <w:rPr>
                <w:rFonts w:ascii="仿宋" w:hAnsi="仿宋" w:eastAsia="仿宋" w:cs="仿宋"/>
                <w:szCs w:val="21"/>
                <w:highlight w:val="none"/>
              </w:rPr>
            </w:pPr>
            <w:r>
              <w:rPr>
                <w:rFonts w:hint="eastAsia" w:ascii="仿宋" w:hAnsi="仿宋" w:eastAsia="仿宋" w:cs="仿宋"/>
                <w:szCs w:val="21"/>
                <w:highlight w:val="none"/>
              </w:rPr>
              <w:t>品牌：希尔；</w:t>
            </w:r>
          </w:p>
          <w:p w14:paraId="3C823DF0">
            <w:pPr>
              <w:spacing w:line="360" w:lineRule="auto"/>
              <w:rPr>
                <w:rFonts w:ascii="仿宋" w:hAnsi="仿宋" w:eastAsia="仿宋" w:cs="仿宋"/>
                <w:szCs w:val="21"/>
                <w:highlight w:val="none"/>
              </w:rPr>
            </w:pPr>
            <w:r>
              <w:rPr>
                <w:rFonts w:hint="eastAsia" w:ascii="仿宋" w:hAnsi="仿宋" w:eastAsia="仿宋" w:cs="仿宋"/>
                <w:szCs w:val="21"/>
                <w:highlight w:val="none"/>
              </w:rPr>
              <w:t>型号：CB10/170-8FC型车载消防泵；</w:t>
            </w:r>
          </w:p>
          <w:p w14:paraId="18F8B434">
            <w:pPr>
              <w:spacing w:line="360" w:lineRule="auto"/>
              <w:rPr>
                <w:rFonts w:ascii="仿宋" w:hAnsi="仿宋" w:eastAsia="仿宋" w:cs="仿宋"/>
                <w:szCs w:val="21"/>
                <w:highlight w:val="none"/>
              </w:rPr>
            </w:pPr>
            <w:r>
              <w:rPr>
                <w:rFonts w:hint="eastAsia" w:ascii="仿宋" w:hAnsi="仿宋" w:eastAsia="仿宋" w:cs="仿宋"/>
                <w:szCs w:val="21"/>
                <w:highlight w:val="none"/>
              </w:rPr>
              <w:t>入口法兰：DN200，出口法兰：DN150；</w:t>
            </w:r>
          </w:p>
          <w:p w14:paraId="27383FF6">
            <w:pPr>
              <w:spacing w:line="360" w:lineRule="auto"/>
              <w:rPr>
                <w:rFonts w:ascii="仿宋" w:hAnsi="仿宋" w:eastAsia="仿宋" w:cs="仿宋"/>
                <w:szCs w:val="21"/>
                <w:highlight w:val="none"/>
              </w:rPr>
            </w:pPr>
            <w:r>
              <w:rPr>
                <w:rFonts w:hint="eastAsia" w:ascii="仿宋" w:hAnsi="仿宋" w:eastAsia="仿宋" w:cs="仿宋"/>
                <w:bCs/>
                <w:snapToGrid w:val="0"/>
                <w:szCs w:val="21"/>
                <w:highlight w:val="none"/>
              </w:rPr>
              <w:t>铸铁壳体，铜质叶轮，不锈钢叶轮轴</w:t>
            </w:r>
            <w:r>
              <w:rPr>
                <w:rFonts w:hint="eastAsia" w:ascii="仿宋" w:hAnsi="仿宋" w:eastAsia="仿宋" w:cs="仿宋"/>
                <w:szCs w:val="21"/>
                <w:highlight w:val="none"/>
              </w:rPr>
              <w:t>；</w:t>
            </w:r>
          </w:p>
          <w:p w14:paraId="014BFBDF">
            <w:pPr>
              <w:spacing w:line="360" w:lineRule="auto"/>
              <w:rPr>
                <w:rFonts w:ascii="仿宋" w:hAnsi="仿宋" w:eastAsia="仿宋" w:cs="仿宋"/>
                <w:szCs w:val="21"/>
                <w:highlight w:val="none"/>
              </w:rPr>
            </w:pPr>
            <w:r>
              <w:rPr>
                <w:rFonts w:hint="eastAsia" w:ascii="仿宋" w:hAnsi="仿宋" w:eastAsia="仿宋" w:cs="仿宋"/>
                <w:szCs w:val="21"/>
                <w:highlight w:val="none"/>
              </w:rPr>
              <w:t>裸泵参数：170L/s@1.0MPa；</w:t>
            </w:r>
          </w:p>
          <w:p w14:paraId="75A0F3F0">
            <w:pPr>
              <w:spacing w:line="360" w:lineRule="auto"/>
              <w:rPr>
                <w:rFonts w:ascii="仿宋" w:hAnsi="仿宋" w:eastAsia="仿宋" w:cs="仿宋"/>
                <w:szCs w:val="21"/>
                <w:highlight w:val="none"/>
              </w:rPr>
            </w:pPr>
            <w:r>
              <w:rPr>
                <w:rFonts w:hint="eastAsia" w:ascii="仿宋" w:hAnsi="仿宋" w:eastAsia="仿宋" w:cs="仿宋"/>
                <w:szCs w:val="21"/>
                <w:highlight w:val="none"/>
              </w:rPr>
              <w:t>车载泵参数:≥1.7MPa，≥80L/s</w:t>
            </w:r>
          </w:p>
        </w:tc>
      </w:tr>
      <w:tr w14:paraId="5AFB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B8CCE4" w:themeFill="accent1" w:themeFillTint="66"/>
            <w:vAlign w:val="center"/>
          </w:tcPr>
          <w:p w14:paraId="12A5D79B">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真空泵</w:t>
            </w:r>
          </w:p>
        </w:tc>
        <w:tc>
          <w:tcPr>
            <w:tcW w:w="4139" w:type="pct"/>
            <w:gridSpan w:val="3"/>
            <w:vAlign w:val="center"/>
          </w:tcPr>
          <w:p w14:paraId="2C12698D">
            <w:pPr>
              <w:spacing w:line="360" w:lineRule="auto"/>
              <w:rPr>
                <w:rFonts w:ascii="仿宋" w:hAnsi="仿宋" w:eastAsia="仿宋" w:cs="仿宋"/>
                <w:szCs w:val="21"/>
                <w:highlight w:val="none"/>
              </w:rPr>
            </w:pPr>
            <w:r>
              <w:rPr>
                <w:rFonts w:hint="eastAsia" w:ascii="仿宋" w:hAnsi="仿宋" w:eastAsia="仿宋" w:cs="仿宋"/>
                <w:szCs w:val="21"/>
                <w:highlight w:val="none"/>
              </w:rPr>
              <w:t>希尔ESP电动滑片真空泵（24V）；</w:t>
            </w:r>
          </w:p>
          <w:p w14:paraId="6C79DCE0">
            <w:pPr>
              <w:spacing w:line="360" w:lineRule="auto"/>
              <w:rPr>
                <w:rFonts w:ascii="仿宋" w:hAnsi="仿宋" w:eastAsia="仿宋" w:cs="仿宋"/>
                <w:szCs w:val="21"/>
                <w:highlight w:val="none"/>
              </w:rPr>
            </w:pPr>
            <w:r>
              <w:rPr>
                <w:rFonts w:hint="eastAsia" w:ascii="仿宋" w:hAnsi="仿宋" w:eastAsia="仿宋" w:cs="仿宋"/>
                <w:szCs w:val="21"/>
                <w:highlight w:val="none"/>
              </w:rPr>
              <w:t>真空度≥-85kPa；吸水深度≥７m；</w:t>
            </w:r>
          </w:p>
        </w:tc>
      </w:tr>
      <w:tr w14:paraId="640E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B8CCE4" w:themeFill="accent1" w:themeFillTint="66"/>
            <w:vAlign w:val="center"/>
          </w:tcPr>
          <w:p w14:paraId="3D28ED71">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泡沫系统</w:t>
            </w:r>
          </w:p>
        </w:tc>
        <w:tc>
          <w:tcPr>
            <w:tcW w:w="4139" w:type="pct"/>
            <w:gridSpan w:val="3"/>
            <w:vAlign w:val="center"/>
          </w:tcPr>
          <w:p w14:paraId="29EF3CC6">
            <w:pPr>
              <w:spacing w:line="360" w:lineRule="auto"/>
              <w:rPr>
                <w:rFonts w:ascii="仿宋" w:hAnsi="仿宋" w:eastAsia="仿宋" w:cs="仿宋"/>
                <w:szCs w:val="21"/>
                <w:highlight w:val="none"/>
              </w:rPr>
            </w:pPr>
            <w:r>
              <w:rPr>
                <w:rFonts w:hint="eastAsia" w:ascii="仿宋" w:hAnsi="仿宋" w:eastAsia="仿宋" w:cs="仿宋"/>
                <w:szCs w:val="21"/>
                <w:highlight w:val="none"/>
              </w:rPr>
              <w:t>全自动泡沫比例混合系统，混合比1-10%。</w:t>
            </w:r>
          </w:p>
        </w:tc>
      </w:tr>
      <w:tr w14:paraId="3BE9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B8CCE4" w:themeFill="accent1" w:themeFillTint="66"/>
            <w:vAlign w:val="center"/>
          </w:tcPr>
          <w:p w14:paraId="6E8BE0F9">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消防炮</w:t>
            </w:r>
          </w:p>
        </w:tc>
        <w:tc>
          <w:tcPr>
            <w:tcW w:w="4139" w:type="pct"/>
            <w:gridSpan w:val="3"/>
            <w:vAlign w:val="center"/>
          </w:tcPr>
          <w:p w14:paraId="179ECD0C">
            <w:pPr>
              <w:spacing w:line="360" w:lineRule="auto"/>
              <w:rPr>
                <w:rFonts w:ascii="仿宋" w:hAnsi="仿宋" w:eastAsia="仿宋" w:cs="仿宋"/>
                <w:szCs w:val="21"/>
                <w:highlight w:val="none"/>
              </w:rPr>
            </w:pPr>
            <w:r>
              <w:rPr>
                <w:rFonts w:hint="eastAsia" w:ascii="仿宋" w:hAnsi="仿宋" w:eastAsia="仿宋" w:cs="仿宋"/>
                <w:szCs w:val="21"/>
                <w:highlight w:val="none"/>
              </w:rPr>
              <w:t>型号：PLKD10/120B-5178水、泡沫两用电遥控消防炮；</w:t>
            </w:r>
          </w:p>
          <w:p w14:paraId="47A1978D">
            <w:pPr>
              <w:spacing w:line="360" w:lineRule="auto"/>
              <w:rPr>
                <w:rFonts w:ascii="仿宋" w:hAnsi="仿宋" w:eastAsia="仿宋" w:cs="仿宋"/>
                <w:szCs w:val="21"/>
                <w:highlight w:val="none"/>
              </w:rPr>
            </w:pPr>
            <w:r>
              <w:rPr>
                <w:rFonts w:hint="eastAsia" w:ascii="仿宋" w:hAnsi="仿宋" w:eastAsia="仿宋" w:cs="仿宋"/>
                <w:szCs w:val="21"/>
                <w:highlight w:val="none"/>
              </w:rPr>
              <w:t>裸炮参数：流量可调1900～7200L/min，额定工作压力1.0MPa；</w:t>
            </w:r>
          </w:p>
          <w:p w14:paraId="079ED7B4">
            <w:pPr>
              <w:spacing w:line="360" w:lineRule="auto"/>
              <w:rPr>
                <w:rFonts w:ascii="仿宋" w:hAnsi="仿宋" w:eastAsia="仿宋" w:cs="仿宋"/>
                <w:szCs w:val="21"/>
                <w:highlight w:val="none"/>
              </w:rPr>
            </w:pPr>
            <w:r>
              <w:rPr>
                <w:rFonts w:hint="eastAsia" w:ascii="仿宋" w:hAnsi="仿宋" w:eastAsia="仿宋" w:cs="仿宋"/>
                <w:szCs w:val="21"/>
                <w:highlight w:val="none"/>
              </w:rPr>
              <w:t>车载炮参数：≤1.0MPa，80L/s；</w:t>
            </w:r>
          </w:p>
          <w:p w14:paraId="44E3C4BC">
            <w:pPr>
              <w:spacing w:line="360" w:lineRule="auto"/>
              <w:rPr>
                <w:rFonts w:ascii="仿宋" w:hAnsi="仿宋" w:eastAsia="仿宋" w:cs="仿宋"/>
                <w:szCs w:val="21"/>
                <w:highlight w:val="none"/>
              </w:rPr>
            </w:pPr>
            <w:r>
              <w:rPr>
                <w:rFonts w:hint="eastAsia" w:ascii="仿宋" w:hAnsi="仿宋" w:eastAsia="仿宋" w:cs="仿宋"/>
                <w:szCs w:val="21"/>
                <w:highlight w:val="none"/>
              </w:rPr>
              <w:t>回转角-90°～+90°，俯仰角-90°～30°；</w:t>
            </w:r>
          </w:p>
          <w:p w14:paraId="313CBA01">
            <w:pPr>
              <w:spacing w:line="360" w:lineRule="auto"/>
              <w:rPr>
                <w:rFonts w:ascii="仿宋" w:hAnsi="仿宋" w:eastAsia="仿宋" w:cs="仿宋"/>
                <w:szCs w:val="21"/>
                <w:highlight w:val="none"/>
              </w:rPr>
            </w:pPr>
            <w:r>
              <w:rPr>
                <w:rFonts w:hint="eastAsia" w:ascii="仿宋" w:hAnsi="仿宋" w:eastAsia="仿宋" w:cs="仿宋"/>
                <w:szCs w:val="21"/>
                <w:highlight w:val="none"/>
              </w:rPr>
              <w:t>150m无线遥控操作。</w:t>
            </w:r>
          </w:p>
        </w:tc>
      </w:tr>
      <w:tr w14:paraId="16F3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shd w:val="clear" w:color="auto" w:fill="B8CCE4" w:themeFill="accent1" w:themeFillTint="66"/>
            <w:vAlign w:val="center"/>
          </w:tcPr>
          <w:p w14:paraId="7EC9FB7B">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电气控制系统</w:t>
            </w:r>
          </w:p>
        </w:tc>
      </w:tr>
      <w:tr w14:paraId="3261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860" w:type="pct"/>
            <w:shd w:val="clear" w:color="auto" w:fill="B8CCE4" w:themeFill="accent1" w:themeFillTint="66"/>
            <w:vAlign w:val="center"/>
          </w:tcPr>
          <w:p w14:paraId="33891A89">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操纵台</w:t>
            </w:r>
          </w:p>
        </w:tc>
        <w:tc>
          <w:tcPr>
            <w:tcW w:w="4139" w:type="pct"/>
            <w:gridSpan w:val="3"/>
            <w:vAlign w:val="center"/>
          </w:tcPr>
          <w:p w14:paraId="506D107C">
            <w:pPr>
              <w:spacing w:line="360" w:lineRule="auto"/>
              <w:rPr>
                <w:rFonts w:ascii="仿宋" w:hAnsi="仿宋" w:eastAsia="仿宋" w:cs="仿宋"/>
                <w:szCs w:val="21"/>
                <w:highlight w:val="none"/>
              </w:rPr>
            </w:pPr>
            <w:r>
              <w:rPr>
                <w:rFonts w:hint="eastAsia" w:ascii="仿宋" w:hAnsi="仿宋" w:eastAsia="仿宋" w:cs="仿宋"/>
                <w:szCs w:val="21"/>
                <w:highlight w:val="none"/>
              </w:rPr>
              <w:t>上车操纵台位置：转台左侧（带座椅）；</w:t>
            </w:r>
          </w:p>
          <w:p w14:paraId="4BF5D81F">
            <w:pPr>
              <w:spacing w:line="360" w:lineRule="auto"/>
              <w:rPr>
                <w:rFonts w:ascii="仿宋" w:hAnsi="仿宋" w:eastAsia="仿宋" w:cs="仿宋"/>
                <w:szCs w:val="21"/>
                <w:highlight w:val="none"/>
              </w:rPr>
            </w:pPr>
            <w:r>
              <w:rPr>
                <w:rFonts w:hint="eastAsia" w:ascii="仿宋" w:hAnsi="仿宋" w:eastAsia="仿宋" w:cs="仿宋"/>
                <w:szCs w:val="21"/>
                <w:highlight w:val="none"/>
              </w:rPr>
              <w:t>整车控制类型：控制器控制；</w:t>
            </w:r>
          </w:p>
          <w:p w14:paraId="4AD5FE35">
            <w:pPr>
              <w:spacing w:line="360" w:lineRule="auto"/>
              <w:rPr>
                <w:rFonts w:ascii="仿宋" w:hAnsi="仿宋" w:eastAsia="仿宋" w:cs="仿宋"/>
                <w:szCs w:val="21"/>
                <w:highlight w:val="none"/>
              </w:rPr>
            </w:pPr>
            <w:r>
              <w:rPr>
                <w:rFonts w:hint="eastAsia" w:ascii="仿宋" w:hAnsi="仿宋" w:eastAsia="仿宋" w:cs="仿宋"/>
                <w:szCs w:val="21"/>
                <w:highlight w:val="none"/>
              </w:rPr>
              <w:t>人机交互系统：采用</w:t>
            </w:r>
            <w:r>
              <w:rPr>
                <w:rFonts w:ascii="仿宋" w:hAnsi="仿宋" w:eastAsia="仿宋" w:cs="仿宋"/>
                <w:szCs w:val="21"/>
                <w:highlight w:val="none"/>
              </w:rPr>
              <w:t>12</w:t>
            </w:r>
            <w:r>
              <w:rPr>
                <w:rFonts w:hint="eastAsia" w:ascii="仿宋" w:hAnsi="仿宋" w:eastAsia="仿宋" w:cs="仿宋"/>
                <w:szCs w:val="21"/>
                <w:highlight w:val="none"/>
              </w:rPr>
              <w:t>寸彩色液晶显示屏，可显示臂架变幅角度、伸缩等作业信息，车辆的工作高度、工作幅度、支腿状态等其他车辆工作姿态信息，并可通过显示屏查询故障。</w:t>
            </w:r>
          </w:p>
        </w:tc>
      </w:tr>
      <w:tr w14:paraId="0D4D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60" w:type="pct"/>
            <w:shd w:val="clear" w:color="auto" w:fill="B8CCE4" w:themeFill="accent1" w:themeFillTint="66"/>
            <w:vAlign w:val="center"/>
          </w:tcPr>
          <w:p w14:paraId="4191850F">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支腿调平</w:t>
            </w:r>
          </w:p>
        </w:tc>
        <w:tc>
          <w:tcPr>
            <w:tcW w:w="4139" w:type="pct"/>
            <w:gridSpan w:val="3"/>
            <w:vAlign w:val="center"/>
          </w:tcPr>
          <w:p w14:paraId="7BAAAA16">
            <w:pPr>
              <w:spacing w:line="360" w:lineRule="auto"/>
              <w:rPr>
                <w:rFonts w:ascii="仿宋" w:hAnsi="仿宋" w:eastAsia="仿宋" w:cs="仿宋"/>
                <w:szCs w:val="21"/>
                <w:highlight w:val="none"/>
              </w:rPr>
            </w:pPr>
            <w:r>
              <w:rPr>
                <w:rFonts w:hint="eastAsia" w:ascii="仿宋" w:hAnsi="仿宋" w:eastAsia="仿宋" w:cs="仿宋"/>
                <w:szCs w:val="21"/>
                <w:highlight w:val="none"/>
              </w:rPr>
              <w:t>自动调平+手动调平</w:t>
            </w:r>
          </w:p>
        </w:tc>
      </w:tr>
      <w:tr w14:paraId="7A26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860" w:type="pct"/>
            <w:shd w:val="clear" w:color="auto" w:fill="B8CCE4" w:themeFill="accent1" w:themeFillTint="66"/>
            <w:vAlign w:val="center"/>
          </w:tcPr>
          <w:p w14:paraId="467BF70C">
            <w:pPr>
              <w:spacing w:line="360" w:lineRule="auto"/>
              <w:jc w:val="center"/>
              <w:rPr>
                <w:rFonts w:ascii="仿宋" w:hAnsi="仿宋" w:eastAsia="仿宋" w:cs="仿宋"/>
                <w:b/>
                <w:bCs/>
                <w:szCs w:val="21"/>
                <w:highlight w:val="none"/>
              </w:rPr>
            </w:pPr>
            <w:r>
              <w:rPr>
                <w:rFonts w:hint="eastAsia" w:ascii="仿宋" w:hAnsi="仿宋" w:eastAsia="仿宋" w:cs="仿宋"/>
                <w:b/>
                <w:szCs w:val="21"/>
                <w:highlight w:val="none"/>
              </w:rPr>
              <w:t>警灯及警报器</w:t>
            </w:r>
          </w:p>
        </w:tc>
        <w:tc>
          <w:tcPr>
            <w:tcW w:w="4139" w:type="pct"/>
            <w:gridSpan w:val="3"/>
            <w:vAlign w:val="center"/>
          </w:tcPr>
          <w:p w14:paraId="07CC7864">
            <w:pPr>
              <w:spacing w:line="360" w:lineRule="auto"/>
              <w:rPr>
                <w:rFonts w:ascii="仿宋" w:hAnsi="仿宋" w:eastAsia="仿宋" w:cs="仿宋"/>
                <w:szCs w:val="21"/>
                <w:highlight w:val="none"/>
              </w:rPr>
            </w:pPr>
            <w:r>
              <w:rPr>
                <w:rFonts w:hint="eastAsia" w:ascii="仿宋" w:hAnsi="仿宋" w:eastAsia="仿宋" w:cs="仿宋"/>
                <w:szCs w:val="21"/>
                <w:highlight w:val="none"/>
              </w:rPr>
              <w:t>驾驶室顶全红长排警灯；</w:t>
            </w:r>
          </w:p>
          <w:p w14:paraId="1C628022">
            <w:pPr>
              <w:spacing w:line="360" w:lineRule="auto"/>
              <w:rPr>
                <w:rFonts w:ascii="仿宋" w:hAnsi="仿宋" w:eastAsia="仿宋" w:cs="仿宋"/>
                <w:szCs w:val="21"/>
                <w:highlight w:val="none"/>
              </w:rPr>
            </w:pPr>
            <w:r>
              <w:rPr>
                <w:rFonts w:hint="eastAsia" w:ascii="仿宋" w:hAnsi="仿宋" w:eastAsia="仿宋" w:cs="仿宋"/>
                <w:szCs w:val="21"/>
                <w:highlight w:val="none"/>
              </w:rPr>
              <w:t>驾驶室内安装警报器及扩音装置，功率：100W；</w:t>
            </w:r>
          </w:p>
          <w:p w14:paraId="16BC60AC">
            <w:pPr>
              <w:spacing w:line="360" w:lineRule="auto"/>
              <w:rPr>
                <w:rFonts w:ascii="仿宋" w:hAnsi="仿宋" w:eastAsia="仿宋" w:cs="仿宋"/>
                <w:szCs w:val="21"/>
                <w:highlight w:val="none"/>
              </w:rPr>
            </w:pPr>
            <w:r>
              <w:rPr>
                <w:rFonts w:hint="eastAsia" w:ascii="仿宋" w:hAnsi="仿宋" w:eastAsia="仿宋" w:cs="仿宋"/>
                <w:szCs w:val="21"/>
                <w:highlight w:val="none"/>
              </w:rPr>
              <w:t>车身两侧装有爆闪警示灯；</w:t>
            </w:r>
          </w:p>
          <w:p w14:paraId="58DB800F">
            <w:pPr>
              <w:spacing w:line="360" w:lineRule="auto"/>
              <w:rPr>
                <w:rFonts w:ascii="仿宋" w:hAnsi="仿宋" w:eastAsia="仿宋" w:cs="仿宋"/>
                <w:szCs w:val="21"/>
                <w:highlight w:val="none"/>
              </w:rPr>
            </w:pPr>
            <w:r>
              <w:rPr>
                <w:rFonts w:hint="eastAsia" w:ascii="仿宋" w:hAnsi="仿宋" w:eastAsia="仿宋" w:cs="仿宋"/>
                <w:szCs w:val="21"/>
                <w:highlight w:val="none"/>
              </w:rPr>
              <w:t>车尾左右各设一个频闪警灯，颜色为红色。</w:t>
            </w:r>
          </w:p>
        </w:tc>
      </w:tr>
      <w:tr w14:paraId="2384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60" w:type="pct"/>
            <w:shd w:val="clear" w:color="auto" w:fill="B8CCE4" w:themeFill="accent1" w:themeFillTint="66"/>
            <w:vAlign w:val="center"/>
          </w:tcPr>
          <w:p w14:paraId="0E348E41">
            <w:pPr>
              <w:spacing w:line="360" w:lineRule="auto"/>
              <w:jc w:val="center"/>
              <w:rPr>
                <w:rFonts w:ascii="仿宋" w:hAnsi="仿宋" w:eastAsia="仿宋" w:cs="仿宋"/>
                <w:b/>
                <w:szCs w:val="21"/>
                <w:highlight w:val="none"/>
              </w:rPr>
            </w:pPr>
            <w:r>
              <w:rPr>
                <w:rFonts w:hint="eastAsia" w:ascii="仿宋" w:hAnsi="仿宋" w:eastAsia="仿宋" w:cs="仿宋"/>
                <w:b/>
                <w:bCs/>
                <w:szCs w:val="21"/>
                <w:highlight w:val="none"/>
              </w:rPr>
              <w:t>标志灯及照明灯</w:t>
            </w:r>
          </w:p>
        </w:tc>
        <w:tc>
          <w:tcPr>
            <w:tcW w:w="4139" w:type="pct"/>
            <w:gridSpan w:val="3"/>
            <w:vAlign w:val="center"/>
          </w:tcPr>
          <w:p w14:paraId="6588D571">
            <w:pPr>
              <w:spacing w:line="360" w:lineRule="auto"/>
              <w:rPr>
                <w:rFonts w:ascii="仿宋" w:hAnsi="仿宋" w:eastAsia="仿宋" w:cs="仿宋"/>
                <w:szCs w:val="21"/>
                <w:highlight w:val="none"/>
              </w:rPr>
            </w:pPr>
            <w:r>
              <w:rPr>
                <w:rFonts w:hint="eastAsia" w:ascii="仿宋" w:hAnsi="仿宋" w:eastAsia="仿宋" w:cs="仿宋"/>
                <w:szCs w:val="21"/>
                <w:highlight w:val="none"/>
              </w:rPr>
              <w:t>车体装有两侧安全侧标志灯、后示廓灯、黄色转向灯；</w:t>
            </w:r>
          </w:p>
          <w:p w14:paraId="1ACD35D0">
            <w:pPr>
              <w:spacing w:line="360" w:lineRule="auto"/>
              <w:rPr>
                <w:rFonts w:ascii="仿宋" w:hAnsi="仿宋" w:eastAsia="仿宋" w:cs="仿宋"/>
                <w:szCs w:val="21"/>
                <w:highlight w:val="none"/>
              </w:rPr>
            </w:pPr>
            <w:r>
              <w:rPr>
                <w:rFonts w:hint="eastAsia" w:ascii="仿宋" w:hAnsi="仿宋" w:eastAsia="仿宋" w:cs="仿宋"/>
                <w:szCs w:val="21"/>
                <w:highlight w:val="none"/>
              </w:rPr>
              <w:t>泵室、器材箱内均有照明灯；</w:t>
            </w:r>
          </w:p>
          <w:p w14:paraId="61F4824E">
            <w:pPr>
              <w:spacing w:line="360" w:lineRule="auto"/>
              <w:rPr>
                <w:rFonts w:ascii="仿宋" w:hAnsi="仿宋" w:eastAsia="仿宋" w:cs="仿宋"/>
                <w:szCs w:val="21"/>
                <w:highlight w:val="none"/>
              </w:rPr>
            </w:pPr>
            <w:r>
              <w:rPr>
                <w:rFonts w:hint="eastAsia" w:ascii="仿宋" w:hAnsi="仿宋" w:eastAsia="仿宋" w:cs="仿宋"/>
                <w:szCs w:val="21"/>
                <w:highlight w:val="none"/>
              </w:rPr>
              <w:t>车辆设有臂架支架照明灯、水炮探照灯，保障夜间作业。</w:t>
            </w:r>
          </w:p>
        </w:tc>
      </w:tr>
      <w:tr w14:paraId="4A0A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60" w:type="pct"/>
            <w:shd w:val="clear" w:color="auto" w:fill="B8CCE4" w:themeFill="accent1" w:themeFillTint="66"/>
            <w:vAlign w:val="center"/>
          </w:tcPr>
          <w:p w14:paraId="51275E99">
            <w:pPr>
              <w:spacing w:line="360" w:lineRule="auto"/>
              <w:jc w:val="center"/>
              <w:rPr>
                <w:rFonts w:ascii="仿宋" w:hAnsi="仿宋" w:eastAsia="仿宋"/>
                <w:szCs w:val="18"/>
                <w:highlight w:val="none"/>
              </w:rPr>
            </w:pPr>
            <w:r>
              <w:rPr>
                <w:rFonts w:hint="eastAsia" w:ascii="仿宋" w:hAnsi="仿宋" w:eastAsia="仿宋"/>
                <w:b/>
                <w:szCs w:val="18"/>
                <w:highlight w:val="none"/>
              </w:rPr>
              <w:t>自动充电装置</w:t>
            </w:r>
          </w:p>
        </w:tc>
        <w:tc>
          <w:tcPr>
            <w:tcW w:w="4139" w:type="pct"/>
            <w:gridSpan w:val="3"/>
            <w:vAlign w:val="center"/>
          </w:tcPr>
          <w:p w14:paraId="1FF4D112">
            <w:pPr>
              <w:spacing w:line="360" w:lineRule="auto"/>
              <w:jc w:val="left"/>
              <w:rPr>
                <w:rFonts w:ascii="仿宋" w:hAnsi="仿宋" w:eastAsia="仿宋"/>
                <w:szCs w:val="18"/>
                <w:highlight w:val="none"/>
              </w:rPr>
            </w:pPr>
            <w:r>
              <w:rPr>
                <w:rFonts w:hint="eastAsia" w:ascii="仿宋" w:hAnsi="仿宋" w:eastAsia="仿宋"/>
                <w:szCs w:val="18"/>
                <w:highlight w:val="none"/>
              </w:rPr>
              <w:t>可使用220V市电对蓄电池充电，消防车启动时充电插头自动脱落。</w:t>
            </w:r>
          </w:p>
        </w:tc>
      </w:tr>
      <w:tr w14:paraId="3419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60" w:type="pct"/>
            <w:shd w:val="clear" w:color="auto" w:fill="B8CCE4" w:themeFill="accent1" w:themeFillTint="66"/>
            <w:vAlign w:val="center"/>
          </w:tcPr>
          <w:p w14:paraId="61065A39">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影像系统</w:t>
            </w:r>
          </w:p>
        </w:tc>
        <w:tc>
          <w:tcPr>
            <w:tcW w:w="4139" w:type="pct"/>
            <w:gridSpan w:val="3"/>
            <w:vAlign w:val="center"/>
          </w:tcPr>
          <w:p w14:paraId="2A982C35">
            <w:pPr>
              <w:spacing w:line="360" w:lineRule="auto"/>
              <w:rPr>
                <w:rFonts w:ascii="仿宋" w:hAnsi="仿宋" w:eastAsia="仿宋" w:cs="仿宋"/>
                <w:szCs w:val="21"/>
                <w:highlight w:val="none"/>
              </w:rPr>
            </w:pPr>
            <w:r>
              <w:rPr>
                <w:rFonts w:hint="eastAsia" w:ascii="仿宋" w:hAnsi="仿宋" w:eastAsia="仿宋" w:cs="仿宋"/>
                <w:szCs w:val="21"/>
                <w:highlight w:val="none"/>
              </w:rPr>
              <w:t>火场视频监控系统：转台操作台处配有</w:t>
            </w:r>
            <w:r>
              <w:rPr>
                <w:rFonts w:ascii="仿宋" w:hAnsi="仿宋" w:eastAsia="仿宋" w:cs="仿宋"/>
                <w:szCs w:val="21"/>
                <w:highlight w:val="none"/>
              </w:rPr>
              <w:t>7</w:t>
            </w:r>
            <w:r>
              <w:rPr>
                <w:rFonts w:hint="eastAsia" w:ascii="仿宋" w:hAnsi="仿宋" w:eastAsia="仿宋" w:cs="仿宋"/>
                <w:szCs w:val="21"/>
                <w:highlight w:val="none"/>
              </w:rPr>
              <w:t>寸液晶触摸显示屏，≥48小时连续存储；</w:t>
            </w:r>
          </w:p>
          <w:p w14:paraId="41320230">
            <w:pPr>
              <w:spacing w:line="360" w:lineRule="auto"/>
              <w:rPr>
                <w:rFonts w:ascii="仿宋" w:hAnsi="仿宋" w:eastAsia="仿宋" w:cs="仿宋"/>
                <w:szCs w:val="21"/>
                <w:highlight w:val="none"/>
              </w:rPr>
            </w:pPr>
            <w:r>
              <w:rPr>
                <w:rFonts w:ascii="仿宋" w:hAnsi="仿宋" w:eastAsia="仿宋" w:cs="仿宋"/>
                <w:szCs w:val="21"/>
                <w:highlight w:val="none"/>
              </w:rPr>
              <w:t>360</w:t>
            </w:r>
            <w:r>
              <w:rPr>
                <w:rFonts w:hint="eastAsia" w:ascii="仿宋" w:hAnsi="仿宋" w:eastAsia="仿宋" w:cs="仿宋"/>
                <w:szCs w:val="21"/>
                <w:highlight w:val="none"/>
              </w:rPr>
              <w:t>°全景监控系统（导航、行车记录、倒车影像、倒车雷达一体）。</w:t>
            </w:r>
          </w:p>
        </w:tc>
      </w:tr>
      <w:tr w14:paraId="6636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000" w:type="pct"/>
            <w:gridSpan w:val="4"/>
            <w:shd w:val="clear" w:color="auto" w:fill="B8CCE4" w:themeFill="accent1" w:themeFillTint="66"/>
            <w:vAlign w:val="center"/>
          </w:tcPr>
          <w:p w14:paraId="34A7A2EC">
            <w:pPr>
              <w:spacing w:line="360" w:lineRule="auto"/>
              <w:jc w:val="center"/>
              <w:rPr>
                <w:rFonts w:ascii="仿宋" w:hAnsi="仿宋" w:eastAsia="仿宋"/>
                <w:szCs w:val="21"/>
                <w:highlight w:val="none"/>
              </w:rPr>
            </w:pPr>
            <w:r>
              <w:rPr>
                <w:rFonts w:hint="eastAsia" w:ascii="仿宋" w:hAnsi="仿宋" w:eastAsia="仿宋"/>
                <w:b/>
                <w:bCs/>
                <w:szCs w:val="21"/>
                <w:highlight w:val="none"/>
              </w:rPr>
              <w:t>液压控制系统</w:t>
            </w:r>
          </w:p>
        </w:tc>
      </w:tr>
      <w:tr w14:paraId="10AD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60" w:type="pct"/>
            <w:shd w:val="clear" w:color="auto" w:fill="B8CCE4" w:themeFill="accent1" w:themeFillTint="66"/>
            <w:vAlign w:val="center"/>
          </w:tcPr>
          <w:p w14:paraId="0DD0ABC0">
            <w:pPr>
              <w:spacing w:line="360" w:lineRule="auto"/>
              <w:jc w:val="center"/>
              <w:rPr>
                <w:rFonts w:ascii="仿宋" w:hAnsi="仿宋" w:eastAsia="仿宋"/>
                <w:b/>
                <w:szCs w:val="18"/>
                <w:highlight w:val="none"/>
              </w:rPr>
            </w:pPr>
            <w:r>
              <w:rPr>
                <w:rFonts w:hint="eastAsia" w:ascii="仿宋" w:hAnsi="仿宋" w:eastAsia="仿宋"/>
                <w:b/>
                <w:szCs w:val="18"/>
                <w:highlight w:val="none"/>
              </w:rPr>
              <w:t>液压系统形式</w:t>
            </w:r>
          </w:p>
        </w:tc>
        <w:tc>
          <w:tcPr>
            <w:tcW w:w="4139" w:type="pct"/>
            <w:gridSpan w:val="3"/>
            <w:vAlign w:val="center"/>
          </w:tcPr>
          <w:p w14:paraId="63CF55AC">
            <w:pPr>
              <w:spacing w:line="360" w:lineRule="auto"/>
              <w:jc w:val="left"/>
              <w:rPr>
                <w:rFonts w:ascii="仿宋" w:hAnsi="仿宋" w:eastAsia="仿宋"/>
                <w:b/>
                <w:szCs w:val="18"/>
                <w:highlight w:val="none"/>
              </w:rPr>
            </w:pPr>
            <w:r>
              <w:rPr>
                <w:rFonts w:hint="eastAsia" w:ascii="仿宋" w:hAnsi="仿宋" w:eastAsia="仿宋"/>
                <w:szCs w:val="18"/>
                <w:highlight w:val="none"/>
              </w:rPr>
              <w:t>压力/流量控制变量柱塞泵+负载敏感+恒压控制系统</w:t>
            </w:r>
          </w:p>
        </w:tc>
      </w:tr>
      <w:tr w14:paraId="3028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860" w:type="pct"/>
            <w:shd w:val="clear" w:color="auto" w:fill="B8CCE4" w:themeFill="accent1" w:themeFillTint="66"/>
            <w:vAlign w:val="center"/>
          </w:tcPr>
          <w:p w14:paraId="20DA4F4D">
            <w:pPr>
              <w:spacing w:line="360" w:lineRule="auto"/>
              <w:jc w:val="center"/>
              <w:rPr>
                <w:rFonts w:ascii="仿宋" w:hAnsi="仿宋" w:eastAsia="仿宋"/>
                <w:b/>
                <w:szCs w:val="18"/>
                <w:highlight w:val="none"/>
              </w:rPr>
            </w:pPr>
            <w:r>
              <w:rPr>
                <w:rFonts w:hint="eastAsia" w:ascii="仿宋" w:hAnsi="仿宋" w:eastAsia="仿宋"/>
                <w:b/>
                <w:szCs w:val="18"/>
                <w:highlight w:val="none"/>
              </w:rPr>
              <w:t>系统最大压力</w:t>
            </w:r>
          </w:p>
        </w:tc>
        <w:tc>
          <w:tcPr>
            <w:tcW w:w="4139" w:type="pct"/>
            <w:gridSpan w:val="3"/>
            <w:vAlign w:val="center"/>
          </w:tcPr>
          <w:p w14:paraId="77F07CEC">
            <w:pPr>
              <w:spacing w:line="360" w:lineRule="auto"/>
              <w:rPr>
                <w:rFonts w:ascii="仿宋" w:hAnsi="仿宋" w:eastAsia="仿宋"/>
                <w:szCs w:val="18"/>
                <w:highlight w:val="none"/>
              </w:rPr>
            </w:pPr>
            <w:r>
              <w:rPr>
                <w:rFonts w:ascii="仿宋" w:hAnsi="仿宋" w:eastAsia="仿宋"/>
                <w:szCs w:val="18"/>
                <w:highlight w:val="none"/>
              </w:rPr>
              <w:t>24</w:t>
            </w:r>
            <w:r>
              <w:rPr>
                <w:rFonts w:hint="eastAsia" w:ascii="仿宋" w:hAnsi="仿宋" w:eastAsia="仿宋"/>
                <w:szCs w:val="18"/>
                <w:highlight w:val="none"/>
              </w:rPr>
              <w:t>MPa</w:t>
            </w:r>
          </w:p>
        </w:tc>
      </w:tr>
      <w:tr w14:paraId="5EE2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shd w:val="clear" w:color="auto" w:fill="B8CCE4" w:themeFill="accent1" w:themeFillTint="66"/>
            <w:vAlign w:val="center"/>
          </w:tcPr>
          <w:p w14:paraId="6FB09A07">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上装车身</w:t>
            </w:r>
          </w:p>
        </w:tc>
      </w:tr>
      <w:tr w14:paraId="07BC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restart"/>
            <w:shd w:val="clear" w:color="auto" w:fill="B8CCE4" w:themeFill="accent1" w:themeFillTint="66"/>
            <w:vAlign w:val="center"/>
          </w:tcPr>
          <w:p w14:paraId="0B9F05F6">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车身围板</w:t>
            </w:r>
          </w:p>
        </w:tc>
        <w:tc>
          <w:tcPr>
            <w:tcW w:w="4139" w:type="pct"/>
            <w:gridSpan w:val="3"/>
            <w:shd w:val="clear" w:color="auto" w:fill="auto"/>
            <w:vAlign w:val="center"/>
          </w:tcPr>
          <w:p w14:paraId="667DAF7E">
            <w:pPr>
              <w:spacing w:line="360" w:lineRule="auto"/>
              <w:rPr>
                <w:rFonts w:ascii="仿宋" w:hAnsi="仿宋" w:eastAsia="仿宋" w:cs="仿宋"/>
                <w:szCs w:val="21"/>
                <w:highlight w:val="none"/>
              </w:rPr>
            </w:pPr>
            <w:r>
              <w:rPr>
                <w:rFonts w:hint="eastAsia" w:ascii="仿宋" w:hAnsi="仿宋" w:eastAsia="仿宋" w:cs="仿宋"/>
                <w:szCs w:val="21"/>
                <w:highlight w:val="none"/>
              </w:rPr>
              <w:t>上下车梯：车体左、右各1件</w:t>
            </w:r>
          </w:p>
        </w:tc>
      </w:tr>
      <w:tr w14:paraId="30A0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shd w:val="clear" w:color="auto" w:fill="B8CCE4" w:themeFill="accent1" w:themeFillTint="66"/>
            <w:vAlign w:val="center"/>
          </w:tcPr>
          <w:p w14:paraId="018F1A53">
            <w:pPr>
              <w:spacing w:line="360" w:lineRule="auto"/>
              <w:jc w:val="center"/>
              <w:rPr>
                <w:rFonts w:ascii="仿宋" w:hAnsi="仿宋" w:eastAsia="仿宋" w:cs="仿宋"/>
                <w:b/>
                <w:bCs/>
                <w:szCs w:val="21"/>
                <w:highlight w:val="none"/>
              </w:rPr>
            </w:pPr>
          </w:p>
        </w:tc>
        <w:tc>
          <w:tcPr>
            <w:tcW w:w="4139" w:type="pct"/>
            <w:gridSpan w:val="3"/>
            <w:shd w:val="clear" w:color="auto" w:fill="auto"/>
            <w:vAlign w:val="center"/>
          </w:tcPr>
          <w:p w14:paraId="1B132983">
            <w:pPr>
              <w:spacing w:line="360" w:lineRule="auto"/>
              <w:rPr>
                <w:rFonts w:ascii="仿宋" w:hAnsi="仿宋" w:eastAsia="仿宋" w:cs="仿宋"/>
                <w:szCs w:val="21"/>
                <w:highlight w:val="none"/>
              </w:rPr>
            </w:pPr>
            <w:r>
              <w:rPr>
                <w:rFonts w:hint="eastAsia" w:ascii="仿宋" w:hAnsi="仿宋" w:eastAsia="仿宋" w:cs="仿宋"/>
                <w:szCs w:val="21"/>
                <w:highlight w:val="none"/>
              </w:rPr>
              <w:t>车身骨架：全铝合金框架结构</w:t>
            </w:r>
          </w:p>
        </w:tc>
      </w:tr>
      <w:tr w14:paraId="1D24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shd w:val="clear" w:color="auto" w:fill="B8CCE4" w:themeFill="accent1" w:themeFillTint="66"/>
            <w:vAlign w:val="center"/>
          </w:tcPr>
          <w:p w14:paraId="67E7FAF7">
            <w:pPr>
              <w:spacing w:line="360" w:lineRule="auto"/>
              <w:jc w:val="center"/>
              <w:rPr>
                <w:rFonts w:ascii="仿宋" w:hAnsi="仿宋" w:eastAsia="仿宋" w:cs="仿宋"/>
                <w:b/>
                <w:bCs/>
                <w:szCs w:val="21"/>
                <w:highlight w:val="none"/>
              </w:rPr>
            </w:pPr>
          </w:p>
        </w:tc>
        <w:tc>
          <w:tcPr>
            <w:tcW w:w="4139" w:type="pct"/>
            <w:gridSpan w:val="3"/>
            <w:shd w:val="clear" w:color="auto" w:fill="auto"/>
            <w:vAlign w:val="center"/>
          </w:tcPr>
          <w:p w14:paraId="63302F63">
            <w:pPr>
              <w:spacing w:line="360" w:lineRule="auto"/>
              <w:rPr>
                <w:rFonts w:ascii="仿宋" w:hAnsi="仿宋" w:eastAsia="仿宋" w:cs="仿宋"/>
                <w:szCs w:val="21"/>
                <w:highlight w:val="none"/>
              </w:rPr>
            </w:pPr>
            <w:r>
              <w:rPr>
                <w:rFonts w:hint="eastAsia" w:ascii="仿宋" w:hAnsi="仿宋" w:eastAsia="仿宋" w:cs="仿宋"/>
                <w:szCs w:val="21"/>
                <w:highlight w:val="none"/>
              </w:rPr>
              <w:t>车身围板：粘帖铝合金平板</w:t>
            </w:r>
          </w:p>
        </w:tc>
      </w:tr>
      <w:tr w14:paraId="3878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shd w:val="clear" w:color="auto" w:fill="B8CCE4" w:themeFill="accent1" w:themeFillTint="66"/>
            <w:vAlign w:val="center"/>
          </w:tcPr>
          <w:p w14:paraId="6E263191">
            <w:pPr>
              <w:spacing w:line="360" w:lineRule="auto"/>
              <w:jc w:val="center"/>
              <w:rPr>
                <w:rFonts w:ascii="仿宋" w:hAnsi="仿宋" w:eastAsia="仿宋" w:cs="仿宋"/>
                <w:b/>
                <w:bCs/>
                <w:szCs w:val="21"/>
                <w:highlight w:val="none"/>
              </w:rPr>
            </w:pPr>
          </w:p>
        </w:tc>
        <w:tc>
          <w:tcPr>
            <w:tcW w:w="4139" w:type="pct"/>
            <w:gridSpan w:val="3"/>
            <w:shd w:val="clear" w:color="auto" w:fill="auto"/>
            <w:vAlign w:val="center"/>
          </w:tcPr>
          <w:p w14:paraId="6059BF39">
            <w:pPr>
              <w:spacing w:line="360" w:lineRule="auto"/>
              <w:rPr>
                <w:rFonts w:ascii="仿宋" w:hAnsi="仿宋" w:eastAsia="仿宋" w:cs="仿宋"/>
                <w:szCs w:val="21"/>
                <w:highlight w:val="none"/>
              </w:rPr>
            </w:pPr>
            <w:r>
              <w:rPr>
                <w:rFonts w:hint="eastAsia" w:ascii="仿宋" w:hAnsi="仿宋" w:eastAsia="仿宋" w:cs="仿宋"/>
                <w:szCs w:val="21"/>
                <w:highlight w:val="none"/>
              </w:rPr>
              <w:t>车身上走台板：铺设防滑铝合金板</w:t>
            </w:r>
          </w:p>
        </w:tc>
      </w:tr>
      <w:tr w14:paraId="7C29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vMerge w:val="continue"/>
            <w:shd w:val="clear" w:color="auto" w:fill="B8CCE4" w:themeFill="accent1" w:themeFillTint="66"/>
            <w:vAlign w:val="center"/>
          </w:tcPr>
          <w:p w14:paraId="0AC3BD5E">
            <w:pPr>
              <w:spacing w:line="360" w:lineRule="auto"/>
              <w:jc w:val="center"/>
              <w:rPr>
                <w:rFonts w:ascii="仿宋" w:hAnsi="仿宋" w:eastAsia="仿宋" w:cs="仿宋"/>
                <w:b/>
                <w:bCs/>
                <w:szCs w:val="21"/>
                <w:highlight w:val="none"/>
              </w:rPr>
            </w:pPr>
          </w:p>
        </w:tc>
        <w:tc>
          <w:tcPr>
            <w:tcW w:w="4139" w:type="pct"/>
            <w:gridSpan w:val="3"/>
            <w:shd w:val="clear" w:color="auto" w:fill="auto"/>
            <w:vAlign w:val="center"/>
          </w:tcPr>
          <w:p w14:paraId="6D02EF10">
            <w:pPr>
              <w:spacing w:line="360" w:lineRule="auto"/>
              <w:rPr>
                <w:rFonts w:ascii="仿宋" w:hAnsi="仿宋" w:eastAsia="仿宋" w:cs="仿宋"/>
                <w:szCs w:val="21"/>
                <w:highlight w:val="none"/>
              </w:rPr>
            </w:pPr>
            <w:r>
              <w:rPr>
                <w:rFonts w:hint="eastAsia" w:ascii="仿宋" w:hAnsi="仿宋" w:eastAsia="仿宋" w:cs="仿宋"/>
                <w:szCs w:val="21"/>
                <w:highlight w:val="none"/>
              </w:rPr>
              <w:t>器材箱/工具箱：铝型材框架，带锁。</w:t>
            </w:r>
          </w:p>
          <w:p w14:paraId="1A8C2D8C">
            <w:pPr>
              <w:spacing w:line="360" w:lineRule="auto"/>
              <w:rPr>
                <w:rFonts w:ascii="仿宋" w:hAnsi="仿宋" w:eastAsia="仿宋" w:cs="仿宋"/>
                <w:szCs w:val="21"/>
                <w:highlight w:val="none"/>
              </w:rPr>
            </w:pPr>
            <w:r>
              <w:rPr>
                <w:rFonts w:hint="eastAsia" w:ascii="仿宋" w:hAnsi="仿宋" w:eastAsia="仿宋" w:cs="仿宋"/>
                <w:szCs w:val="21"/>
                <w:highlight w:val="none"/>
              </w:rPr>
              <w:t xml:space="preserve">铝合金卷帘门 </w:t>
            </w:r>
          </w:p>
        </w:tc>
      </w:tr>
      <w:tr w14:paraId="72ED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B8CCE4" w:themeFill="accent1" w:themeFillTint="66"/>
            <w:vAlign w:val="center"/>
          </w:tcPr>
          <w:p w14:paraId="260CFBCF">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车身颜色</w:t>
            </w:r>
          </w:p>
        </w:tc>
        <w:tc>
          <w:tcPr>
            <w:tcW w:w="4139" w:type="pct"/>
            <w:gridSpan w:val="3"/>
            <w:vAlign w:val="center"/>
          </w:tcPr>
          <w:p w14:paraId="6897A5FF">
            <w:pPr>
              <w:spacing w:line="360" w:lineRule="auto"/>
              <w:rPr>
                <w:rFonts w:ascii="仿宋" w:hAnsi="仿宋" w:eastAsia="仿宋" w:cs="仿宋"/>
                <w:szCs w:val="21"/>
                <w:highlight w:val="none"/>
              </w:rPr>
            </w:pPr>
            <w:r>
              <w:rPr>
                <w:rFonts w:hint="eastAsia" w:ascii="仿宋" w:hAnsi="仿宋" w:eastAsia="仿宋" w:cs="仿宋"/>
                <w:szCs w:val="21"/>
                <w:highlight w:val="none"/>
              </w:rPr>
              <w:t>上装整体为乳白色；</w:t>
            </w:r>
          </w:p>
          <w:p w14:paraId="5A5FA442">
            <w:pPr>
              <w:spacing w:line="360" w:lineRule="auto"/>
              <w:rPr>
                <w:rFonts w:ascii="仿宋" w:hAnsi="仿宋" w:eastAsia="仿宋" w:cs="仿宋"/>
                <w:szCs w:val="21"/>
                <w:highlight w:val="none"/>
              </w:rPr>
            </w:pPr>
            <w:r>
              <w:rPr>
                <w:rFonts w:hint="eastAsia" w:ascii="仿宋" w:hAnsi="仿宋" w:eastAsia="仿宋" w:cs="仿宋"/>
                <w:szCs w:val="21"/>
                <w:highlight w:val="none"/>
              </w:rPr>
              <w:t>驾驶室、罐体、围板外表面为消防红。</w:t>
            </w:r>
          </w:p>
        </w:tc>
      </w:tr>
      <w:tr w14:paraId="3FF0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shd w:val="clear" w:color="auto" w:fill="B8CCE4" w:themeFill="accent1" w:themeFillTint="66"/>
            <w:vAlign w:val="center"/>
          </w:tcPr>
          <w:p w14:paraId="063B5955">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润滑系统</w:t>
            </w:r>
          </w:p>
        </w:tc>
      </w:tr>
      <w:tr w14:paraId="60DC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B8CCE4" w:themeFill="accent1" w:themeFillTint="66"/>
            <w:vAlign w:val="center"/>
          </w:tcPr>
          <w:p w14:paraId="05BD582B">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集中润滑系统</w:t>
            </w:r>
          </w:p>
        </w:tc>
        <w:tc>
          <w:tcPr>
            <w:tcW w:w="4139" w:type="pct"/>
            <w:gridSpan w:val="3"/>
            <w:vAlign w:val="center"/>
          </w:tcPr>
          <w:p w14:paraId="0DDE84B7">
            <w:pPr>
              <w:spacing w:line="360" w:lineRule="auto"/>
              <w:rPr>
                <w:rFonts w:ascii="仿宋" w:hAnsi="仿宋" w:eastAsia="仿宋" w:cs="仿宋"/>
                <w:szCs w:val="21"/>
                <w:highlight w:val="none"/>
              </w:rPr>
            </w:pPr>
            <w:r>
              <w:rPr>
                <w:rFonts w:hint="eastAsia" w:ascii="仿宋" w:hAnsi="仿宋" w:eastAsia="仿宋" w:cs="仿宋"/>
                <w:szCs w:val="21"/>
                <w:highlight w:val="none"/>
              </w:rPr>
              <w:t>转台处设置自动润滑系统，对车辆回转支承、转台变幅铰点等关键铰点进行润滑。</w:t>
            </w:r>
          </w:p>
        </w:tc>
      </w:tr>
    </w:tbl>
    <w:p w14:paraId="33C876F7">
      <w:pPr>
        <w:widowControl/>
        <w:spacing w:line="360" w:lineRule="auto"/>
        <w:jc w:val="left"/>
        <w:rPr>
          <w:rFonts w:hint="eastAsia" w:ascii="仿宋" w:hAnsi="仿宋" w:eastAsia="仿宋" w:cs="仿宋"/>
          <w:b/>
          <w:sz w:val="24"/>
          <w:szCs w:val="24"/>
          <w:highlight w:val="none"/>
        </w:rPr>
      </w:pPr>
      <w:r>
        <w:rPr>
          <w:rFonts w:hint="eastAsia" w:ascii="仿宋" w:hAnsi="仿宋" w:eastAsia="仿宋" w:cs="仿宋"/>
          <w:b/>
          <w:bCs/>
          <w:sz w:val="28"/>
          <w:szCs w:val="28"/>
          <w:highlight w:val="none"/>
          <w:lang w:val="en-US" w:eastAsia="zh-CN"/>
        </w:rPr>
        <w:t>四、</w:t>
      </w:r>
      <w:r>
        <w:rPr>
          <w:rFonts w:hint="eastAsia" w:ascii="仿宋" w:hAnsi="仿宋" w:eastAsia="仿宋" w:cs="仿宋"/>
          <w:b/>
          <w:bCs/>
          <w:sz w:val="28"/>
          <w:szCs w:val="28"/>
          <w:highlight w:val="none"/>
        </w:rPr>
        <w:t>随机器件及装箱单</w:t>
      </w:r>
    </w:p>
    <w:p w14:paraId="5F8FA808">
      <w:pPr>
        <w:widowControl/>
        <w:spacing w:line="360" w:lineRule="auto"/>
        <w:jc w:val="left"/>
        <w:rPr>
          <w:rFonts w:ascii="仿宋" w:hAnsi="仿宋" w:eastAsia="仿宋" w:cs="仿宋"/>
          <w:b/>
          <w:sz w:val="28"/>
          <w:szCs w:val="28"/>
          <w:highlight w:val="none"/>
        </w:rPr>
      </w:pPr>
      <w:r>
        <w:rPr>
          <w:rFonts w:hint="eastAsia" w:ascii="仿宋" w:hAnsi="仿宋" w:eastAsia="仿宋" w:cs="仿宋"/>
          <w:b/>
          <w:sz w:val="24"/>
          <w:szCs w:val="24"/>
          <w:highlight w:val="none"/>
        </w:rPr>
        <w:t>1、JP66/G2举高喷射消防车随车备件表</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4717"/>
        <w:gridCol w:w="928"/>
        <w:gridCol w:w="926"/>
        <w:gridCol w:w="3294"/>
      </w:tblGrid>
      <w:tr w14:paraId="298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2AD3B673">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序号</w:t>
            </w:r>
          </w:p>
        </w:tc>
        <w:tc>
          <w:tcPr>
            <w:tcW w:w="2190" w:type="pct"/>
            <w:shd w:val="clear" w:color="auto" w:fill="B8CCE4" w:themeFill="accent1" w:themeFillTint="66"/>
            <w:vAlign w:val="center"/>
          </w:tcPr>
          <w:p w14:paraId="2BCD9A19">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名称规格与型号</w:t>
            </w:r>
          </w:p>
        </w:tc>
        <w:tc>
          <w:tcPr>
            <w:tcW w:w="431" w:type="pct"/>
            <w:shd w:val="clear" w:color="auto" w:fill="B8CCE4" w:themeFill="accent1" w:themeFillTint="66"/>
            <w:vAlign w:val="center"/>
          </w:tcPr>
          <w:p w14:paraId="56F455BE">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单位</w:t>
            </w:r>
          </w:p>
        </w:tc>
        <w:tc>
          <w:tcPr>
            <w:tcW w:w="430" w:type="pct"/>
            <w:shd w:val="clear" w:color="auto" w:fill="B8CCE4" w:themeFill="accent1" w:themeFillTint="66"/>
            <w:vAlign w:val="center"/>
          </w:tcPr>
          <w:p w14:paraId="3C78E5E9">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数量</w:t>
            </w:r>
          </w:p>
        </w:tc>
        <w:tc>
          <w:tcPr>
            <w:tcW w:w="1529" w:type="pct"/>
            <w:shd w:val="clear" w:color="auto" w:fill="B8CCE4" w:themeFill="accent1" w:themeFillTint="66"/>
            <w:vAlign w:val="center"/>
          </w:tcPr>
          <w:p w14:paraId="667F9833">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备注</w:t>
            </w:r>
          </w:p>
        </w:tc>
      </w:tr>
      <w:tr w14:paraId="7542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77E9E1AA">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1</w:t>
            </w:r>
          </w:p>
        </w:tc>
        <w:tc>
          <w:tcPr>
            <w:tcW w:w="2190" w:type="pct"/>
            <w:vAlign w:val="center"/>
          </w:tcPr>
          <w:p w14:paraId="74E9735C">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O形圈 71×3.55</w:t>
            </w:r>
          </w:p>
        </w:tc>
        <w:tc>
          <w:tcPr>
            <w:tcW w:w="431" w:type="pct"/>
            <w:vAlign w:val="center"/>
          </w:tcPr>
          <w:p w14:paraId="155F88B6">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40F83E3F">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1</w:t>
            </w:r>
          </w:p>
        </w:tc>
        <w:tc>
          <w:tcPr>
            <w:tcW w:w="1529" w:type="pct"/>
            <w:vAlign w:val="center"/>
          </w:tcPr>
          <w:p w14:paraId="719BC5BD">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GB/T3452.1-2005</w:t>
            </w:r>
          </w:p>
        </w:tc>
      </w:tr>
      <w:tr w14:paraId="7CE8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5205ADD2">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2</w:t>
            </w:r>
          </w:p>
        </w:tc>
        <w:tc>
          <w:tcPr>
            <w:tcW w:w="2190" w:type="pct"/>
            <w:vAlign w:val="center"/>
          </w:tcPr>
          <w:p w14:paraId="677B40A6">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O形圈 95×3.55</w:t>
            </w:r>
          </w:p>
        </w:tc>
        <w:tc>
          <w:tcPr>
            <w:tcW w:w="431" w:type="pct"/>
            <w:vAlign w:val="center"/>
          </w:tcPr>
          <w:p w14:paraId="5B1E53D3">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4B0B985A">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1</w:t>
            </w:r>
          </w:p>
        </w:tc>
        <w:tc>
          <w:tcPr>
            <w:tcW w:w="1529" w:type="pct"/>
            <w:vAlign w:val="center"/>
          </w:tcPr>
          <w:p w14:paraId="72B4995B">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GB/T3452.1-2005</w:t>
            </w:r>
          </w:p>
        </w:tc>
      </w:tr>
      <w:tr w14:paraId="31B8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09DACF93">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3</w:t>
            </w:r>
          </w:p>
        </w:tc>
        <w:tc>
          <w:tcPr>
            <w:tcW w:w="2190" w:type="pct"/>
            <w:vAlign w:val="center"/>
          </w:tcPr>
          <w:p w14:paraId="5D36D08A">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O形圈 118×5.3</w:t>
            </w:r>
          </w:p>
        </w:tc>
        <w:tc>
          <w:tcPr>
            <w:tcW w:w="431" w:type="pct"/>
            <w:vAlign w:val="center"/>
          </w:tcPr>
          <w:p w14:paraId="50592B31">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0920AF7E">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1</w:t>
            </w:r>
          </w:p>
        </w:tc>
        <w:tc>
          <w:tcPr>
            <w:tcW w:w="1529" w:type="pct"/>
            <w:vAlign w:val="center"/>
          </w:tcPr>
          <w:p w14:paraId="0EB86907">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GB/T3452.1-2005</w:t>
            </w:r>
          </w:p>
        </w:tc>
      </w:tr>
      <w:tr w14:paraId="3E1C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26E29DB9">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4</w:t>
            </w:r>
          </w:p>
        </w:tc>
        <w:tc>
          <w:tcPr>
            <w:tcW w:w="2190" w:type="pct"/>
            <w:vAlign w:val="center"/>
          </w:tcPr>
          <w:p w14:paraId="4516046C">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O形圈 140×5.3</w:t>
            </w:r>
          </w:p>
        </w:tc>
        <w:tc>
          <w:tcPr>
            <w:tcW w:w="431" w:type="pct"/>
            <w:vAlign w:val="center"/>
          </w:tcPr>
          <w:p w14:paraId="6643017B">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37A5F1FE">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1</w:t>
            </w:r>
          </w:p>
        </w:tc>
        <w:tc>
          <w:tcPr>
            <w:tcW w:w="1529" w:type="pct"/>
            <w:vAlign w:val="center"/>
          </w:tcPr>
          <w:p w14:paraId="6F20E31D">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GB/T3452.1-2005</w:t>
            </w:r>
          </w:p>
        </w:tc>
      </w:tr>
      <w:tr w14:paraId="5448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01E4B960">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5</w:t>
            </w:r>
          </w:p>
        </w:tc>
        <w:tc>
          <w:tcPr>
            <w:tcW w:w="2190" w:type="pct"/>
            <w:vAlign w:val="center"/>
          </w:tcPr>
          <w:p w14:paraId="277D6EA3">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O形圈 165×5.3</w:t>
            </w:r>
          </w:p>
        </w:tc>
        <w:tc>
          <w:tcPr>
            <w:tcW w:w="431" w:type="pct"/>
            <w:vAlign w:val="center"/>
          </w:tcPr>
          <w:p w14:paraId="45D647A0">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76C6DDF8">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1</w:t>
            </w:r>
          </w:p>
        </w:tc>
        <w:tc>
          <w:tcPr>
            <w:tcW w:w="1529" w:type="pct"/>
            <w:vAlign w:val="center"/>
          </w:tcPr>
          <w:p w14:paraId="0B2CCC60">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GB/T3452.1-2005</w:t>
            </w:r>
          </w:p>
        </w:tc>
      </w:tr>
      <w:tr w14:paraId="1370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0B1FE73A">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6</w:t>
            </w:r>
          </w:p>
        </w:tc>
        <w:tc>
          <w:tcPr>
            <w:tcW w:w="2190" w:type="pct"/>
            <w:vAlign w:val="center"/>
          </w:tcPr>
          <w:p w14:paraId="4D99CDA2">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旋转密封R10-F225×209.5×6.3</w:t>
            </w:r>
          </w:p>
        </w:tc>
        <w:tc>
          <w:tcPr>
            <w:tcW w:w="431" w:type="pct"/>
            <w:vAlign w:val="center"/>
          </w:tcPr>
          <w:p w14:paraId="662DC7C7">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64BBFD13">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7</w:t>
            </w:r>
          </w:p>
        </w:tc>
        <w:tc>
          <w:tcPr>
            <w:tcW w:w="1529" w:type="pct"/>
            <w:vAlign w:val="center"/>
          </w:tcPr>
          <w:p w14:paraId="7EBBC3C0">
            <w:pPr>
              <w:pStyle w:val="6"/>
              <w:spacing w:line="360" w:lineRule="auto"/>
              <w:rPr>
                <w:rFonts w:ascii="仿宋" w:hAnsi="仿宋" w:eastAsia="仿宋" w:cs="仿宋"/>
                <w:sz w:val="21"/>
                <w:szCs w:val="21"/>
                <w:highlight w:val="none"/>
              </w:rPr>
            </w:pPr>
          </w:p>
        </w:tc>
      </w:tr>
      <w:tr w14:paraId="545E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4DAAA0F9">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7</w:t>
            </w:r>
          </w:p>
        </w:tc>
        <w:tc>
          <w:tcPr>
            <w:tcW w:w="2190" w:type="pct"/>
            <w:vAlign w:val="center"/>
          </w:tcPr>
          <w:p w14:paraId="48E8154E">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行程开关</w:t>
            </w:r>
          </w:p>
        </w:tc>
        <w:tc>
          <w:tcPr>
            <w:tcW w:w="431" w:type="pct"/>
            <w:vAlign w:val="center"/>
          </w:tcPr>
          <w:p w14:paraId="10AE22E2">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199C41D8">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1</w:t>
            </w:r>
          </w:p>
        </w:tc>
        <w:tc>
          <w:tcPr>
            <w:tcW w:w="1529" w:type="pct"/>
            <w:vAlign w:val="center"/>
          </w:tcPr>
          <w:p w14:paraId="1B96D61C">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NGCPB10AX01A2B</w:t>
            </w:r>
          </w:p>
        </w:tc>
      </w:tr>
      <w:tr w14:paraId="46D9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1BA3DFF3">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8</w:t>
            </w:r>
          </w:p>
        </w:tc>
        <w:tc>
          <w:tcPr>
            <w:tcW w:w="2190" w:type="pct"/>
            <w:vAlign w:val="center"/>
          </w:tcPr>
          <w:p w14:paraId="629E18A0">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行程开关</w:t>
            </w:r>
          </w:p>
        </w:tc>
        <w:tc>
          <w:tcPr>
            <w:tcW w:w="431" w:type="pct"/>
            <w:vAlign w:val="center"/>
          </w:tcPr>
          <w:p w14:paraId="63F0BF72">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0B10D667">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1</w:t>
            </w:r>
          </w:p>
        </w:tc>
        <w:tc>
          <w:tcPr>
            <w:tcW w:w="1529" w:type="pct"/>
            <w:vAlign w:val="center"/>
          </w:tcPr>
          <w:p w14:paraId="1B39980B">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NGCPB10AX01C</w:t>
            </w:r>
          </w:p>
        </w:tc>
      </w:tr>
      <w:tr w14:paraId="0F9F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9" w:type="pct"/>
            <w:shd w:val="clear" w:color="auto" w:fill="B8CCE4" w:themeFill="accent1" w:themeFillTint="66"/>
            <w:vAlign w:val="center"/>
          </w:tcPr>
          <w:p w14:paraId="0493763E">
            <w:pPr>
              <w:pStyle w:val="6"/>
              <w:spacing w:line="360" w:lineRule="auto"/>
              <w:rPr>
                <w:rFonts w:ascii="仿宋" w:hAnsi="仿宋" w:eastAsia="仿宋" w:cs="仿宋"/>
                <w:b/>
                <w:bCs/>
                <w:sz w:val="21"/>
                <w:szCs w:val="21"/>
                <w:highlight w:val="none"/>
              </w:rPr>
            </w:pPr>
            <w:r>
              <w:rPr>
                <w:rFonts w:hint="eastAsia" w:ascii="仿宋" w:hAnsi="仿宋" w:eastAsia="仿宋" w:cs="仿宋"/>
                <w:b/>
                <w:bCs/>
                <w:sz w:val="21"/>
                <w:szCs w:val="21"/>
                <w:highlight w:val="none"/>
              </w:rPr>
              <w:t>9</w:t>
            </w:r>
          </w:p>
        </w:tc>
        <w:tc>
          <w:tcPr>
            <w:tcW w:w="2190" w:type="pct"/>
            <w:vAlign w:val="center"/>
          </w:tcPr>
          <w:p w14:paraId="293C5482">
            <w:pPr>
              <w:pStyle w:val="6"/>
              <w:spacing w:line="360" w:lineRule="auto"/>
              <w:jc w:val="left"/>
              <w:rPr>
                <w:rFonts w:ascii="仿宋" w:hAnsi="仿宋" w:eastAsia="仿宋" w:cs="仿宋"/>
                <w:sz w:val="21"/>
                <w:szCs w:val="21"/>
                <w:highlight w:val="none"/>
              </w:rPr>
            </w:pPr>
            <w:r>
              <w:rPr>
                <w:rFonts w:hint="eastAsia" w:ascii="仿宋" w:hAnsi="仿宋" w:eastAsia="仿宋" w:cs="仿宋"/>
                <w:sz w:val="21"/>
                <w:szCs w:val="21"/>
                <w:highlight w:val="none"/>
              </w:rPr>
              <w:t>行程开关</w:t>
            </w:r>
          </w:p>
        </w:tc>
        <w:tc>
          <w:tcPr>
            <w:tcW w:w="431" w:type="pct"/>
            <w:vAlign w:val="center"/>
          </w:tcPr>
          <w:p w14:paraId="0903839A">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个</w:t>
            </w:r>
          </w:p>
        </w:tc>
        <w:tc>
          <w:tcPr>
            <w:tcW w:w="430" w:type="pct"/>
            <w:vAlign w:val="center"/>
          </w:tcPr>
          <w:p w14:paraId="2347A641">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1</w:t>
            </w:r>
          </w:p>
        </w:tc>
        <w:tc>
          <w:tcPr>
            <w:tcW w:w="1529" w:type="pct"/>
            <w:vAlign w:val="center"/>
          </w:tcPr>
          <w:p w14:paraId="330168B0">
            <w:pPr>
              <w:pStyle w:val="6"/>
              <w:spacing w:line="360" w:lineRule="auto"/>
              <w:rPr>
                <w:rFonts w:ascii="仿宋" w:hAnsi="仿宋" w:eastAsia="仿宋" w:cs="仿宋"/>
                <w:sz w:val="21"/>
                <w:szCs w:val="21"/>
                <w:highlight w:val="none"/>
              </w:rPr>
            </w:pPr>
            <w:r>
              <w:rPr>
                <w:rFonts w:hint="eastAsia" w:ascii="仿宋" w:hAnsi="仿宋" w:eastAsia="仿宋" w:cs="仿宋"/>
                <w:sz w:val="21"/>
                <w:szCs w:val="21"/>
                <w:highlight w:val="none"/>
              </w:rPr>
              <w:t>NGCPB10AX01A1B</w:t>
            </w:r>
          </w:p>
        </w:tc>
      </w:tr>
    </w:tbl>
    <w:p w14:paraId="218FDD09">
      <w:pPr>
        <w:widowControl/>
        <w:spacing w:line="360" w:lineRule="auto"/>
        <w:jc w:val="left"/>
        <w:rPr>
          <w:rFonts w:ascii="仿宋" w:hAnsi="仿宋" w:eastAsia="仿宋" w:cs="仿宋"/>
          <w:b/>
          <w:sz w:val="24"/>
          <w:szCs w:val="24"/>
          <w:highlight w:val="none"/>
        </w:rPr>
      </w:pPr>
      <w:r>
        <w:rPr>
          <w:rFonts w:hint="eastAsia" w:ascii="仿宋" w:hAnsi="仿宋" w:eastAsia="仿宋" w:cs="仿宋"/>
          <w:b/>
          <w:sz w:val="24"/>
          <w:szCs w:val="24"/>
          <w:highlight w:val="none"/>
        </w:rPr>
        <w:t>2、JP66/G2举高喷射消防车随车工具表</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4714"/>
        <w:gridCol w:w="920"/>
        <w:gridCol w:w="926"/>
        <w:gridCol w:w="3287"/>
      </w:tblGrid>
      <w:tr w14:paraId="5DA6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382BCB1E">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序号</w:t>
            </w:r>
          </w:p>
        </w:tc>
        <w:tc>
          <w:tcPr>
            <w:tcW w:w="2188" w:type="pct"/>
            <w:shd w:val="clear" w:color="auto" w:fill="B8CCE4" w:themeFill="accent1" w:themeFillTint="66"/>
            <w:vAlign w:val="center"/>
          </w:tcPr>
          <w:p w14:paraId="4C4D145B">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名称规格与型号</w:t>
            </w:r>
          </w:p>
        </w:tc>
        <w:tc>
          <w:tcPr>
            <w:tcW w:w="427" w:type="pct"/>
            <w:shd w:val="clear" w:color="auto" w:fill="B8CCE4" w:themeFill="accent1" w:themeFillTint="66"/>
            <w:vAlign w:val="center"/>
          </w:tcPr>
          <w:p w14:paraId="7EB1841C">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单位</w:t>
            </w:r>
          </w:p>
        </w:tc>
        <w:tc>
          <w:tcPr>
            <w:tcW w:w="430" w:type="pct"/>
            <w:shd w:val="clear" w:color="auto" w:fill="B8CCE4" w:themeFill="accent1" w:themeFillTint="66"/>
            <w:vAlign w:val="center"/>
          </w:tcPr>
          <w:p w14:paraId="4A10617A">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数量</w:t>
            </w:r>
          </w:p>
        </w:tc>
        <w:tc>
          <w:tcPr>
            <w:tcW w:w="1525" w:type="pct"/>
            <w:shd w:val="clear" w:color="auto" w:fill="B8CCE4" w:themeFill="accent1" w:themeFillTint="66"/>
            <w:vAlign w:val="center"/>
          </w:tcPr>
          <w:p w14:paraId="35D3CD74">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备注</w:t>
            </w:r>
          </w:p>
        </w:tc>
      </w:tr>
      <w:tr w14:paraId="06F0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284AA635">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w:t>
            </w:r>
          </w:p>
        </w:tc>
        <w:tc>
          <w:tcPr>
            <w:tcW w:w="2188" w:type="pct"/>
            <w:vAlign w:val="center"/>
          </w:tcPr>
          <w:p w14:paraId="70A829F9">
            <w:pPr>
              <w:spacing w:line="360" w:lineRule="auto"/>
              <w:rPr>
                <w:rFonts w:ascii="仿宋" w:hAnsi="仿宋" w:eastAsia="仿宋" w:cs="仿宋"/>
                <w:szCs w:val="21"/>
                <w:highlight w:val="none"/>
              </w:rPr>
            </w:pPr>
            <w:r>
              <w:rPr>
                <w:rFonts w:hint="eastAsia" w:ascii="仿宋" w:hAnsi="仿宋" w:eastAsia="仿宋" w:cs="仿宋"/>
                <w:szCs w:val="21"/>
                <w:highlight w:val="none"/>
              </w:rPr>
              <w:t>内六角扳手3-17</w:t>
            </w:r>
          </w:p>
        </w:tc>
        <w:tc>
          <w:tcPr>
            <w:tcW w:w="427" w:type="pct"/>
            <w:vAlign w:val="center"/>
          </w:tcPr>
          <w:p w14:paraId="0172170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套</w:t>
            </w:r>
          </w:p>
        </w:tc>
        <w:tc>
          <w:tcPr>
            <w:tcW w:w="430" w:type="pct"/>
            <w:vAlign w:val="center"/>
          </w:tcPr>
          <w:p w14:paraId="2ECB3982">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6102A8F9">
            <w:pPr>
              <w:spacing w:line="360" w:lineRule="auto"/>
              <w:jc w:val="left"/>
              <w:rPr>
                <w:rFonts w:ascii="仿宋" w:hAnsi="仿宋" w:eastAsia="仿宋" w:cs="仿宋"/>
                <w:szCs w:val="21"/>
                <w:highlight w:val="none"/>
              </w:rPr>
            </w:pPr>
          </w:p>
        </w:tc>
      </w:tr>
      <w:tr w14:paraId="5DFE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191029F9">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2</w:t>
            </w:r>
          </w:p>
        </w:tc>
        <w:tc>
          <w:tcPr>
            <w:tcW w:w="2188" w:type="pct"/>
            <w:vAlign w:val="center"/>
          </w:tcPr>
          <w:p w14:paraId="0E33A2D1">
            <w:pPr>
              <w:spacing w:line="360" w:lineRule="auto"/>
              <w:rPr>
                <w:rFonts w:ascii="仿宋" w:hAnsi="仿宋" w:eastAsia="仿宋" w:cs="仿宋"/>
                <w:szCs w:val="21"/>
                <w:highlight w:val="none"/>
              </w:rPr>
            </w:pPr>
            <w:r>
              <w:rPr>
                <w:rFonts w:hint="eastAsia" w:ascii="仿宋" w:hAnsi="仿宋" w:eastAsia="仿宋" w:cs="仿宋"/>
                <w:szCs w:val="21"/>
                <w:highlight w:val="none"/>
              </w:rPr>
              <w:t>活扳手 6寸</w:t>
            </w:r>
          </w:p>
        </w:tc>
        <w:tc>
          <w:tcPr>
            <w:tcW w:w="427" w:type="pct"/>
            <w:vAlign w:val="center"/>
          </w:tcPr>
          <w:p w14:paraId="037D593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1878DBA2">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16D204C8">
            <w:pPr>
              <w:spacing w:line="360" w:lineRule="auto"/>
              <w:jc w:val="left"/>
              <w:rPr>
                <w:rFonts w:ascii="仿宋" w:hAnsi="仿宋" w:eastAsia="仿宋" w:cs="仿宋"/>
                <w:szCs w:val="21"/>
                <w:highlight w:val="none"/>
              </w:rPr>
            </w:pPr>
          </w:p>
        </w:tc>
      </w:tr>
      <w:tr w14:paraId="4EEF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3B3D982F">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3</w:t>
            </w:r>
          </w:p>
        </w:tc>
        <w:tc>
          <w:tcPr>
            <w:tcW w:w="2188" w:type="pct"/>
            <w:vAlign w:val="center"/>
          </w:tcPr>
          <w:p w14:paraId="7EE2A4A5">
            <w:pPr>
              <w:spacing w:line="360" w:lineRule="auto"/>
              <w:rPr>
                <w:rFonts w:ascii="仿宋" w:hAnsi="仿宋" w:eastAsia="仿宋" w:cs="仿宋"/>
                <w:szCs w:val="21"/>
                <w:highlight w:val="none"/>
              </w:rPr>
            </w:pPr>
            <w:r>
              <w:rPr>
                <w:rFonts w:hint="eastAsia" w:ascii="仿宋" w:hAnsi="仿宋" w:eastAsia="仿宋" w:cs="仿宋"/>
                <w:szCs w:val="21"/>
                <w:highlight w:val="none"/>
              </w:rPr>
              <w:t>活扳手 12寸</w:t>
            </w:r>
          </w:p>
        </w:tc>
        <w:tc>
          <w:tcPr>
            <w:tcW w:w="427" w:type="pct"/>
            <w:vAlign w:val="center"/>
          </w:tcPr>
          <w:p w14:paraId="526EA46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0E2B1537">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02C2A9CB">
            <w:pPr>
              <w:spacing w:line="360" w:lineRule="auto"/>
              <w:jc w:val="left"/>
              <w:rPr>
                <w:rFonts w:ascii="仿宋" w:hAnsi="仿宋" w:eastAsia="仿宋" w:cs="仿宋"/>
                <w:szCs w:val="21"/>
                <w:highlight w:val="none"/>
              </w:rPr>
            </w:pPr>
          </w:p>
        </w:tc>
      </w:tr>
      <w:tr w14:paraId="4659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2CA2B5BD">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4</w:t>
            </w:r>
          </w:p>
        </w:tc>
        <w:tc>
          <w:tcPr>
            <w:tcW w:w="2188" w:type="pct"/>
            <w:vAlign w:val="center"/>
          </w:tcPr>
          <w:p w14:paraId="61A34BDE">
            <w:pPr>
              <w:spacing w:line="360" w:lineRule="auto"/>
              <w:rPr>
                <w:rFonts w:ascii="仿宋" w:hAnsi="仿宋" w:eastAsia="仿宋" w:cs="仿宋"/>
                <w:szCs w:val="21"/>
                <w:highlight w:val="none"/>
              </w:rPr>
            </w:pPr>
            <w:r>
              <w:rPr>
                <w:rFonts w:hint="eastAsia" w:ascii="仿宋" w:hAnsi="仿宋" w:eastAsia="仿宋" w:cs="仿宋"/>
                <w:szCs w:val="21"/>
                <w:highlight w:val="none"/>
              </w:rPr>
              <w:t>一字螺丝刀150×6</w:t>
            </w:r>
          </w:p>
        </w:tc>
        <w:tc>
          <w:tcPr>
            <w:tcW w:w="427" w:type="pct"/>
            <w:vAlign w:val="center"/>
          </w:tcPr>
          <w:p w14:paraId="278DBFC9">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18416A79">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465FA464">
            <w:pPr>
              <w:spacing w:line="360" w:lineRule="auto"/>
              <w:jc w:val="left"/>
              <w:rPr>
                <w:rFonts w:ascii="仿宋" w:hAnsi="仿宋" w:eastAsia="仿宋" w:cs="仿宋"/>
                <w:szCs w:val="21"/>
                <w:highlight w:val="none"/>
              </w:rPr>
            </w:pPr>
          </w:p>
        </w:tc>
      </w:tr>
      <w:tr w14:paraId="2AD4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62308AB9">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5</w:t>
            </w:r>
          </w:p>
        </w:tc>
        <w:tc>
          <w:tcPr>
            <w:tcW w:w="2188" w:type="pct"/>
            <w:vAlign w:val="center"/>
          </w:tcPr>
          <w:p w14:paraId="2CB24019">
            <w:pPr>
              <w:spacing w:line="360" w:lineRule="auto"/>
              <w:rPr>
                <w:rFonts w:ascii="仿宋" w:hAnsi="仿宋" w:eastAsia="仿宋" w:cs="仿宋"/>
                <w:szCs w:val="21"/>
                <w:highlight w:val="none"/>
              </w:rPr>
            </w:pPr>
            <w:r>
              <w:rPr>
                <w:rFonts w:hint="eastAsia" w:ascii="仿宋" w:hAnsi="仿宋" w:eastAsia="仿宋" w:cs="仿宋"/>
                <w:szCs w:val="21"/>
                <w:highlight w:val="none"/>
              </w:rPr>
              <w:t>十字形螺丝刀 150×6</w:t>
            </w:r>
          </w:p>
        </w:tc>
        <w:tc>
          <w:tcPr>
            <w:tcW w:w="427" w:type="pct"/>
            <w:vAlign w:val="center"/>
          </w:tcPr>
          <w:p w14:paraId="661B16C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1DC5008A">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2532116A">
            <w:pPr>
              <w:spacing w:line="360" w:lineRule="auto"/>
              <w:jc w:val="left"/>
              <w:rPr>
                <w:rFonts w:ascii="仿宋" w:hAnsi="仿宋" w:eastAsia="仿宋" w:cs="仿宋"/>
                <w:szCs w:val="21"/>
                <w:highlight w:val="none"/>
              </w:rPr>
            </w:pPr>
          </w:p>
        </w:tc>
      </w:tr>
      <w:tr w14:paraId="7495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736EBCCE">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6</w:t>
            </w:r>
          </w:p>
        </w:tc>
        <w:tc>
          <w:tcPr>
            <w:tcW w:w="2188" w:type="pct"/>
            <w:vAlign w:val="center"/>
          </w:tcPr>
          <w:p w14:paraId="784AA9AE">
            <w:pPr>
              <w:spacing w:line="360" w:lineRule="auto"/>
              <w:rPr>
                <w:rFonts w:ascii="仿宋" w:hAnsi="仿宋" w:eastAsia="仿宋" w:cs="仿宋"/>
                <w:szCs w:val="21"/>
                <w:highlight w:val="none"/>
              </w:rPr>
            </w:pPr>
            <w:r>
              <w:rPr>
                <w:rFonts w:hint="eastAsia" w:ascii="仿宋" w:hAnsi="仿宋" w:eastAsia="仿宋" w:cs="仿宋"/>
                <w:szCs w:val="21"/>
                <w:highlight w:val="none"/>
              </w:rPr>
              <w:t>黄油枪</w:t>
            </w:r>
          </w:p>
        </w:tc>
        <w:tc>
          <w:tcPr>
            <w:tcW w:w="427" w:type="pct"/>
            <w:vAlign w:val="center"/>
          </w:tcPr>
          <w:p w14:paraId="2D4BBDB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5EFA25E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09088CC7">
            <w:pPr>
              <w:spacing w:line="360" w:lineRule="auto"/>
              <w:jc w:val="left"/>
              <w:rPr>
                <w:rFonts w:ascii="仿宋" w:hAnsi="仿宋" w:eastAsia="仿宋" w:cs="仿宋"/>
                <w:szCs w:val="21"/>
                <w:highlight w:val="none"/>
              </w:rPr>
            </w:pPr>
          </w:p>
        </w:tc>
      </w:tr>
      <w:tr w14:paraId="3F5D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6A3CC170">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7</w:t>
            </w:r>
          </w:p>
        </w:tc>
        <w:tc>
          <w:tcPr>
            <w:tcW w:w="2188" w:type="pct"/>
            <w:vAlign w:val="center"/>
          </w:tcPr>
          <w:p w14:paraId="5A67588E">
            <w:pPr>
              <w:spacing w:line="360" w:lineRule="auto"/>
              <w:rPr>
                <w:rFonts w:ascii="仿宋" w:hAnsi="仿宋" w:eastAsia="仿宋" w:cs="仿宋"/>
                <w:szCs w:val="21"/>
                <w:highlight w:val="none"/>
              </w:rPr>
            </w:pPr>
            <w:r>
              <w:rPr>
                <w:rFonts w:hint="eastAsia" w:ascii="仿宋" w:hAnsi="仿宋" w:eastAsia="仿宋" w:cs="仿宋"/>
                <w:szCs w:val="21"/>
                <w:highlight w:val="none"/>
              </w:rPr>
              <w:t>鲤鱼钳 165mm</w:t>
            </w:r>
          </w:p>
        </w:tc>
        <w:tc>
          <w:tcPr>
            <w:tcW w:w="427" w:type="pct"/>
            <w:vAlign w:val="center"/>
          </w:tcPr>
          <w:p w14:paraId="43A8AD0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1F951A36">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09FE9DED">
            <w:pPr>
              <w:spacing w:line="360" w:lineRule="auto"/>
              <w:jc w:val="left"/>
              <w:rPr>
                <w:rFonts w:ascii="仿宋" w:hAnsi="仿宋" w:eastAsia="仿宋" w:cs="仿宋"/>
                <w:szCs w:val="21"/>
                <w:highlight w:val="none"/>
              </w:rPr>
            </w:pPr>
          </w:p>
        </w:tc>
      </w:tr>
      <w:tr w14:paraId="140E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6DE9B136">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8</w:t>
            </w:r>
          </w:p>
        </w:tc>
        <w:tc>
          <w:tcPr>
            <w:tcW w:w="2188" w:type="pct"/>
            <w:vAlign w:val="center"/>
          </w:tcPr>
          <w:p w14:paraId="5B58DF85">
            <w:pPr>
              <w:spacing w:line="360" w:lineRule="auto"/>
              <w:rPr>
                <w:rFonts w:ascii="仿宋" w:hAnsi="仿宋" w:eastAsia="仿宋" w:cs="仿宋"/>
                <w:szCs w:val="21"/>
                <w:highlight w:val="none"/>
              </w:rPr>
            </w:pPr>
            <w:r>
              <w:rPr>
                <w:rFonts w:hint="eastAsia" w:ascii="仿宋" w:hAnsi="仿宋" w:eastAsia="仿宋" w:cs="仿宋"/>
                <w:szCs w:val="21"/>
                <w:highlight w:val="none"/>
              </w:rPr>
              <w:t>地上消防栓扳手 FS450</w:t>
            </w:r>
          </w:p>
        </w:tc>
        <w:tc>
          <w:tcPr>
            <w:tcW w:w="427" w:type="pct"/>
            <w:vAlign w:val="center"/>
          </w:tcPr>
          <w:p w14:paraId="78BCD2A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04F0779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3E1BB67E">
            <w:pPr>
              <w:spacing w:line="360" w:lineRule="auto"/>
              <w:jc w:val="left"/>
              <w:rPr>
                <w:rFonts w:ascii="仿宋" w:hAnsi="仿宋" w:eastAsia="仿宋" w:cs="仿宋"/>
                <w:szCs w:val="21"/>
                <w:highlight w:val="none"/>
              </w:rPr>
            </w:pPr>
          </w:p>
        </w:tc>
      </w:tr>
      <w:tr w14:paraId="3F68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6724579C">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9</w:t>
            </w:r>
          </w:p>
        </w:tc>
        <w:tc>
          <w:tcPr>
            <w:tcW w:w="2188" w:type="pct"/>
            <w:vAlign w:val="center"/>
          </w:tcPr>
          <w:p w14:paraId="1B6D96D7">
            <w:pPr>
              <w:spacing w:line="360" w:lineRule="auto"/>
              <w:rPr>
                <w:rFonts w:ascii="仿宋" w:hAnsi="仿宋" w:eastAsia="仿宋" w:cs="仿宋"/>
                <w:szCs w:val="21"/>
                <w:highlight w:val="none"/>
              </w:rPr>
            </w:pPr>
            <w:r>
              <w:rPr>
                <w:rFonts w:hint="eastAsia" w:ascii="仿宋" w:hAnsi="仿宋" w:eastAsia="仿宋" w:cs="仿宋"/>
                <w:szCs w:val="21"/>
                <w:highlight w:val="none"/>
              </w:rPr>
              <w:t>地下消防栓扳手 FBX800</w:t>
            </w:r>
          </w:p>
        </w:tc>
        <w:tc>
          <w:tcPr>
            <w:tcW w:w="427" w:type="pct"/>
            <w:vAlign w:val="center"/>
          </w:tcPr>
          <w:p w14:paraId="6125D9E6">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543BFD77">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2B6A802C">
            <w:pPr>
              <w:spacing w:line="360" w:lineRule="auto"/>
              <w:jc w:val="left"/>
              <w:rPr>
                <w:rFonts w:ascii="仿宋" w:hAnsi="仿宋" w:eastAsia="仿宋" w:cs="仿宋"/>
                <w:szCs w:val="21"/>
                <w:highlight w:val="none"/>
              </w:rPr>
            </w:pPr>
          </w:p>
        </w:tc>
      </w:tr>
      <w:tr w14:paraId="21F4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4DF2E093">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10</w:t>
            </w:r>
          </w:p>
        </w:tc>
        <w:tc>
          <w:tcPr>
            <w:tcW w:w="2188" w:type="pct"/>
            <w:vAlign w:val="center"/>
          </w:tcPr>
          <w:p w14:paraId="3FA60C8C">
            <w:pPr>
              <w:spacing w:line="360" w:lineRule="auto"/>
              <w:rPr>
                <w:rFonts w:ascii="仿宋" w:hAnsi="仿宋" w:eastAsia="仿宋" w:cs="仿宋"/>
                <w:szCs w:val="21"/>
                <w:highlight w:val="none"/>
              </w:rPr>
            </w:pPr>
            <w:r>
              <w:rPr>
                <w:rFonts w:hint="eastAsia" w:ascii="仿宋" w:hAnsi="仿宋" w:eastAsia="仿宋" w:cs="仿宋"/>
                <w:szCs w:val="21"/>
                <w:highlight w:val="none"/>
              </w:rPr>
              <w:t>雄螺环 150</w:t>
            </w:r>
          </w:p>
        </w:tc>
        <w:tc>
          <w:tcPr>
            <w:tcW w:w="427" w:type="pct"/>
            <w:vAlign w:val="center"/>
          </w:tcPr>
          <w:p w14:paraId="0D9EC7B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3887429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30BA49CF">
            <w:pPr>
              <w:spacing w:line="360" w:lineRule="auto"/>
              <w:jc w:val="left"/>
              <w:rPr>
                <w:rFonts w:ascii="仿宋" w:hAnsi="仿宋" w:eastAsia="仿宋" w:cs="仿宋"/>
                <w:szCs w:val="21"/>
                <w:highlight w:val="none"/>
              </w:rPr>
            </w:pPr>
          </w:p>
        </w:tc>
      </w:tr>
      <w:tr w14:paraId="3EFA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7120E6F3">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11</w:t>
            </w:r>
          </w:p>
        </w:tc>
        <w:tc>
          <w:tcPr>
            <w:tcW w:w="2188" w:type="pct"/>
            <w:vAlign w:val="center"/>
          </w:tcPr>
          <w:p w14:paraId="6BBBBC28">
            <w:pPr>
              <w:spacing w:line="360" w:lineRule="auto"/>
              <w:rPr>
                <w:rFonts w:ascii="仿宋" w:hAnsi="仿宋" w:eastAsia="仿宋" w:cs="仿宋"/>
                <w:szCs w:val="21"/>
                <w:highlight w:val="none"/>
              </w:rPr>
            </w:pPr>
            <w:r>
              <w:rPr>
                <w:rFonts w:hint="eastAsia" w:ascii="仿宋" w:hAnsi="仿宋" w:eastAsia="仿宋" w:cs="仿宋"/>
                <w:szCs w:val="21"/>
                <w:highlight w:val="none"/>
              </w:rPr>
              <w:t>滤水器接口 150</w:t>
            </w:r>
          </w:p>
        </w:tc>
        <w:tc>
          <w:tcPr>
            <w:tcW w:w="427" w:type="pct"/>
            <w:vAlign w:val="center"/>
          </w:tcPr>
          <w:p w14:paraId="7C1FDB6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7AE12BFE">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6F13AB01">
            <w:pPr>
              <w:spacing w:line="360" w:lineRule="auto"/>
              <w:jc w:val="left"/>
              <w:rPr>
                <w:rFonts w:ascii="仿宋" w:hAnsi="仿宋" w:eastAsia="仿宋" w:cs="仿宋"/>
                <w:szCs w:val="21"/>
                <w:highlight w:val="none"/>
              </w:rPr>
            </w:pPr>
          </w:p>
        </w:tc>
      </w:tr>
      <w:tr w14:paraId="7BC5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34F1F133">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12</w:t>
            </w:r>
          </w:p>
        </w:tc>
        <w:tc>
          <w:tcPr>
            <w:tcW w:w="2188" w:type="pct"/>
            <w:vAlign w:val="center"/>
          </w:tcPr>
          <w:p w14:paraId="1EDE5C14">
            <w:pPr>
              <w:spacing w:line="360" w:lineRule="auto"/>
              <w:rPr>
                <w:rFonts w:ascii="仿宋" w:hAnsi="仿宋" w:eastAsia="仿宋" w:cs="仿宋"/>
                <w:szCs w:val="21"/>
                <w:highlight w:val="none"/>
              </w:rPr>
            </w:pPr>
            <w:r>
              <w:rPr>
                <w:rFonts w:hint="eastAsia" w:ascii="仿宋" w:hAnsi="仿宋" w:eastAsia="仿宋" w:cs="仿宋"/>
                <w:szCs w:val="21"/>
                <w:highlight w:val="none"/>
              </w:rPr>
              <w:t>滤水器 150</w:t>
            </w:r>
          </w:p>
        </w:tc>
        <w:tc>
          <w:tcPr>
            <w:tcW w:w="427" w:type="pct"/>
            <w:vAlign w:val="center"/>
          </w:tcPr>
          <w:p w14:paraId="1F036FC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1B18180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1166B1BE">
            <w:pPr>
              <w:spacing w:line="360" w:lineRule="auto"/>
              <w:jc w:val="left"/>
              <w:rPr>
                <w:rFonts w:ascii="仿宋" w:hAnsi="仿宋" w:eastAsia="仿宋" w:cs="仿宋"/>
                <w:szCs w:val="21"/>
                <w:highlight w:val="none"/>
              </w:rPr>
            </w:pPr>
          </w:p>
        </w:tc>
      </w:tr>
      <w:tr w14:paraId="4DD2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2D86E101">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13</w:t>
            </w:r>
          </w:p>
        </w:tc>
        <w:tc>
          <w:tcPr>
            <w:tcW w:w="2188" w:type="pct"/>
            <w:vAlign w:val="center"/>
          </w:tcPr>
          <w:p w14:paraId="68992C1B">
            <w:pPr>
              <w:spacing w:line="360" w:lineRule="auto"/>
              <w:rPr>
                <w:rFonts w:ascii="仿宋" w:hAnsi="仿宋" w:eastAsia="仿宋" w:cs="仿宋"/>
                <w:szCs w:val="21"/>
                <w:highlight w:val="none"/>
              </w:rPr>
            </w:pPr>
            <w:r>
              <w:rPr>
                <w:rFonts w:hint="eastAsia" w:ascii="仿宋" w:hAnsi="仿宋" w:eastAsia="仿宋" w:cs="仿宋"/>
                <w:szCs w:val="21"/>
                <w:highlight w:val="none"/>
              </w:rPr>
              <w:t>吸水管 Φ150 L=2000</w:t>
            </w:r>
          </w:p>
        </w:tc>
        <w:tc>
          <w:tcPr>
            <w:tcW w:w="427" w:type="pct"/>
            <w:vAlign w:val="center"/>
          </w:tcPr>
          <w:p w14:paraId="3A1A1C0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根</w:t>
            </w:r>
          </w:p>
        </w:tc>
        <w:tc>
          <w:tcPr>
            <w:tcW w:w="430" w:type="pct"/>
            <w:vAlign w:val="center"/>
          </w:tcPr>
          <w:p w14:paraId="14D38904">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4</w:t>
            </w:r>
          </w:p>
        </w:tc>
        <w:tc>
          <w:tcPr>
            <w:tcW w:w="1525" w:type="pct"/>
            <w:vAlign w:val="center"/>
          </w:tcPr>
          <w:p w14:paraId="14DCDEE0">
            <w:pPr>
              <w:spacing w:line="360" w:lineRule="auto"/>
              <w:jc w:val="left"/>
              <w:rPr>
                <w:rFonts w:ascii="仿宋" w:hAnsi="仿宋" w:eastAsia="仿宋" w:cs="仿宋"/>
                <w:szCs w:val="21"/>
                <w:highlight w:val="none"/>
              </w:rPr>
            </w:pPr>
          </w:p>
        </w:tc>
      </w:tr>
      <w:tr w14:paraId="3559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5026BFCC">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14</w:t>
            </w:r>
          </w:p>
        </w:tc>
        <w:tc>
          <w:tcPr>
            <w:tcW w:w="2188" w:type="pct"/>
            <w:vAlign w:val="center"/>
          </w:tcPr>
          <w:p w14:paraId="667B78FA">
            <w:pPr>
              <w:spacing w:line="360" w:lineRule="auto"/>
              <w:rPr>
                <w:rFonts w:ascii="仿宋" w:hAnsi="仿宋" w:eastAsia="仿宋" w:cs="仿宋"/>
                <w:szCs w:val="21"/>
                <w:highlight w:val="none"/>
              </w:rPr>
            </w:pPr>
            <w:r>
              <w:rPr>
                <w:rFonts w:hint="eastAsia" w:ascii="仿宋" w:hAnsi="仿宋" w:eastAsia="仿宋" w:cs="仿宋"/>
                <w:szCs w:val="21"/>
                <w:highlight w:val="none"/>
              </w:rPr>
              <w:t>钩头扳手 78-85</w:t>
            </w:r>
          </w:p>
        </w:tc>
        <w:tc>
          <w:tcPr>
            <w:tcW w:w="427" w:type="pct"/>
            <w:vAlign w:val="center"/>
          </w:tcPr>
          <w:p w14:paraId="4CC7CECF">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1C344D5C">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0EA995DA">
            <w:pPr>
              <w:spacing w:line="360" w:lineRule="auto"/>
              <w:jc w:val="left"/>
              <w:rPr>
                <w:rFonts w:ascii="仿宋" w:hAnsi="仿宋" w:eastAsia="仿宋" w:cs="仿宋"/>
                <w:szCs w:val="21"/>
                <w:highlight w:val="none"/>
              </w:rPr>
            </w:pPr>
          </w:p>
        </w:tc>
      </w:tr>
      <w:tr w14:paraId="73D7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480D3B48">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15</w:t>
            </w:r>
          </w:p>
        </w:tc>
        <w:tc>
          <w:tcPr>
            <w:tcW w:w="2188" w:type="pct"/>
            <w:vAlign w:val="center"/>
          </w:tcPr>
          <w:p w14:paraId="65378DCC">
            <w:pPr>
              <w:spacing w:line="360" w:lineRule="auto"/>
              <w:rPr>
                <w:rFonts w:ascii="仿宋" w:hAnsi="仿宋" w:eastAsia="仿宋" w:cs="仿宋"/>
                <w:szCs w:val="21"/>
                <w:highlight w:val="none"/>
              </w:rPr>
            </w:pPr>
            <w:r>
              <w:rPr>
                <w:rFonts w:hint="eastAsia" w:ascii="仿宋" w:hAnsi="仿宋" w:eastAsia="仿宋" w:cs="仿宋"/>
                <w:szCs w:val="21"/>
                <w:highlight w:val="none"/>
              </w:rPr>
              <w:t>水带包布</w:t>
            </w:r>
          </w:p>
        </w:tc>
        <w:tc>
          <w:tcPr>
            <w:tcW w:w="427" w:type="pct"/>
            <w:vAlign w:val="center"/>
          </w:tcPr>
          <w:p w14:paraId="3629A77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6A64CBD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8</w:t>
            </w:r>
          </w:p>
        </w:tc>
        <w:tc>
          <w:tcPr>
            <w:tcW w:w="1525" w:type="pct"/>
            <w:vAlign w:val="center"/>
          </w:tcPr>
          <w:p w14:paraId="71B13D02">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　</w:t>
            </w:r>
          </w:p>
        </w:tc>
      </w:tr>
      <w:tr w14:paraId="2B40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5366CC53">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16</w:t>
            </w:r>
          </w:p>
        </w:tc>
        <w:tc>
          <w:tcPr>
            <w:tcW w:w="2188" w:type="pct"/>
            <w:vAlign w:val="center"/>
          </w:tcPr>
          <w:p w14:paraId="53BD6620">
            <w:pPr>
              <w:spacing w:line="360" w:lineRule="auto"/>
              <w:rPr>
                <w:rFonts w:ascii="仿宋" w:hAnsi="仿宋" w:eastAsia="仿宋" w:cs="仿宋"/>
                <w:szCs w:val="21"/>
                <w:highlight w:val="none"/>
              </w:rPr>
            </w:pPr>
            <w:r>
              <w:rPr>
                <w:rFonts w:hint="eastAsia" w:ascii="仿宋" w:hAnsi="仿宋" w:eastAsia="仿宋" w:cs="仿宋"/>
                <w:szCs w:val="21"/>
                <w:highlight w:val="none"/>
              </w:rPr>
              <w:t>水带护桥</w:t>
            </w:r>
          </w:p>
        </w:tc>
        <w:tc>
          <w:tcPr>
            <w:tcW w:w="427" w:type="pct"/>
            <w:vAlign w:val="center"/>
          </w:tcPr>
          <w:p w14:paraId="6664A87F">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22D17489">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2</w:t>
            </w:r>
          </w:p>
        </w:tc>
        <w:tc>
          <w:tcPr>
            <w:tcW w:w="1525" w:type="pct"/>
            <w:vAlign w:val="center"/>
          </w:tcPr>
          <w:p w14:paraId="440FCDCA">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材质为橡胶</w:t>
            </w:r>
          </w:p>
        </w:tc>
      </w:tr>
      <w:tr w14:paraId="64E7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47767606">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17</w:t>
            </w:r>
          </w:p>
        </w:tc>
        <w:tc>
          <w:tcPr>
            <w:tcW w:w="2188" w:type="pct"/>
            <w:vAlign w:val="center"/>
          </w:tcPr>
          <w:p w14:paraId="01DEE901">
            <w:pPr>
              <w:spacing w:line="360" w:lineRule="auto"/>
              <w:rPr>
                <w:rFonts w:ascii="仿宋" w:hAnsi="仿宋" w:eastAsia="仿宋" w:cs="仿宋"/>
                <w:szCs w:val="21"/>
                <w:highlight w:val="none"/>
              </w:rPr>
            </w:pPr>
            <w:r>
              <w:rPr>
                <w:rFonts w:hint="eastAsia" w:ascii="仿宋" w:hAnsi="仿宋" w:eastAsia="仿宋" w:cs="仿宋"/>
                <w:szCs w:val="21"/>
                <w:highlight w:val="none"/>
              </w:rPr>
              <w:t>资料配送拉杆包</w:t>
            </w:r>
          </w:p>
        </w:tc>
        <w:tc>
          <w:tcPr>
            <w:tcW w:w="427" w:type="pct"/>
            <w:vAlign w:val="center"/>
          </w:tcPr>
          <w:p w14:paraId="533BC56F">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件</w:t>
            </w:r>
          </w:p>
        </w:tc>
        <w:tc>
          <w:tcPr>
            <w:tcW w:w="430" w:type="pct"/>
            <w:vAlign w:val="center"/>
          </w:tcPr>
          <w:p w14:paraId="33B9BDA6">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74F12532">
            <w:pPr>
              <w:spacing w:line="360" w:lineRule="auto"/>
              <w:jc w:val="left"/>
              <w:rPr>
                <w:rFonts w:ascii="仿宋" w:hAnsi="仿宋" w:eastAsia="仿宋" w:cs="仿宋"/>
                <w:szCs w:val="21"/>
                <w:highlight w:val="none"/>
              </w:rPr>
            </w:pPr>
          </w:p>
        </w:tc>
      </w:tr>
      <w:tr w14:paraId="412C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44C187D7">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18</w:t>
            </w:r>
          </w:p>
        </w:tc>
        <w:tc>
          <w:tcPr>
            <w:tcW w:w="2188" w:type="pct"/>
            <w:vAlign w:val="center"/>
          </w:tcPr>
          <w:p w14:paraId="74801E88">
            <w:pPr>
              <w:spacing w:line="360" w:lineRule="auto"/>
              <w:rPr>
                <w:rFonts w:ascii="仿宋" w:hAnsi="仿宋" w:eastAsia="仿宋" w:cs="仿宋"/>
                <w:szCs w:val="21"/>
                <w:highlight w:val="none"/>
              </w:rPr>
            </w:pPr>
            <w:r>
              <w:rPr>
                <w:rFonts w:hint="eastAsia" w:ascii="仿宋" w:hAnsi="仿宋" w:eastAsia="仿宋" w:cs="仿宋"/>
                <w:szCs w:val="21"/>
                <w:highlight w:val="none"/>
              </w:rPr>
              <w:t>干粉灭火器</w:t>
            </w:r>
          </w:p>
        </w:tc>
        <w:tc>
          <w:tcPr>
            <w:tcW w:w="427" w:type="pct"/>
            <w:vAlign w:val="center"/>
          </w:tcPr>
          <w:p w14:paraId="5A2C6EA6">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具</w:t>
            </w:r>
          </w:p>
        </w:tc>
        <w:tc>
          <w:tcPr>
            <w:tcW w:w="430" w:type="pct"/>
            <w:vAlign w:val="center"/>
          </w:tcPr>
          <w:p w14:paraId="25BF73B8">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1177FB5A">
            <w:pPr>
              <w:spacing w:line="360" w:lineRule="auto"/>
              <w:jc w:val="left"/>
              <w:rPr>
                <w:rFonts w:ascii="仿宋" w:hAnsi="仿宋" w:eastAsia="仿宋" w:cs="仿宋"/>
                <w:szCs w:val="21"/>
                <w:highlight w:val="none"/>
              </w:rPr>
            </w:pPr>
            <w:r>
              <w:rPr>
                <w:rFonts w:hint="eastAsia" w:ascii="仿宋" w:hAnsi="仿宋" w:eastAsia="仿宋" w:cs="仿宋"/>
                <w:szCs w:val="21"/>
                <w:highlight w:val="none"/>
              </w:rPr>
              <w:t>8kg,ABC类灭火器</w:t>
            </w:r>
          </w:p>
        </w:tc>
      </w:tr>
      <w:tr w14:paraId="2B44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560B121E">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19</w:t>
            </w:r>
          </w:p>
        </w:tc>
        <w:tc>
          <w:tcPr>
            <w:tcW w:w="2188" w:type="pct"/>
            <w:vAlign w:val="center"/>
          </w:tcPr>
          <w:p w14:paraId="4F72D6F0">
            <w:pPr>
              <w:spacing w:line="360" w:lineRule="auto"/>
              <w:rPr>
                <w:rFonts w:ascii="仿宋" w:hAnsi="仿宋" w:eastAsia="仿宋" w:cs="仿宋"/>
                <w:szCs w:val="21"/>
                <w:highlight w:val="none"/>
              </w:rPr>
            </w:pPr>
            <w:r>
              <w:rPr>
                <w:rFonts w:hint="eastAsia" w:ascii="仿宋" w:hAnsi="仿宋" w:eastAsia="仿宋" w:cs="仿宋"/>
                <w:szCs w:val="21"/>
                <w:highlight w:val="none"/>
              </w:rPr>
              <w:t>橡皮锤</w:t>
            </w:r>
          </w:p>
        </w:tc>
        <w:tc>
          <w:tcPr>
            <w:tcW w:w="427" w:type="pct"/>
            <w:vAlign w:val="center"/>
          </w:tcPr>
          <w:p w14:paraId="40EA4D3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个</w:t>
            </w:r>
          </w:p>
        </w:tc>
        <w:tc>
          <w:tcPr>
            <w:tcW w:w="430" w:type="pct"/>
            <w:vAlign w:val="center"/>
          </w:tcPr>
          <w:p w14:paraId="0917B68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28CCB621">
            <w:pPr>
              <w:spacing w:line="360" w:lineRule="auto"/>
              <w:jc w:val="left"/>
              <w:rPr>
                <w:rFonts w:ascii="仿宋" w:hAnsi="仿宋" w:eastAsia="仿宋" w:cs="仿宋"/>
                <w:szCs w:val="21"/>
                <w:highlight w:val="none"/>
              </w:rPr>
            </w:pPr>
          </w:p>
        </w:tc>
      </w:tr>
      <w:tr w14:paraId="421A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7" w:type="pct"/>
            <w:shd w:val="clear" w:color="auto" w:fill="B8CCE4" w:themeFill="accent1" w:themeFillTint="66"/>
            <w:vAlign w:val="center"/>
          </w:tcPr>
          <w:p w14:paraId="6A485301">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20</w:t>
            </w:r>
          </w:p>
        </w:tc>
        <w:tc>
          <w:tcPr>
            <w:tcW w:w="2188" w:type="pct"/>
            <w:vAlign w:val="center"/>
          </w:tcPr>
          <w:p w14:paraId="4D469DEC">
            <w:pPr>
              <w:spacing w:line="360" w:lineRule="auto"/>
              <w:rPr>
                <w:rFonts w:ascii="仿宋" w:hAnsi="仿宋" w:eastAsia="仿宋" w:cs="仿宋"/>
                <w:szCs w:val="21"/>
                <w:highlight w:val="none"/>
              </w:rPr>
            </w:pPr>
            <w:r>
              <w:rPr>
                <w:rFonts w:hint="eastAsia" w:ascii="仿宋" w:hAnsi="仿宋" w:eastAsia="仿宋" w:cs="仿宋"/>
                <w:szCs w:val="21"/>
                <w:highlight w:val="none"/>
              </w:rPr>
              <w:t>可充电式手提照明灯</w:t>
            </w:r>
          </w:p>
        </w:tc>
        <w:tc>
          <w:tcPr>
            <w:tcW w:w="427" w:type="pct"/>
            <w:vAlign w:val="center"/>
          </w:tcPr>
          <w:p w14:paraId="16644337">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只</w:t>
            </w:r>
          </w:p>
        </w:tc>
        <w:tc>
          <w:tcPr>
            <w:tcW w:w="430" w:type="pct"/>
            <w:vAlign w:val="center"/>
          </w:tcPr>
          <w:p w14:paraId="5F727A1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2</w:t>
            </w:r>
          </w:p>
        </w:tc>
        <w:tc>
          <w:tcPr>
            <w:tcW w:w="1525" w:type="pct"/>
            <w:vAlign w:val="center"/>
          </w:tcPr>
          <w:p w14:paraId="242D6A88">
            <w:pPr>
              <w:spacing w:line="360" w:lineRule="auto"/>
              <w:jc w:val="left"/>
              <w:rPr>
                <w:rFonts w:ascii="仿宋" w:hAnsi="仿宋" w:eastAsia="仿宋" w:cs="仿宋"/>
                <w:szCs w:val="21"/>
                <w:highlight w:val="none"/>
              </w:rPr>
            </w:pPr>
          </w:p>
        </w:tc>
      </w:tr>
    </w:tbl>
    <w:p w14:paraId="731A235B">
      <w:pPr>
        <w:widowControl/>
        <w:spacing w:line="360" w:lineRule="auto"/>
        <w:jc w:val="left"/>
        <w:rPr>
          <w:rFonts w:ascii="仿宋" w:hAnsi="仿宋" w:eastAsia="仿宋" w:cs="仿宋"/>
          <w:b/>
          <w:sz w:val="28"/>
          <w:szCs w:val="28"/>
          <w:highlight w:val="none"/>
        </w:rPr>
      </w:pPr>
      <w:r>
        <w:rPr>
          <w:rFonts w:hint="eastAsia" w:ascii="仿宋" w:hAnsi="仿宋" w:eastAsia="仿宋" w:cs="仿宋"/>
          <w:b/>
          <w:sz w:val="24"/>
          <w:szCs w:val="24"/>
          <w:highlight w:val="none"/>
        </w:rPr>
        <w:t>3、JP66/G2举高喷射消防车装箱单</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4683"/>
        <w:gridCol w:w="928"/>
        <w:gridCol w:w="929"/>
        <w:gridCol w:w="3286"/>
      </w:tblGrid>
      <w:tr w14:paraId="0AA6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2F7449EA">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序号</w:t>
            </w:r>
          </w:p>
        </w:tc>
        <w:tc>
          <w:tcPr>
            <w:tcW w:w="2174" w:type="pct"/>
            <w:shd w:val="clear" w:color="auto" w:fill="B8CCE4" w:themeFill="accent1" w:themeFillTint="66"/>
            <w:vAlign w:val="center"/>
          </w:tcPr>
          <w:p w14:paraId="6185ECF6">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名  称</w:t>
            </w:r>
          </w:p>
        </w:tc>
        <w:tc>
          <w:tcPr>
            <w:tcW w:w="431" w:type="pct"/>
            <w:shd w:val="clear" w:color="auto" w:fill="B8CCE4" w:themeFill="accent1" w:themeFillTint="66"/>
            <w:vAlign w:val="center"/>
          </w:tcPr>
          <w:p w14:paraId="5B3D5725">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单位</w:t>
            </w:r>
          </w:p>
        </w:tc>
        <w:tc>
          <w:tcPr>
            <w:tcW w:w="431" w:type="pct"/>
            <w:shd w:val="clear" w:color="auto" w:fill="B8CCE4" w:themeFill="accent1" w:themeFillTint="66"/>
            <w:vAlign w:val="center"/>
          </w:tcPr>
          <w:p w14:paraId="64DA3EBC">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数量</w:t>
            </w:r>
          </w:p>
        </w:tc>
        <w:tc>
          <w:tcPr>
            <w:tcW w:w="1525" w:type="pct"/>
            <w:shd w:val="clear" w:color="auto" w:fill="B8CCE4" w:themeFill="accent1" w:themeFillTint="66"/>
            <w:vAlign w:val="center"/>
          </w:tcPr>
          <w:p w14:paraId="0F3971CE">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备注</w:t>
            </w:r>
          </w:p>
        </w:tc>
      </w:tr>
      <w:tr w14:paraId="1C79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0AF739D6">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1</w:t>
            </w:r>
          </w:p>
        </w:tc>
        <w:tc>
          <w:tcPr>
            <w:tcW w:w="2174" w:type="pct"/>
            <w:vAlign w:val="center"/>
          </w:tcPr>
          <w:p w14:paraId="248AE7CB">
            <w:pPr>
              <w:pStyle w:val="6"/>
              <w:spacing w:line="360" w:lineRule="auto"/>
              <w:jc w:val="both"/>
              <w:rPr>
                <w:rFonts w:ascii="仿宋" w:hAnsi="仿宋" w:eastAsia="仿宋" w:cs="仿宋"/>
                <w:b/>
                <w:sz w:val="21"/>
                <w:szCs w:val="21"/>
                <w:highlight w:val="none"/>
              </w:rPr>
            </w:pPr>
            <w:r>
              <w:rPr>
                <w:rFonts w:hint="eastAsia" w:ascii="仿宋" w:hAnsi="仿宋" w:eastAsia="仿宋" w:cs="仿宋"/>
                <w:sz w:val="21"/>
                <w:szCs w:val="21"/>
                <w:highlight w:val="none"/>
              </w:rPr>
              <w:t>JP66/G2产品合格证</w:t>
            </w:r>
          </w:p>
        </w:tc>
        <w:tc>
          <w:tcPr>
            <w:tcW w:w="431" w:type="pct"/>
            <w:vAlign w:val="center"/>
          </w:tcPr>
          <w:p w14:paraId="18751539">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张</w:t>
            </w:r>
          </w:p>
        </w:tc>
        <w:tc>
          <w:tcPr>
            <w:tcW w:w="431" w:type="pct"/>
            <w:vAlign w:val="center"/>
          </w:tcPr>
          <w:p w14:paraId="380CD720">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4C725D69">
            <w:pPr>
              <w:spacing w:line="360" w:lineRule="auto"/>
              <w:jc w:val="center"/>
              <w:rPr>
                <w:rFonts w:ascii="仿宋" w:hAnsi="仿宋" w:eastAsia="仿宋" w:cs="仿宋"/>
                <w:szCs w:val="21"/>
                <w:highlight w:val="none"/>
              </w:rPr>
            </w:pPr>
          </w:p>
        </w:tc>
      </w:tr>
      <w:tr w14:paraId="07A9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461C4C2D">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2</w:t>
            </w:r>
          </w:p>
        </w:tc>
        <w:tc>
          <w:tcPr>
            <w:tcW w:w="2174" w:type="pct"/>
            <w:vAlign w:val="center"/>
          </w:tcPr>
          <w:p w14:paraId="04FE2DC9">
            <w:pPr>
              <w:pStyle w:val="6"/>
              <w:spacing w:line="360" w:lineRule="auto"/>
              <w:jc w:val="both"/>
              <w:rPr>
                <w:rFonts w:ascii="仿宋" w:hAnsi="仿宋" w:eastAsia="仿宋" w:cs="仿宋"/>
                <w:sz w:val="21"/>
                <w:szCs w:val="21"/>
                <w:highlight w:val="none"/>
              </w:rPr>
            </w:pPr>
            <w:r>
              <w:rPr>
                <w:rFonts w:hint="eastAsia" w:ascii="仿宋" w:hAnsi="仿宋" w:eastAsia="仿宋" w:cs="仿宋"/>
                <w:sz w:val="21"/>
                <w:szCs w:val="21"/>
                <w:highlight w:val="none"/>
              </w:rPr>
              <w:t>JP66/G2举高喷射消防车操作手册</w:t>
            </w:r>
          </w:p>
        </w:tc>
        <w:tc>
          <w:tcPr>
            <w:tcW w:w="431" w:type="pct"/>
            <w:vAlign w:val="center"/>
          </w:tcPr>
          <w:p w14:paraId="006011B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册</w:t>
            </w:r>
          </w:p>
        </w:tc>
        <w:tc>
          <w:tcPr>
            <w:tcW w:w="431" w:type="pct"/>
            <w:vAlign w:val="center"/>
          </w:tcPr>
          <w:p w14:paraId="3644C62C">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2BE9FB2A">
            <w:pPr>
              <w:spacing w:line="360" w:lineRule="auto"/>
              <w:jc w:val="center"/>
              <w:rPr>
                <w:rFonts w:ascii="仿宋" w:hAnsi="仿宋" w:eastAsia="仿宋" w:cs="仿宋"/>
                <w:szCs w:val="21"/>
                <w:highlight w:val="none"/>
              </w:rPr>
            </w:pPr>
          </w:p>
        </w:tc>
      </w:tr>
      <w:tr w14:paraId="1F53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086D2F5B">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3</w:t>
            </w:r>
          </w:p>
        </w:tc>
        <w:tc>
          <w:tcPr>
            <w:tcW w:w="2174" w:type="pct"/>
            <w:vAlign w:val="center"/>
          </w:tcPr>
          <w:p w14:paraId="6EA7C4B0">
            <w:pPr>
              <w:pStyle w:val="6"/>
              <w:spacing w:line="360" w:lineRule="auto"/>
              <w:jc w:val="both"/>
              <w:rPr>
                <w:rFonts w:ascii="仿宋" w:hAnsi="仿宋" w:eastAsia="仿宋" w:cs="仿宋"/>
                <w:sz w:val="21"/>
                <w:szCs w:val="21"/>
                <w:highlight w:val="none"/>
              </w:rPr>
            </w:pPr>
            <w:r>
              <w:rPr>
                <w:rFonts w:hint="eastAsia" w:ascii="仿宋" w:hAnsi="仿宋" w:eastAsia="仿宋" w:cs="仿宋"/>
                <w:sz w:val="21"/>
                <w:szCs w:val="21"/>
                <w:highlight w:val="none"/>
              </w:rPr>
              <w:t>JP66/G2举高喷射消防车维修手册</w:t>
            </w:r>
          </w:p>
        </w:tc>
        <w:tc>
          <w:tcPr>
            <w:tcW w:w="431" w:type="pct"/>
            <w:vAlign w:val="center"/>
          </w:tcPr>
          <w:p w14:paraId="78C7806C">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册</w:t>
            </w:r>
          </w:p>
        </w:tc>
        <w:tc>
          <w:tcPr>
            <w:tcW w:w="431" w:type="pct"/>
            <w:vAlign w:val="center"/>
          </w:tcPr>
          <w:p w14:paraId="73CA3E6D">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3F0FC850">
            <w:pPr>
              <w:pStyle w:val="6"/>
              <w:spacing w:line="360" w:lineRule="auto"/>
              <w:rPr>
                <w:rFonts w:ascii="仿宋" w:hAnsi="仿宋" w:eastAsia="仿宋" w:cs="仿宋"/>
                <w:sz w:val="21"/>
                <w:szCs w:val="21"/>
                <w:highlight w:val="none"/>
              </w:rPr>
            </w:pPr>
          </w:p>
        </w:tc>
      </w:tr>
      <w:tr w14:paraId="1FF3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75AB1AD8">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4</w:t>
            </w:r>
          </w:p>
        </w:tc>
        <w:tc>
          <w:tcPr>
            <w:tcW w:w="2174" w:type="pct"/>
            <w:vAlign w:val="center"/>
          </w:tcPr>
          <w:p w14:paraId="47CD0295">
            <w:pPr>
              <w:pStyle w:val="6"/>
              <w:spacing w:line="360" w:lineRule="auto"/>
              <w:jc w:val="both"/>
              <w:rPr>
                <w:rFonts w:ascii="仿宋" w:hAnsi="仿宋" w:eastAsia="仿宋" w:cs="仿宋"/>
                <w:sz w:val="21"/>
                <w:szCs w:val="21"/>
                <w:highlight w:val="none"/>
              </w:rPr>
            </w:pPr>
            <w:r>
              <w:rPr>
                <w:rFonts w:hint="eastAsia" w:ascii="仿宋" w:hAnsi="仿宋" w:eastAsia="仿宋" w:cs="仿宋"/>
                <w:sz w:val="21"/>
                <w:szCs w:val="21"/>
                <w:highlight w:val="none"/>
              </w:rPr>
              <w:t>JP66/G2举高喷射消防车零部件图册</w:t>
            </w:r>
          </w:p>
        </w:tc>
        <w:tc>
          <w:tcPr>
            <w:tcW w:w="431" w:type="pct"/>
            <w:vAlign w:val="center"/>
          </w:tcPr>
          <w:p w14:paraId="72FFD4E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册</w:t>
            </w:r>
          </w:p>
        </w:tc>
        <w:tc>
          <w:tcPr>
            <w:tcW w:w="431" w:type="pct"/>
            <w:vAlign w:val="center"/>
          </w:tcPr>
          <w:p w14:paraId="00A146D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10CB3075">
            <w:pPr>
              <w:pStyle w:val="6"/>
              <w:spacing w:line="360" w:lineRule="auto"/>
              <w:rPr>
                <w:rFonts w:ascii="仿宋" w:hAnsi="仿宋" w:eastAsia="仿宋" w:cs="仿宋"/>
                <w:b/>
                <w:spacing w:val="-40"/>
                <w:sz w:val="21"/>
                <w:szCs w:val="21"/>
                <w:highlight w:val="none"/>
              </w:rPr>
            </w:pPr>
          </w:p>
        </w:tc>
      </w:tr>
      <w:tr w14:paraId="1511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3E727B17">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5</w:t>
            </w:r>
          </w:p>
        </w:tc>
        <w:tc>
          <w:tcPr>
            <w:tcW w:w="2174" w:type="pct"/>
            <w:vAlign w:val="center"/>
          </w:tcPr>
          <w:p w14:paraId="56095D34">
            <w:pPr>
              <w:pStyle w:val="6"/>
              <w:spacing w:line="360" w:lineRule="auto"/>
              <w:jc w:val="both"/>
              <w:rPr>
                <w:rFonts w:ascii="仿宋" w:hAnsi="仿宋" w:eastAsia="仿宋" w:cs="仿宋"/>
                <w:sz w:val="21"/>
                <w:szCs w:val="21"/>
                <w:highlight w:val="none"/>
              </w:rPr>
            </w:pPr>
            <w:r>
              <w:rPr>
                <w:rFonts w:hint="eastAsia" w:ascii="仿宋" w:hAnsi="仿宋" w:eastAsia="仿宋" w:cs="仿宋"/>
                <w:sz w:val="21"/>
                <w:szCs w:val="21"/>
                <w:highlight w:val="none"/>
              </w:rPr>
              <w:t>汕德卡底盘规定随机的文件</w:t>
            </w:r>
          </w:p>
        </w:tc>
        <w:tc>
          <w:tcPr>
            <w:tcW w:w="431" w:type="pct"/>
            <w:vAlign w:val="center"/>
          </w:tcPr>
          <w:p w14:paraId="37DE4CE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册</w:t>
            </w:r>
          </w:p>
        </w:tc>
        <w:tc>
          <w:tcPr>
            <w:tcW w:w="431" w:type="pct"/>
            <w:vAlign w:val="center"/>
          </w:tcPr>
          <w:p w14:paraId="243B1A25">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2A225829">
            <w:pPr>
              <w:pStyle w:val="6"/>
              <w:spacing w:line="360" w:lineRule="auto"/>
              <w:rPr>
                <w:rFonts w:ascii="仿宋" w:hAnsi="仿宋" w:eastAsia="仿宋" w:cs="仿宋"/>
                <w:sz w:val="21"/>
                <w:szCs w:val="21"/>
                <w:highlight w:val="none"/>
              </w:rPr>
            </w:pPr>
          </w:p>
        </w:tc>
      </w:tr>
      <w:tr w14:paraId="75ED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2E543451">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6</w:t>
            </w:r>
          </w:p>
        </w:tc>
        <w:tc>
          <w:tcPr>
            <w:tcW w:w="2174" w:type="pct"/>
            <w:vAlign w:val="center"/>
          </w:tcPr>
          <w:p w14:paraId="31039622">
            <w:pPr>
              <w:pStyle w:val="6"/>
              <w:spacing w:line="360" w:lineRule="auto"/>
              <w:jc w:val="both"/>
              <w:rPr>
                <w:rFonts w:ascii="仿宋" w:hAnsi="仿宋" w:eastAsia="仿宋" w:cs="仿宋"/>
                <w:sz w:val="21"/>
                <w:szCs w:val="21"/>
                <w:highlight w:val="none"/>
              </w:rPr>
            </w:pPr>
            <w:r>
              <w:rPr>
                <w:rFonts w:hint="eastAsia" w:ascii="仿宋" w:hAnsi="仿宋" w:eastAsia="仿宋" w:cs="仿宋"/>
                <w:sz w:val="21"/>
                <w:szCs w:val="21"/>
                <w:highlight w:val="none"/>
              </w:rPr>
              <w:t>希尔消防泵使用及维修说明书</w:t>
            </w:r>
          </w:p>
        </w:tc>
        <w:tc>
          <w:tcPr>
            <w:tcW w:w="431" w:type="pct"/>
            <w:vAlign w:val="center"/>
          </w:tcPr>
          <w:p w14:paraId="3D1219A0">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册</w:t>
            </w:r>
          </w:p>
        </w:tc>
        <w:tc>
          <w:tcPr>
            <w:tcW w:w="431" w:type="pct"/>
          </w:tcPr>
          <w:p w14:paraId="1829E940">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37620B2F">
            <w:pPr>
              <w:pStyle w:val="6"/>
              <w:spacing w:line="360" w:lineRule="auto"/>
              <w:rPr>
                <w:rFonts w:ascii="仿宋" w:hAnsi="仿宋" w:eastAsia="仿宋" w:cs="仿宋"/>
                <w:sz w:val="21"/>
                <w:szCs w:val="21"/>
                <w:highlight w:val="none"/>
              </w:rPr>
            </w:pPr>
          </w:p>
        </w:tc>
      </w:tr>
      <w:tr w14:paraId="14CB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2C50ECAD">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7</w:t>
            </w:r>
          </w:p>
        </w:tc>
        <w:tc>
          <w:tcPr>
            <w:tcW w:w="2174" w:type="pct"/>
            <w:vAlign w:val="center"/>
          </w:tcPr>
          <w:p w14:paraId="3D92E7D3">
            <w:pPr>
              <w:pStyle w:val="6"/>
              <w:spacing w:line="360" w:lineRule="auto"/>
              <w:jc w:val="both"/>
              <w:rPr>
                <w:rFonts w:ascii="仿宋" w:hAnsi="仿宋" w:eastAsia="仿宋" w:cs="仿宋"/>
                <w:sz w:val="21"/>
                <w:szCs w:val="21"/>
                <w:highlight w:val="none"/>
              </w:rPr>
            </w:pPr>
            <w:r>
              <w:rPr>
                <w:rFonts w:hint="eastAsia" w:ascii="仿宋" w:hAnsi="仿宋" w:eastAsia="仿宋" w:cs="仿宋"/>
                <w:sz w:val="21"/>
                <w:szCs w:val="21"/>
                <w:highlight w:val="none"/>
              </w:rPr>
              <w:t>阿瓦格消防炮使用及维修说明书</w:t>
            </w:r>
          </w:p>
        </w:tc>
        <w:tc>
          <w:tcPr>
            <w:tcW w:w="431" w:type="pct"/>
            <w:vAlign w:val="center"/>
          </w:tcPr>
          <w:p w14:paraId="5EFFF7FB">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册</w:t>
            </w:r>
          </w:p>
        </w:tc>
        <w:tc>
          <w:tcPr>
            <w:tcW w:w="431" w:type="pct"/>
          </w:tcPr>
          <w:p w14:paraId="52282AEF">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55BBB034">
            <w:pPr>
              <w:pStyle w:val="6"/>
              <w:spacing w:line="360" w:lineRule="auto"/>
              <w:rPr>
                <w:rFonts w:ascii="仿宋" w:hAnsi="仿宋" w:eastAsia="仿宋" w:cs="仿宋"/>
                <w:sz w:val="21"/>
                <w:szCs w:val="21"/>
                <w:highlight w:val="none"/>
              </w:rPr>
            </w:pPr>
          </w:p>
        </w:tc>
      </w:tr>
      <w:tr w14:paraId="7F60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7" w:type="pct"/>
            <w:shd w:val="clear" w:color="auto" w:fill="B8CCE4" w:themeFill="accent1" w:themeFillTint="66"/>
            <w:vAlign w:val="center"/>
          </w:tcPr>
          <w:p w14:paraId="05A70785">
            <w:pPr>
              <w:spacing w:line="360" w:lineRule="auto"/>
              <w:jc w:val="center"/>
              <w:rPr>
                <w:rFonts w:ascii="仿宋" w:hAnsi="仿宋" w:eastAsia="仿宋" w:cs="仿宋"/>
                <w:b/>
                <w:bCs/>
                <w:szCs w:val="21"/>
                <w:highlight w:val="none"/>
              </w:rPr>
            </w:pPr>
            <w:r>
              <w:rPr>
                <w:rFonts w:hint="eastAsia" w:ascii="仿宋" w:hAnsi="仿宋" w:eastAsia="仿宋" w:cs="仿宋"/>
                <w:b/>
                <w:bCs/>
                <w:szCs w:val="21"/>
                <w:highlight w:val="none"/>
              </w:rPr>
              <w:t>8</w:t>
            </w:r>
          </w:p>
        </w:tc>
        <w:tc>
          <w:tcPr>
            <w:tcW w:w="2174" w:type="pct"/>
            <w:vAlign w:val="center"/>
          </w:tcPr>
          <w:p w14:paraId="121EC861">
            <w:pPr>
              <w:pStyle w:val="6"/>
              <w:spacing w:line="360" w:lineRule="auto"/>
              <w:jc w:val="both"/>
              <w:rPr>
                <w:rFonts w:ascii="仿宋" w:hAnsi="仿宋" w:eastAsia="仿宋" w:cs="仿宋"/>
                <w:sz w:val="21"/>
                <w:szCs w:val="21"/>
                <w:highlight w:val="none"/>
              </w:rPr>
            </w:pPr>
            <w:r>
              <w:rPr>
                <w:rFonts w:hint="eastAsia" w:ascii="仿宋" w:hAnsi="仿宋" w:eastAsia="仿宋" w:cs="仿宋"/>
                <w:sz w:val="21"/>
                <w:szCs w:val="21"/>
                <w:highlight w:val="none"/>
              </w:rPr>
              <w:t>集中润滑系统使用说明书</w:t>
            </w:r>
          </w:p>
        </w:tc>
        <w:tc>
          <w:tcPr>
            <w:tcW w:w="431" w:type="pct"/>
            <w:vAlign w:val="center"/>
          </w:tcPr>
          <w:p w14:paraId="38656401">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册</w:t>
            </w:r>
          </w:p>
        </w:tc>
        <w:tc>
          <w:tcPr>
            <w:tcW w:w="431" w:type="pct"/>
          </w:tcPr>
          <w:p w14:paraId="7EAED9D3">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525" w:type="pct"/>
            <w:vAlign w:val="center"/>
          </w:tcPr>
          <w:p w14:paraId="36E3F4A1">
            <w:pPr>
              <w:spacing w:line="360" w:lineRule="auto"/>
              <w:rPr>
                <w:rFonts w:ascii="仿宋" w:hAnsi="仿宋" w:eastAsia="仿宋" w:cs="仿宋"/>
                <w:b/>
                <w:spacing w:val="-40"/>
                <w:szCs w:val="21"/>
                <w:highlight w:val="none"/>
              </w:rPr>
            </w:pPr>
          </w:p>
        </w:tc>
      </w:tr>
    </w:tbl>
    <w:p w14:paraId="0A1E846B">
      <w:pPr>
        <w:spacing w:line="360" w:lineRule="auto"/>
        <w:rPr>
          <w:rFonts w:ascii="仿宋" w:hAnsi="仿宋" w:eastAsia="仿宋" w:cs="仿宋"/>
          <w:b/>
          <w:bCs/>
          <w:sz w:val="28"/>
          <w:szCs w:val="24"/>
          <w:highlight w:val="none"/>
        </w:rPr>
      </w:pPr>
    </w:p>
    <w:p w14:paraId="50E69514">
      <w:pPr>
        <w:pStyle w:val="2"/>
        <w:numPr>
          <w:ilvl w:val="0"/>
          <w:numId w:val="0"/>
        </w:numPr>
        <w:kinsoku w:val="0"/>
        <w:autoSpaceDE w:val="0"/>
        <w:autoSpaceDN w:val="0"/>
        <w:adjustRightInd w:val="0"/>
        <w:snapToGrid w:val="0"/>
        <w:spacing w:before="121" w:line="198" w:lineRule="auto"/>
        <w:jc w:val="left"/>
        <w:textAlignment w:val="baseline"/>
        <w:rPr>
          <w:rFonts w:hint="eastAsia" w:ascii="仿宋" w:hAnsi="仿宋" w:eastAsia="仿宋" w:cs="仿宋"/>
          <w:highlight w:val="none"/>
          <w:lang w:eastAsia="zh-CN"/>
        </w:rPr>
      </w:pPr>
    </w:p>
    <w:sectPr>
      <w:footerReference r:id="rId5" w:type="default"/>
      <w:pgSz w:w="11900" w:h="16840"/>
      <w:pgMar w:top="587" w:right="672" w:bottom="295" w:left="67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mp;#23435;&amp;#20307;">
    <w:altName w:val="Times New Roman"/>
    <w:panose1 w:val="00000000000000000000"/>
    <w:charset w:val="00"/>
    <w:family w:val="roman"/>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9DE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737201"/>
    <w:rsid w:val="207A452A"/>
    <w:rsid w:val="29522D0A"/>
    <w:rsid w:val="44B62299"/>
    <w:rsid w:val="47C52D27"/>
    <w:rsid w:val="5C7E1E2C"/>
    <w:rsid w:val="6B922C96"/>
    <w:rsid w:val="75DF4217"/>
    <w:rsid w:val="7F24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19"/>
      <w:szCs w:val="19"/>
      <w:lang w:val="en-US" w:eastAsia="en-US"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6">
    <w:name w:val="Title"/>
    <w:basedOn w:val="1"/>
    <w:qFormat/>
    <w:uiPriority w:val="0"/>
    <w:pPr>
      <w:jc w:val="center"/>
    </w:pPr>
    <w:rPr>
      <w:sz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0"/>
    <w:tblPr>
      <w:tblCellMar>
        <w:top w:w="0" w:type="dxa"/>
        <w:left w:w="0" w:type="dxa"/>
        <w:bottom w:w="0" w:type="dxa"/>
        <w:right w:w="0" w:type="dxa"/>
      </w:tblCellMar>
    </w:tbl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3742</Words>
  <Characters>4131</Characters>
  <TotalTime>23</TotalTime>
  <ScaleCrop>false</ScaleCrop>
  <LinksUpToDate>false</LinksUpToDate>
  <CharactersWithSpaces>4476</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2026-08-24T13:18:00Z</dcterms:created>
  <dc:creator>qzy29</dc:creator>
  <cp:lastModifiedBy>孙世豪</cp:lastModifiedBy>
  <dcterms:modified xsi:type="dcterms:W3CDTF">2026-08-26T02:57:43Z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2026-08-24T13:58:30Z</vt:filetime>
  </property>
  <property fmtid="{D5CDD505-2E9C-101B-9397-08002B2CF9AE}" pid="4" name="KSOTemplateDocerSaveRecord">
    <vt:lpwstr>eyJoZGlkIjoiZTYxZmY4YTliYzk2MGIwZTEzMDA4NjU0NWE3MDdhN2UiLCJ1c2VySWQiOiIxNjY3MDUzMzkwIn0=</vt:lpwstr>
  </property>
  <property fmtid="{D5CDD505-2E9C-101B-9397-08002B2CF9AE}" pid="5" name="KSOProductBuildVer">
    <vt:lpwstr>2052-12.1.0.20305</vt:lpwstr>
  </property>
  <property fmtid="{D5CDD505-2E9C-101B-9397-08002B2CF9AE}" pid="6" name="ICV">
    <vt:lpwstr>6B5662144E414A12B5B3464DAC7AB8EB_13</vt:lpwstr>
  </property>
</Properties>
</file>