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5690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呼和浩特市机关事务管理局</w:t>
      </w:r>
    </w:p>
    <w:p w14:paraId="416E193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车辆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政府采购合同</w:t>
      </w:r>
    </w:p>
    <w:p w14:paraId="2C53765B">
      <w:pPr>
        <w:ind w:firstLine="4480" w:firstLineChars="1400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</w:p>
    <w:p w14:paraId="6B48D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highlight w:val="yellow"/>
          <w:lang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highlight w:val="none"/>
        </w:rPr>
        <w:t>合同编号：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highlight w:val="none"/>
          <w:lang w:val="en-US" w:eastAsia="zh-CN"/>
        </w:rPr>
        <w:t>HJG〔2026〕70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highlight w:val="none"/>
        </w:rPr>
        <w:t xml:space="preserve">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highlight w:val="none"/>
          <w:lang w:eastAsia="zh-CN"/>
        </w:rPr>
        <w:t>号</w:t>
      </w:r>
    </w:p>
    <w:p w14:paraId="73881B4E">
      <w:pP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</w:p>
    <w:p w14:paraId="09D40BCF">
      <w:pPr>
        <w:spacing w:line="360" w:lineRule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</w:p>
    <w:p w14:paraId="652AF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甲方：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呼和浩特市机关事务管理局</w:t>
      </w:r>
    </w:p>
    <w:p w14:paraId="01294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地址：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呼和浩特市新华东街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>1号市党政机关办公大楼</w:t>
      </w:r>
    </w:p>
    <w:p w14:paraId="069D9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乙方：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>宇通客车股份有限公司</w:t>
      </w:r>
    </w:p>
    <w:p w14:paraId="1B53A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地址：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>郑州市管城回族区宇通路6号</w:t>
      </w:r>
    </w:p>
    <w:p w14:paraId="6E7ADEE7">
      <w:pPr>
        <w:spacing w:line="360" w:lineRule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</w:p>
    <w:p w14:paraId="29326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根据《中华人民共和国政府采购法》《中华人民共和国政府采购法实施条例》《中华人民共和国民法典》等相关法律法规 、规范性文件以及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</w:rPr>
        <w:t>公务用车采购项目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（项目名称）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highlight w:val="none"/>
          <w:u w:val="single"/>
        </w:rPr>
        <w:t>150101-HSZC-GK-20260054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（政府采购项目编号）的中标（成交）结果、招标（磋 商、谈判）文件或询价通知书、投标（响应）文件等文件的相关内容，甲乙双方经平等协商，就如下合同条款达成一致意见。</w:t>
      </w:r>
    </w:p>
    <w:p w14:paraId="6BCE99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一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、甲方向乙方采购的货物基本情况</w:t>
      </w:r>
    </w:p>
    <w:p w14:paraId="6E812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根据招标（磋商、谈判）文件或询价通知书及中标（成</w:t>
      </w:r>
    </w:p>
    <w:p w14:paraId="5629E3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交）结果公告，甲方所采购的货物、服务（如有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eastAsia="zh-CN"/>
        </w:rPr>
        <w:t>）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基本情况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eastAsia="zh-CN"/>
        </w:rPr>
        <w:t>如下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>:</w:t>
      </w:r>
      <w:bookmarkStart w:id="0" w:name="OLE_LINK1"/>
    </w:p>
    <w:p w14:paraId="0540DA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9" w:leftChars="228" w:firstLine="0" w:firstLine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货物名称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：小型客车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颜色：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黑色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数量：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壹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台</w:t>
      </w:r>
      <w:bookmarkEnd w:id="0"/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</w:rPr>
        <w:t>。</w:t>
      </w:r>
    </w:p>
    <w:p w14:paraId="44928E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9" w:leftChars="228" w:firstLine="0" w:firstLine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货物名称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：中型客车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颜色：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黑色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数量：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壹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台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</w:rPr>
        <w:t>。</w:t>
      </w:r>
    </w:p>
    <w:p w14:paraId="0BF0BE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9" w:leftChars="228" w:firstLine="0" w:firstLine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货物名称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：大型客车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颜色：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金色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数量：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壹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  <w:lang w:val="en-US" w:eastAsia="zh-CN"/>
        </w:rPr>
        <w:t>台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none"/>
        </w:rPr>
        <w:t>。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 </w:t>
      </w:r>
    </w:p>
    <w:p w14:paraId="06C09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二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 xml:space="preserve">、乙方交付货物的时间及地点 </w:t>
      </w:r>
    </w:p>
    <w:p w14:paraId="7BD433A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交付时间：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合同签订后 30 个工作日内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</w:t>
      </w:r>
    </w:p>
    <w:p w14:paraId="77FCAE7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 w:firstLine="0" w:firstLine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交付地点：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呼和浩特市新华东街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>1号市党政机关办</w:t>
      </w:r>
    </w:p>
    <w:p w14:paraId="06CE96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>公大楼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 </w:t>
      </w:r>
    </w:p>
    <w:p w14:paraId="477704D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 w:firstLine="0" w:firstLine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交付货物的名称及数量：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燃油客车（叁台）</w:t>
      </w:r>
    </w:p>
    <w:p w14:paraId="1F91D14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 w:firstLine="0" w:firstLine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乙方交付货物代表及联系电话：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姓名：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柳振 </w:t>
      </w:r>
    </w:p>
    <w:p w14:paraId="54B120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 w:firstLine="5440" w:firstLineChars="17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>电话：18530868908</w:t>
      </w:r>
    </w:p>
    <w:p w14:paraId="6A44D5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三、验收、交付标准和方法</w:t>
      </w:r>
    </w:p>
    <w:p w14:paraId="002030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>1.初步验收：乙方将货物运抵交付地点后，甲乙双方应立即对货物的数量、规格、外观及随车文件（包括但不限于车辆合格证、一致性证书、购车发票等）进行清点与核对。双方签署《车辆交接清单》仅代表甲方对上述事项的接收，不视为对车辆质量合格的最终认可。</w:t>
      </w:r>
    </w:p>
    <w:p w14:paraId="17FA87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>2.最终验收：甲方应在车辆交付后 【15】 个工作日内（该期限为质量异议期）对车辆的基本功能与性能（如启动、行驶、灯光、空调、制动等主要系统）进行验收。验收标准为国家强制性标准、车辆出厂合格标准及招标文件、投标文件约定的技术规格和配置要求。</w:t>
      </w:r>
    </w:p>
    <w:p w14:paraId="021FA0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>3.验收结果：验收合格的，由甲方出具书面《验收合格报告》。验收期间发现质量问题的，甲方有权向乙方提出书面异议，乙方应在收到异议后【3】日内予以修复或更换。经乙方【两次】修复或更换后仍不合格的，甲方有权解除合同，并按本合同第十条追究乙方违约责任。</w:t>
      </w:r>
    </w:p>
    <w:p w14:paraId="31A56B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>4.视为合格：若甲方在约定的质量异议期内未提出书面异议，或在验收合格后已将车辆投入正式使用的，则视为车辆验收合格，但不免除乙方在质量保证期内应承担的质量保证和售后服务责任。</w:t>
      </w:r>
    </w:p>
    <w:p w14:paraId="2D809B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四、乙方交付货物的包装及标识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 </w:t>
      </w:r>
    </w:p>
    <w:p w14:paraId="697EFC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（一）乙方交付货物的包装和标识应同时满足：1.符合国</w:t>
      </w:r>
    </w:p>
    <w:p w14:paraId="177A38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家法律法规和规范性文件对产品包装及标识的要求；2.符合甲方 招标（磋商、谈判）文件或询价通知书对货物包装及标识的要求；3.符合乙方在投标（响应）文件中对货物包装及标识作出的 承诺、声明或保证；4.符合绿色环保、运输及安全性等要求。 </w:t>
      </w:r>
    </w:p>
    <w:p w14:paraId="1C9C54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（二）货物的包装费用由乙方承担。 </w:t>
      </w:r>
    </w:p>
    <w:p w14:paraId="25B234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五、货物的运输要求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 </w:t>
      </w:r>
    </w:p>
    <w:p w14:paraId="31DF8F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（一）运输方式及运输线路：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按照甲方要求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。 </w:t>
      </w:r>
    </w:p>
    <w:p w14:paraId="501BDA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（二）运输、保险及其他相关费用由乙方承担。</w:t>
      </w:r>
    </w:p>
    <w:p w14:paraId="0F4ACE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六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 xml:space="preserve">、合同金额 </w:t>
      </w:r>
    </w:p>
    <w:p w14:paraId="6A81F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在乙方提供完全符合合同要求的货物的前提下，本合同</w:t>
      </w:r>
    </w:p>
    <w:p w14:paraId="5E6103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总金额为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949100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元（小写）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玖拾肆万玖仟壹佰元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</w:rPr>
        <w:t>（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大写）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33747E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七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 xml:space="preserve">、付款时间、金额及条件 </w:t>
      </w:r>
    </w:p>
    <w:p w14:paraId="04C6BF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（一）付款时间及付款金额：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车辆验收合格后，达到付</w:t>
      </w:r>
    </w:p>
    <w:p w14:paraId="127EF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款条件起30日内，一次性支付合同总金额的100%。</w:t>
      </w:r>
    </w:p>
    <w:p w14:paraId="6FCEE1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（二）付款条件：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甲方验收合格</w:t>
      </w:r>
    </w:p>
    <w:p w14:paraId="0E7116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（三）乙方账户信息 </w:t>
      </w:r>
    </w:p>
    <w:p w14:paraId="55E9E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 w:firstLine="960" w:firstLineChars="3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乙方名称：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</w:rPr>
        <w:t xml:space="preserve">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宇通客车股份有限公司 </w:t>
      </w:r>
    </w:p>
    <w:p w14:paraId="689ED0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 w:firstLine="960" w:firstLineChars="3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开户银行：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中国工商银行郑州二里岗支行 </w:t>
      </w:r>
    </w:p>
    <w:p w14:paraId="7BFE27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5" w:leftChars="0" w:firstLine="960" w:firstLineChars="3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银行账号：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1702 0202 0900 4400 149 </w:t>
      </w:r>
    </w:p>
    <w:p w14:paraId="26833E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八、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 xml:space="preserve">货物质量保证及售后服务 </w:t>
      </w:r>
    </w:p>
    <w:p w14:paraId="3FFFA1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招标文件对货物质量保证期及售后服务作出明确要求的，适用招标文件对保证期和售后服务的规定，如乙方在投标文件中对货物质量保证期和售后服务作出更优的承诺、声明或保证的，适用乙方的承诺、声明或保证。具体如下：</w:t>
      </w:r>
    </w:p>
    <w:p w14:paraId="71ED51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保修范围：乙方提供的车辆，其整车（车身、底盘、动力系统、转向系统、制动系统、悬挂系统、电气系统等）及随车附件（随车工具、备胎等）均属于质量保修范围。</w:t>
      </w:r>
    </w:p>
    <w:p w14:paraId="0FA289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保修期：整车质量保修期自车辆交付并经甲方验收合格之日起计算，不低于国家规定的强制性“三包”期限。</w:t>
      </w:r>
    </w:p>
    <w:p w14:paraId="6A0921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乙方在投标文件中承诺的保修期长于国家“三包”期或招标文件要求的，以乙方承诺的更长保修期为准。</w:t>
      </w:r>
    </w:p>
    <w:p w14:paraId="4F6DD8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特殊部件（新能源车适用）：对于新能源车辆的电池、电机、电控系统（“三电”系统），乙方承诺的保修期（如8年或12万公里，以先到者为准）应明确列出，且不得低于国家或行业推荐标准及招标文件要求。该保修期同样适用“就长原则”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032C16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响应：乙方或其授权的特约维修站应提供7x24小时应急服务电话。车辆出现故障报修后，乙方应在承诺的响应时间内（如市区2小时，郊区4小时）到达现场或提供有效解决方案。</w:t>
      </w:r>
    </w:p>
    <w:p w14:paraId="7CF266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维修：保修期内因材料或制造质量问题导致的故障，乙方应负责免费维修或更换相关零部件。维修应使用原厂配件。</w:t>
      </w:r>
    </w:p>
    <w:p w14:paraId="664974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替代用车：如车辆因严重故障需进厂维修超过一定期限（如5个工作日），乙方应免费提供同级别或相当规格的代步车辆（或协商交通补偿）。</w:t>
      </w:r>
    </w:p>
    <w:p w14:paraId="2F130B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保养：乙方应按车辆使用说明书及国家相关规定，提供规范的保养建议和服务网络支持。</w:t>
      </w:r>
    </w:p>
    <w:p w14:paraId="63695F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培训：乙方应免费为甲方驾驶员或管理人员提供必要的车辆操作、日常维护及安全注意事项培训。</w:t>
      </w:r>
    </w:p>
    <w:p w14:paraId="0E6E25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九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 xml:space="preserve">、知识产权 </w:t>
      </w:r>
    </w:p>
    <w:p w14:paraId="49761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乙方保证：乙方保证其向甲方交付的车辆及其所有组成部分（包括但不限于硬件、预装软件、随附技术资料），均系乙方合法拥有或有权处置，且不存在任何侵犯第三方知识产权（包括但不限于专利权、商标权、著作权、商业秘密）的情形</w:t>
      </w:r>
    </w:p>
    <w:p w14:paraId="353362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侵权责任：如因乙方提供的车辆侵犯第三方知识产权，导致甲方被索赔或卷入纠纷，乙方应负责解决（包括但不限于应诉、和解），并承担由此产生的全部法律责任（包括诉讼费、律师费、赔偿金等）及给甲方造成的一切直接和间接损失（包括名誉损失）。</w:t>
      </w:r>
    </w:p>
    <w:p w14:paraId="6ECB1D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软件更新：预装的车载操作系统或应用软件的常规更新，在保修期内应由乙方免费提供（涉及重大功能升级或第三方授权的除外）。</w:t>
      </w:r>
    </w:p>
    <w:p w14:paraId="7B5C2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十、违约条款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 </w:t>
      </w:r>
    </w:p>
    <w:p w14:paraId="09C332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sz w:val="32"/>
          <w:szCs w:val="32"/>
        </w:rPr>
      </w:pPr>
      <w:r>
        <w:rPr>
          <w:rFonts w:hint="eastAsia" w:ascii="国标仿宋" w:hAnsi="国标仿宋" w:eastAsia="国标仿宋" w:cs="国标仿宋"/>
          <w:sz w:val="32"/>
          <w:szCs w:val="32"/>
        </w:rPr>
        <w:t>乙方违约：逾期交付：每逾期一日，应按合同总金额的0.1% 向甲方支付违约金，逾期超过30日，甲方有权解除合同并要求乙方赔偿损失（包括另行采购的差价）。</w:t>
      </w:r>
    </w:p>
    <w:p w14:paraId="1D440F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sz w:val="32"/>
          <w:szCs w:val="32"/>
          <w:lang w:val="en-US" w:eastAsia="zh-CN"/>
        </w:rPr>
      </w:pPr>
      <w:r>
        <w:rPr>
          <w:rFonts w:hint="eastAsia" w:ascii="国标仿宋" w:hAnsi="国标仿宋" w:eastAsia="国标仿宋" w:cs="国标仿宋"/>
          <w:sz w:val="32"/>
          <w:szCs w:val="32"/>
        </w:rPr>
        <w:t>质量不符/验收不合格：乙方应负责免费修复、更换。经2次修复或更换仍不合格的，甲方有权解除合同、要求退货，乙方退还全部货款并支付合同总金额10% 的违约金，并赔偿损失。</w:t>
      </w:r>
      <w:r>
        <w:rPr>
          <w:rFonts w:hint="eastAsia" w:ascii="国标仿宋" w:hAnsi="国标仿宋" w:eastAsia="国标仿宋" w:cs="国标仿宋"/>
          <w:sz w:val="32"/>
          <w:szCs w:val="32"/>
          <w:lang w:val="en-US" w:eastAsia="zh-CN"/>
        </w:rPr>
        <w:t xml:space="preserve">   </w:t>
      </w:r>
    </w:p>
    <w:p w14:paraId="0765CA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sz w:val="32"/>
          <w:szCs w:val="32"/>
        </w:rPr>
      </w:pPr>
      <w:r>
        <w:rPr>
          <w:rFonts w:hint="eastAsia" w:ascii="国标仿宋" w:hAnsi="国标仿宋" w:eastAsia="国标仿宋" w:cs="国标仿宋"/>
          <w:sz w:val="32"/>
          <w:szCs w:val="32"/>
        </w:rPr>
        <w:t>侵犯知识产权：按第十条执行。</w:t>
      </w:r>
    </w:p>
    <w:p w14:paraId="133300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640" w:firstLineChars="200"/>
        <w:jc w:val="left"/>
        <w:textAlignment w:val="auto"/>
        <w:rPr>
          <w:rFonts w:hint="eastAsia" w:ascii="国标仿宋" w:hAnsi="国标仿宋" w:eastAsia="国标仿宋" w:cs="国标仿宋"/>
          <w:sz w:val="32"/>
          <w:szCs w:val="32"/>
        </w:rPr>
      </w:pPr>
      <w:r>
        <w:rPr>
          <w:rFonts w:hint="eastAsia" w:ascii="国标仿宋" w:hAnsi="国标仿宋" w:eastAsia="国标仿宋" w:cs="国标仿宋"/>
          <w:sz w:val="32"/>
          <w:szCs w:val="32"/>
        </w:rPr>
        <w:t>甲方违约：无正当理由拒收：应承担乙方因此造成的合理损失。</w:t>
      </w:r>
    </w:p>
    <w:p w14:paraId="2C4263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十一、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不可抗力</w:t>
      </w:r>
    </w:p>
    <w:p w14:paraId="13233C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739" w:firstLineChars="231"/>
        <w:jc w:val="left"/>
        <w:textAlignment w:val="auto"/>
        <w:rPr>
          <w:rFonts w:hint="eastAsia" w:ascii="国标仿宋" w:hAnsi="国标仿宋" w:eastAsia="国标仿宋" w:cs="国标仿宋"/>
          <w:sz w:val="32"/>
          <w:szCs w:val="32"/>
        </w:rPr>
      </w:pPr>
      <w:r>
        <w:rPr>
          <w:rFonts w:hint="eastAsia" w:ascii="国标仿宋" w:hAnsi="国标仿宋" w:eastAsia="国标仿宋" w:cs="国标仿宋"/>
          <w:sz w:val="32"/>
          <w:szCs w:val="32"/>
        </w:rPr>
        <w:t>因不可抗力致使一方不能及时或完全履行合同的，应及时通知另一方，双方互不承担责任，并在</w:t>
      </w:r>
      <w:r>
        <w:rPr>
          <w:rFonts w:hint="eastAsia" w:ascii="国标仿宋" w:hAnsi="国标仿宋" w:eastAsia="国标仿宋" w:cs="国标仿宋"/>
          <w:sz w:val="32"/>
          <w:szCs w:val="32"/>
          <w:lang w:val="en-US" w:eastAsia="zh-CN"/>
        </w:rPr>
        <w:t>15</w:t>
      </w:r>
      <w:r>
        <w:rPr>
          <w:rFonts w:hint="eastAsia" w:ascii="国标仿宋" w:hAnsi="国标仿宋" w:eastAsia="国标仿宋" w:cs="国标仿宋"/>
          <w:sz w:val="32"/>
          <w:szCs w:val="32"/>
        </w:rPr>
        <w:t>天内提供有关不可抗力的相关证明。合同未履行部分是否继续履行、如何履行等问题，双方协商解决。</w:t>
      </w:r>
    </w:p>
    <w:p w14:paraId="074513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739" w:firstLineChars="231"/>
        <w:jc w:val="left"/>
        <w:textAlignment w:val="auto"/>
        <w:rPr>
          <w:rFonts w:hint="eastAsia" w:ascii="国标仿宋" w:hAnsi="国标仿宋" w:eastAsia="国标仿宋" w:cs="国标仿宋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十二、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争议的解决方式</w:t>
      </w:r>
      <w:r>
        <w:rPr>
          <w:rFonts w:hint="eastAsia" w:ascii="国标仿宋" w:hAnsi="国标仿宋" w:eastAsia="国标仿宋" w:cs="国标仿宋"/>
          <w:sz w:val="32"/>
          <w:szCs w:val="32"/>
        </w:rPr>
        <w:t xml:space="preserve"> 合同发生纠纷时，双方应协商解决，协商不成，任意一方均可向甲方所在地人民法院提起诉讼</w:t>
      </w:r>
      <w:r>
        <w:rPr>
          <w:rFonts w:hint="eastAsia" w:ascii="国标仿宋" w:hAnsi="国标仿宋" w:eastAsia="国标仿宋" w:cs="国标仿宋"/>
          <w:sz w:val="32"/>
          <w:szCs w:val="32"/>
          <w:lang w:eastAsia="zh-CN"/>
        </w:rPr>
        <w:t>。</w:t>
      </w:r>
    </w:p>
    <w:p w14:paraId="79D52F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739" w:firstLineChars="231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十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三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 xml:space="preserve">、合同保存 </w:t>
      </w:r>
    </w:p>
    <w:p w14:paraId="5802B7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739" w:firstLineChars="231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合同文本一式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肆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份，采购单位、中标（成交）供应商、各执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eastAsia="zh-CN"/>
        </w:rPr>
        <w:t>贰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份。合同文本保存期限 为从采购结束之日起至少保存十五年。 </w:t>
      </w:r>
    </w:p>
    <w:p w14:paraId="1DBEC1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31" w:firstLine="320" w:firstLineChars="1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十四、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合同附件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 </w:t>
      </w:r>
    </w:p>
    <w:p w14:paraId="6B767B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739" w:firstLineChars="231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本合同所附下列文件是构成本合同不可分割的组成部分，</w:t>
      </w:r>
    </w:p>
    <w:p w14:paraId="2A7F2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20" w:leftChars="-200" w:firstLine="0" w:firstLineChars="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其内容与本合同具有同等的法律效力： 中标（成交）结果公告及中标（成交）通知书</w:t>
      </w:r>
      <w:bookmarkStart w:id="1" w:name="_GoBack"/>
      <w:bookmarkEnd w:id="1"/>
    </w:p>
    <w:p w14:paraId="2BFFF2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FF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auto"/>
          <w:sz w:val="32"/>
          <w:szCs w:val="32"/>
          <w:lang w:eastAsia="zh-CN"/>
        </w:rPr>
        <w:t>十五、</w:t>
      </w:r>
      <w:r>
        <w:rPr>
          <w:rFonts w:hint="eastAsia" w:ascii="国标黑体" w:hAnsi="国标黑体" w:eastAsia="国标黑体" w:cs="国标黑体"/>
          <w:b w:val="0"/>
          <w:bCs w:val="0"/>
          <w:color w:val="auto"/>
          <w:sz w:val="32"/>
          <w:szCs w:val="32"/>
        </w:rPr>
        <w:t>双方约定的其他条款</w:t>
      </w:r>
      <w:r>
        <w:rPr>
          <w:rFonts w:hint="eastAsia" w:ascii="国标仿宋" w:hAnsi="国标仿宋" w:eastAsia="国标仿宋" w:cs="国标仿宋"/>
          <w:b w:val="0"/>
          <w:bCs w:val="0"/>
          <w:color w:val="auto"/>
          <w:sz w:val="32"/>
          <w:szCs w:val="32"/>
        </w:rPr>
        <w:t xml:space="preserve"> </w:t>
      </w:r>
      <w:r>
        <w:rPr>
          <w:rFonts w:hint="eastAsia" w:ascii="国标仿宋" w:hAnsi="国标仿宋" w:eastAsia="国标仿宋" w:cs="国标仿宋"/>
          <w:b w:val="0"/>
          <w:bCs w:val="0"/>
          <w:color w:val="auto"/>
          <w:sz w:val="32"/>
          <w:szCs w:val="32"/>
          <w:u w:val="single"/>
          <w:lang w:eastAsia="zh-CN"/>
        </w:rPr>
        <w:t>赠送</w:t>
      </w:r>
      <w:r>
        <w:rPr>
          <w:rFonts w:hint="eastAsia" w:ascii="国标仿宋" w:hAnsi="国标仿宋" w:eastAsia="国标仿宋" w:cs="国标仿宋"/>
          <w:b w:val="0"/>
          <w:bCs w:val="0"/>
          <w:color w:val="auto"/>
          <w:sz w:val="32"/>
          <w:szCs w:val="32"/>
          <w:u w:val="single"/>
          <w:lang w:val="en-US" w:eastAsia="zh-CN"/>
        </w:rPr>
        <w:t>首保</w:t>
      </w:r>
      <w:r>
        <w:rPr>
          <w:rFonts w:hint="eastAsia" w:ascii="国标仿宋" w:hAnsi="国标仿宋" w:eastAsia="国标仿宋" w:cs="国标仿宋"/>
          <w:b w:val="0"/>
          <w:bCs w:val="0"/>
          <w:color w:val="auto"/>
          <w:sz w:val="32"/>
          <w:szCs w:val="32"/>
          <w:u w:val="single"/>
          <w:lang w:eastAsia="zh-CN"/>
        </w:rPr>
        <w:t>免费；赠送脚垫、</w:t>
      </w:r>
      <w:r>
        <w:rPr>
          <w:rFonts w:hint="eastAsia" w:ascii="国标仿宋" w:hAnsi="国标仿宋" w:eastAsia="国标仿宋" w:cs="国标仿宋"/>
          <w:b w:val="0"/>
          <w:bCs w:val="0"/>
          <w:color w:val="auto"/>
          <w:sz w:val="32"/>
          <w:szCs w:val="32"/>
          <w:u w:val="single"/>
          <w:lang w:val="en-US" w:eastAsia="zh-CN"/>
        </w:rPr>
        <w:t>车辆配备深色玻璃</w:t>
      </w:r>
      <w:r>
        <w:rPr>
          <w:rFonts w:hint="eastAsia" w:ascii="国标仿宋" w:hAnsi="国标仿宋" w:eastAsia="国标仿宋" w:cs="国标仿宋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国标仿宋" w:hAnsi="国标仿宋" w:eastAsia="国标仿宋" w:cs="国标仿宋"/>
          <w:b w:val="0"/>
          <w:bCs w:val="0"/>
          <w:color w:val="FF0000"/>
          <w:sz w:val="32"/>
          <w:szCs w:val="32"/>
        </w:rPr>
        <w:t xml:space="preserve"> </w:t>
      </w:r>
    </w:p>
    <w:p w14:paraId="1D051A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958" w:leftChars="304" w:hanging="320" w:hangingChars="1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十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六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、本合同未尽事宜，由双方另行签订补充协议，补</w:t>
      </w:r>
    </w:p>
    <w:p w14:paraId="24574A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充协议是本合同的组成部分。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 </w:t>
      </w:r>
    </w:p>
    <w:p w14:paraId="7514E35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958" w:leftChars="304" w:hanging="320" w:hangingChars="1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本合同经甲乙双方法定代表人或授权代表签字</w:t>
      </w:r>
    </w:p>
    <w:p w14:paraId="0FE46C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</w:rPr>
        <w:t>并加盖单位公章（或合同专用章）后生效</w:t>
      </w:r>
      <w:r>
        <w:rPr>
          <w:rFonts w:hint="eastAsia" w:ascii="国标黑体" w:hAnsi="国标黑体" w:eastAsia="国标黑体" w:cs="国标黑体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13711327">
      <w:pPr>
        <w:numPr>
          <w:ilvl w:val="0"/>
          <w:numId w:val="0"/>
        </w:numPr>
        <w:ind w:left="475" w:leftChars="0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</w:p>
    <w:p w14:paraId="6FA4C52C">
      <w:pPr>
        <w:numPr>
          <w:ilvl w:val="0"/>
          <w:numId w:val="0"/>
        </w:numP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</w:p>
    <w:p w14:paraId="608E9BD6">
      <w:pPr>
        <w:numPr>
          <w:ilvl w:val="0"/>
          <w:numId w:val="0"/>
        </w:numP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甲方名称：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w w:val="100"/>
          <w:sz w:val="32"/>
          <w:szCs w:val="32"/>
          <w:u w:val="single"/>
          <w:lang w:eastAsia="zh-CN"/>
        </w:rPr>
        <w:t>呼和浩特市机关事务管理局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w w:val="100"/>
          <w:sz w:val="32"/>
          <w:szCs w:val="32"/>
        </w:rPr>
        <w:t>（章）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 </w:t>
      </w:r>
    </w:p>
    <w:p w14:paraId="61C83168">
      <w:pPr>
        <w:numPr>
          <w:ilvl w:val="0"/>
          <w:numId w:val="0"/>
        </w:numP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甲方法定代表人或负责人：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（签字）</w:t>
      </w:r>
    </w:p>
    <w:p w14:paraId="4958BDC9">
      <w:pPr>
        <w:numPr>
          <w:ilvl w:val="0"/>
          <w:numId w:val="0"/>
        </w:numPr>
        <w:jc w:val="right"/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月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日 </w:t>
      </w:r>
    </w:p>
    <w:p w14:paraId="6885B0AE">
      <w:pPr>
        <w:numPr>
          <w:ilvl w:val="0"/>
          <w:numId w:val="0"/>
        </w:numP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</w:p>
    <w:p w14:paraId="451FC848">
      <w:pPr>
        <w:numPr>
          <w:ilvl w:val="0"/>
          <w:numId w:val="0"/>
        </w:numP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乙方名称：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宇通客车股份有限公司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（章） </w:t>
      </w:r>
    </w:p>
    <w:p w14:paraId="4981EC43">
      <w:pPr>
        <w:numPr>
          <w:ilvl w:val="0"/>
          <w:numId w:val="0"/>
        </w:numP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乙方法定代表人或负责人：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 xml:space="preserve">      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（签字）</w:t>
      </w:r>
    </w:p>
    <w:p w14:paraId="06304F65">
      <w:pPr>
        <w:numPr>
          <w:ilvl w:val="0"/>
          <w:numId w:val="0"/>
        </w:numPr>
        <w:jc w:val="right"/>
        <w:rPr>
          <w:rFonts w:hint="eastAsia" w:ascii="国标仿宋" w:hAnsi="国标仿宋" w:eastAsia="国标仿宋" w:cs="国标仿宋"/>
          <w:sz w:val="32"/>
          <w:szCs w:val="32"/>
        </w:rPr>
      </w:pP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 xml:space="preserve">月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国标仿宋" w:hAnsi="国标仿宋" w:eastAsia="国标仿宋" w:cs="国标仿宋"/>
          <w:b w:val="0"/>
          <w:bCs w:val="0"/>
          <w:color w:val="0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KSOFE67E5C0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C333F"/>
    <w:multiLevelType w:val="singleLevel"/>
    <w:tmpl w:val="FB7C333F"/>
    <w:lvl w:ilvl="0" w:tentative="0">
      <w:start w:val="1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2"/>
    <w:multiLevelType w:val="singleLevel"/>
    <w:tmpl w:val="0000000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A1E81A4"/>
    <w:multiLevelType w:val="singleLevel"/>
    <w:tmpl w:val="3A1E81A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E0BF8"/>
    <w:rsid w:val="17ED3E01"/>
    <w:rsid w:val="36ED7D16"/>
    <w:rsid w:val="3B1C2BB8"/>
    <w:rsid w:val="3ECF4F7E"/>
    <w:rsid w:val="54B56998"/>
    <w:rsid w:val="55A74854"/>
    <w:rsid w:val="55BE5A53"/>
    <w:rsid w:val="55BFF03B"/>
    <w:rsid w:val="5E2EA9C7"/>
    <w:rsid w:val="7BFFBC2A"/>
    <w:rsid w:val="7C3A3080"/>
    <w:rsid w:val="7F978130"/>
    <w:rsid w:val="7FBF1C2B"/>
    <w:rsid w:val="9FFF3EBA"/>
    <w:rsid w:val="AEABFF64"/>
    <w:rsid w:val="CBAA2B13"/>
    <w:rsid w:val="DADB1AA0"/>
    <w:rsid w:val="DDF7B4B3"/>
    <w:rsid w:val="ED7C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2268</Words>
  <Characters>2343</Characters>
  <Paragraphs>100</Paragraphs>
  <TotalTime>11</TotalTime>
  <ScaleCrop>false</ScaleCrop>
  <LinksUpToDate>false</LinksUpToDate>
  <CharactersWithSpaces>2402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2025-10-11T18:35:00Z</dcterms:created>
  <dc:creator>Administrator</dc:creator>
  <cp:lastModifiedBy>柳振</cp:lastModifiedBy>
  <cp:lastPrinted>2026-07-13T18:18:00Z</cp:lastPrinted>
  <dcterms:modified xsi:type="dcterms:W3CDTF">2026-07-16T09:03:52Z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511B6C5A1D654A5C82CC50905B0DBB91_13</vt:lpwstr>
  </property>
  <property fmtid="{D5CDD505-2E9C-101B-9397-08002B2CF9AE}" pid="4" name="KSOTemplateDocerSaveRecord">
    <vt:lpwstr>eyJoZGlkIjoiYWY4MDhjZTU2ZTBlZjlkYmM5MGY0NjdmMjNmYTUxODYiLCJ1c2VySWQiOiIyNDQ3ODg1MDIifQ==</vt:lpwstr>
  </property>
</Properties>
</file>