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E464">
      <w:pPr>
        <w:keepNext w:val="0"/>
        <w:keepLines w:val="0"/>
        <w:widowControl/>
        <w:suppressLineNumbers w:val="0"/>
        <w:jc w:val="both"/>
        <w:outlineLvl w:val="9"/>
        <w:rPr>
          <w:rFonts w:hint="eastAsia" w:asciiTheme="majorEastAsia" w:hAnsiTheme="majorEastAsia" w:eastAsiaTheme="majorEastAsia" w:cstheme="majorEastAsia"/>
          <w:b/>
          <w:bCs/>
          <w:color w:val="auto"/>
          <w:spacing w:val="20"/>
          <w:sz w:val="30"/>
          <w:szCs w:val="30"/>
          <w:lang w:val="en-US"/>
        </w:rPr>
      </w:pPr>
      <w:r>
        <w:rPr>
          <w:rFonts w:hint="eastAsia" w:asciiTheme="majorEastAsia" w:hAnsiTheme="majorEastAsia" w:eastAsiaTheme="majorEastAsia" w:cstheme="majorEastAsia"/>
          <w:b/>
          <w:sz w:val="30"/>
          <w:szCs w:val="30"/>
        </w:rPr>
        <w:t>采购项目编号</w:t>
      </w:r>
      <w:r>
        <w:rPr>
          <w:rFonts w:hint="eastAsia" w:asciiTheme="majorEastAsia" w:hAnsiTheme="majorEastAsia" w:eastAsiaTheme="majorEastAsia" w:cstheme="majorEastAsia"/>
          <w:b/>
          <w:sz w:val="30"/>
          <w:szCs w:val="30"/>
          <w:lang w:eastAsia="zh-CN"/>
        </w:rPr>
        <w:t>：</w:t>
      </w:r>
      <w:r>
        <w:rPr>
          <w:rFonts w:hint="eastAsia" w:asciiTheme="majorEastAsia" w:hAnsiTheme="majorEastAsia" w:eastAsiaTheme="majorEastAsia" w:cstheme="majorEastAsia"/>
          <w:b/>
          <w:bCs/>
          <w:color w:val="000000"/>
          <w:sz w:val="30"/>
          <w:szCs w:val="30"/>
        </w:rPr>
        <w:t>ESZCHJS-D-H-240163</w:t>
      </w:r>
    </w:p>
    <w:p w14:paraId="68418F53">
      <w:pPr>
        <w:spacing w:after="0" w:line="240" w:lineRule="auto"/>
        <w:ind w:right="0"/>
        <w:jc w:val="both"/>
        <w:rPr>
          <w:rFonts w:hint="eastAsia" w:asciiTheme="majorEastAsia" w:hAnsiTheme="majorEastAsia" w:eastAsiaTheme="majorEastAsia" w:cstheme="majorEastAsia"/>
          <w:color w:val="auto"/>
          <w:sz w:val="30"/>
          <w:szCs w:val="30"/>
        </w:rPr>
      </w:pPr>
    </w:p>
    <w:p w14:paraId="706B47FA">
      <w:pPr>
        <w:spacing w:line="360" w:lineRule="auto"/>
        <w:outlineLvl w:val="9"/>
        <w:rPr>
          <w:rFonts w:hint="eastAsia" w:ascii="宋体" w:hAnsi="宋体" w:eastAsia="宋体" w:cs="宋体"/>
          <w:b/>
          <w:sz w:val="32"/>
          <w:szCs w:val="32"/>
          <w:lang w:eastAsia="zh-CN"/>
        </w:rPr>
      </w:pPr>
    </w:p>
    <w:p w14:paraId="184AAFF2">
      <w:pPr>
        <w:widowControl/>
        <w:shd w:val="clear" w:color="auto" w:fill="FFFFFF"/>
        <w:spacing w:line="700" w:lineRule="exact"/>
        <w:jc w:val="both"/>
        <w:outlineLvl w:val="9"/>
        <w:rPr>
          <w:rFonts w:hint="eastAsia" w:ascii="宋体" w:hAnsi="宋体" w:eastAsia="宋体" w:cs="宋体"/>
          <w:b/>
          <w:sz w:val="48"/>
          <w:szCs w:val="48"/>
        </w:rPr>
      </w:pPr>
    </w:p>
    <w:p w14:paraId="12D4A928">
      <w:pPr>
        <w:keepNext w:val="0"/>
        <w:keepLines w:val="0"/>
        <w:widowControl/>
        <w:suppressLineNumbers w:val="0"/>
        <w:jc w:val="center"/>
        <w:outlineLvl w:val="9"/>
        <w:rPr>
          <w:rFonts w:hint="eastAsia" w:asciiTheme="majorEastAsia" w:hAnsiTheme="majorEastAsia" w:eastAsiaTheme="majorEastAsia" w:cstheme="majorEastAsia"/>
          <w:b/>
          <w:bCs/>
          <w:color w:val="000000" w:themeColor="text1"/>
          <w:spacing w:val="23"/>
          <w:sz w:val="48"/>
          <w:szCs w:val="48"/>
          <w14:textFill>
            <w14:solidFill>
              <w14:schemeClr w14:val="tx1"/>
            </w14:solidFill>
          </w14:textFill>
        </w:rPr>
      </w:pPr>
      <w:r>
        <w:rPr>
          <w:rFonts w:ascii="宋体" w:hAnsi="宋体" w:eastAsia="宋体" w:cs="宋体"/>
          <w:b/>
          <w:bCs/>
          <w:color w:val="000000"/>
          <w:spacing w:val="23"/>
          <w:sz w:val="48"/>
          <w:szCs w:val="48"/>
        </w:rPr>
        <w:t>羊</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绒</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纤</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维</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细</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度</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检</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测</w:t>
      </w:r>
      <w:r>
        <w:rPr>
          <w:rFonts w:hint="eastAsia" w:ascii="宋体" w:hAnsi="宋体" w:eastAsia="宋体" w:cs="宋体"/>
          <w:b/>
          <w:bCs/>
          <w:color w:val="000000"/>
          <w:spacing w:val="23"/>
          <w:sz w:val="48"/>
          <w:szCs w:val="48"/>
          <w:lang w:val="en-US" w:eastAsia="zh-CN"/>
        </w:rPr>
        <w:t xml:space="preserve"> </w:t>
      </w:r>
      <w:r>
        <w:rPr>
          <w:rFonts w:ascii="宋体" w:hAnsi="宋体" w:eastAsia="宋体" w:cs="宋体"/>
          <w:b/>
          <w:bCs/>
          <w:color w:val="000000"/>
          <w:spacing w:val="23"/>
          <w:sz w:val="48"/>
          <w:szCs w:val="48"/>
        </w:rPr>
        <w:t>仪</w:t>
      </w:r>
    </w:p>
    <w:p w14:paraId="0F65B2FC">
      <w:pPr>
        <w:spacing w:line="600" w:lineRule="exact"/>
        <w:rPr>
          <w:rFonts w:hint="eastAsia" w:ascii="宋体" w:hAnsi="宋体" w:eastAsia="宋体" w:cs="宋体"/>
          <w:b/>
          <w:sz w:val="48"/>
          <w:szCs w:val="48"/>
        </w:rPr>
      </w:pPr>
    </w:p>
    <w:p w14:paraId="3111A965">
      <w:pPr>
        <w:spacing w:line="600" w:lineRule="exact"/>
        <w:rPr>
          <w:rFonts w:hint="eastAsia" w:ascii="宋体" w:hAnsi="宋体" w:eastAsia="宋体" w:cs="宋体"/>
          <w:b/>
          <w:sz w:val="52"/>
          <w:szCs w:val="52"/>
        </w:rPr>
      </w:pPr>
    </w:p>
    <w:p w14:paraId="4879028F">
      <w:pPr>
        <w:spacing w:line="600" w:lineRule="exact"/>
        <w:jc w:val="both"/>
        <w:rPr>
          <w:rFonts w:hint="eastAsia" w:ascii="宋体" w:hAnsi="宋体" w:eastAsia="宋体" w:cs="宋体"/>
          <w:b/>
          <w:sz w:val="52"/>
          <w:szCs w:val="52"/>
        </w:rPr>
      </w:pPr>
    </w:p>
    <w:p w14:paraId="39AAD22B">
      <w:pPr>
        <w:spacing w:line="600" w:lineRule="exact"/>
        <w:jc w:val="both"/>
        <w:rPr>
          <w:rFonts w:hint="eastAsia" w:ascii="宋体" w:hAnsi="宋体" w:eastAsia="宋体" w:cs="宋体"/>
          <w:b/>
          <w:sz w:val="52"/>
          <w:szCs w:val="52"/>
        </w:rPr>
      </w:pPr>
    </w:p>
    <w:p w14:paraId="2EB6CEB1">
      <w:pPr>
        <w:spacing w:line="600" w:lineRule="exact"/>
        <w:ind w:firstLine="1044" w:firstLineChars="200"/>
        <w:jc w:val="center"/>
        <w:rPr>
          <w:rFonts w:hint="eastAsia" w:ascii="宋体" w:hAnsi="宋体" w:eastAsia="宋体" w:cs="宋体"/>
          <w:b/>
          <w:sz w:val="52"/>
          <w:szCs w:val="52"/>
        </w:rPr>
      </w:pPr>
    </w:p>
    <w:p w14:paraId="7E763C77">
      <w:pPr>
        <w:spacing w:line="360" w:lineRule="auto"/>
        <w:jc w:val="center"/>
        <w:outlineLvl w:val="9"/>
        <w:rPr>
          <w:rFonts w:hint="eastAsia" w:ascii="宋体" w:hAnsi="宋体" w:eastAsia="宋体" w:cs="宋体"/>
          <w:b/>
          <w:sz w:val="44"/>
          <w:szCs w:val="44"/>
          <w:lang w:eastAsia="zh-CN"/>
        </w:rPr>
      </w:pPr>
      <w:r>
        <w:rPr>
          <w:rFonts w:hint="eastAsia" w:ascii="宋体" w:hAnsi="宋体" w:eastAsia="宋体" w:cs="宋体"/>
          <w:b/>
          <w:sz w:val="44"/>
          <w:szCs w:val="44"/>
        </w:rPr>
        <w:t>单一来源采购</w:t>
      </w:r>
      <w:r>
        <w:rPr>
          <w:rFonts w:hint="eastAsia" w:ascii="宋体" w:hAnsi="宋体" w:eastAsia="宋体" w:cs="宋体"/>
          <w:b/>
          <w:sz w:val="44"/>
          <w:szCs w:val="44"/>
          <w:lang w:eastAsia="zh-CN"/>
        </w:rPr>
        <w:t>合同书</w:t>
      </w:r>
    </w:p>
    <w:p w14:paraId="055D731C">
      <w:pPr>
        <w:spacing w:line="500" w:lineRule="exact"/>
        <w:ind w:firstLine="883" w:firstLineChars="200"/>
        <w:jc w:val="center"/>
        <w:rPr>
          <w:rFonts w:hint="eastAsia" w:ascii="宋体" w:hAnsi="宋体" w:eastAsia="宋体" w:cs="宋体"/>
          <w:b/>
          <w:sz w:val="44"/>
          <w:szCs w:val="44"/>
        </w:rPr>
      </w:pPr>
    </w:p>
    <w:p w14:paraId="5055A5F8">
      <w:pPr>
        <w:pStyle w:val="5"/>
        <w:rPr>
          <w:rFonts w:hint="eastAsia" w:ascii="宋体" w:hAnsi="宋体" w:eastAsia="宋体" w:cs="宋体"/>
          <w:sz w:val="32"/>
          <w:szCs w:val="32"/>
        </w:rPr>
      </w:pPr>
    </w:p>
    <w:p w14:paraId="58B6E02F">
      <w:pPr>
        <w:rPr>
          <w:rFonts w:hint="eastAsia" w:asciiTheme="majorEastAsia" w:hAnsiTheme="majorEastAsia" w:eastAsiaTheme="majorEastAsia" w:cstheme="majorEastAsia"/>
          <w:sz w:val="32"/>
          <w:szCs w:val="32"/>
        </w:rPr>
      </w:pPr>
    </w:p>
    <w:p w14:paraId="107D68B4">
      <w:pPr>
        <w:rPr>
          <w:rFonts w:hint="eastAsia" w:asciiTheme="majorEastAsia" w:hAnsiTheme="majorEastAsia" w:eastAsiaTheme="majorEastAsia" w:cstheme="majorEastAsia"/>
          <w:sz w:val="32"/>
          <w:szCs w:val="32"/>
        </w:rPr>
      </w:pPr>
    </w:p>
    <w:p w14:paraId="2A895BCC">
      <w:pPr>
        <w:keepNext w:val="0"/>
        <w:keepLines w:val="0"/>
        <w:pageBreakBefore w:val="0"/>
        <w:widowControl w:val="0"/>
        <w:kinsoku/>
        <w:wordWrap/>
        <w:overflowPunct/>
        <w:topLinePunct w:val="0"/>
        <w:autoSpaceDE/>
        <w:autoSpaceDN/>
        <w:bidi w:val="0"/>
        <w:adjustRightInd w:val="0"/>
        <w:snapToGrid w:val="0"/>
        <w:spacing w:line="480" w:lineRule="auto"/>
        <w:ind w:right="0" w:rightChars="0"/>
        <w:jc w:val="center"/>
        <w:textAlignment w:val="auto"/>
        <w:rPr>
          <w:rFonts w:hint="eastAsia" w:asciiTheme="majorEastAsia" w:hAnsiTheme="majorEastAsia" w:eastAsiaTheme="majorEastAsia" w:cstheme="majorEastAsia"/>
          <w:b/>
          <w:bCs/>
          <w:sz w:val="36"/>
          <w:szCs w:val="36"/>
          <w:lang w:val="en-US" w:eastAsia="zh-CN"/>
        </w:rPr>
      </w:pPr>
    </w:p>
    <w:p w14:paraId="06032193">
      <w:pPr>
        <w:keepNext w:val="0"/>
        <w:keepLines w:val="0"/>
        <w:pageBreakBefore w:val="0"/>
        <w:widowControl w:val="0"/>
        <w:kinsoku/>
        <w:wordWrap/>
        <w:overflowPunct/>
        <w:topLinePunct w:val="0"/>
        <w:autoSpaceDE/>
        <w:autoSpaceDN/>
        <w:bidi w:val="0"/>
        <w:adjustRightInd w:val="0"/>
        <w:snapToGrid w:val="0"/>
        <w:spacing w:line="480" w:lineRule="auto"/>
        <w:ind w:right="0" w:rightChars="0" w:firstLine="1807" w:firstLineChars="500"/>
        <w:jc w:val="both"/>
        <w:textAlignment w:val="auto"/>
        <w:rPr>
          <w:rFonts w:hint="eastAsia" w:asciiTheme="majorEastAsia" w:hAnsiTheme="majorEastAsia" w:eastAsiaTheme="majorEastAsia" w:cstheme="majorEastAsia"/>
          <w:b/>
          <w:bCs/>
          <w:sz w:val="36"/>
          <w:szCs w:val="36"/>
          <w:u w:val="single"/>
          <w:lang w:val="en-US" w:eastAsia="zh-CN"/>
        </w:rPr>
      </w:pPr>
      <w:r>
        <w:rPr>
          <w:rFonts w:hint="eastAsia" w:asciiTheme="majorEastAsia" w:hAnsiTheme="majorEastAsia" w:eastAsiaTheme="majorEastAsia" w:cstheme="majorEastAsia"/>
          <w:b/>
          <w:bCs/>
          <w:sz w:val="36"/>
          <w:szCs w:val="36"/>
          <w:lang w:val="en-US" w:eastAsia="zh-CN"/>
        </w:rPr>
        <w:t>采购单位</w:t>
      </w:r>
      <w:r>
        <w:rPr>
          <w:rFonts w:hint="eastAsia" w:asciiTheme="majorEastAsia" w:hAnsiTheme="majorEastAsia" w:eastAsiaTheme="majorEastAsia" w:cstheme="majorEastAsia"/>
          <w:sz w:val="36"/>
          <w:szCs w:val="36"/>
          <w:lang w:val="en-US" w:eastAsia="zh-CN"/>
        </w:rPr>
        <w:t>：</w:t>
      </w:r>
      <w:r>
        <w:rPr>
          <w:rFonts w:hint="eastAsia" w:asciiTheme="minorEastAsia" w:hAnsiTheme="minorEastAsia" w:eastAsiaTheme="minorEastAsia" w:cstheme="minorEastAsia"/>
          <w:b/>
          <w:bCs/>
          <w:color w:val="000000"/>
          <w:sz w:val="36"/>
          <w:szCs w:val="36"/>
        </w:rPr>
        <w:t>杭锦旗农牧局</w:t>
      </w:r>
    </w:p>
    <w:p w14:paraId="24B6709F">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9"/>
        <w:rPr>
          <w:rFonts w:hint="eastAsia" w:asciiTheme="majorEastAsia" w:hAnsiTheme="majorEastAsia" w:eastAsiaTheme="majorEastAsia" w:cstheme="majorEastAsia"/>
          <w:b/>
          <w:bCs/>
          <w:sz w:val="36"/>
          <w:szCs w:val="36"/>
          <w:u w:val="none"/>
        </w:rPr>
      </w:pPr>
      <w:r>
        <w:rPr>
          <w:rFonts w:hint="eastAsia" w:asciiTheme="majorEastAsia" w:hAnsiTheme="majorEastAsia" w:eastAsiaTheme="majorEastAsia" w:cstheme="majorEastAsia"/>
          <w:b/>
          <w:sz w:val="36"/>
          <w:szCs w:val="36"/>
          <w:lang w:val="en-US" w:eastAsia="zh-CN"/>
        </w:rPr>
        <w:t xml:space="preserve">    </w:t>
      </w:r>
      <w:r>
        <w:rPr>
          <w:rFonts w:hint="eastAsia" w:asciiTheme="majorEastAsia" w:hAnsiTheme="majorEastAsia" w:eastAsiaTheme="majorEastAsia" w:cstheme="majorEastAsia"/>
          <w:b/>
          <w:sz w:val="36"/>
          <w:szCs w:val="36"/>
        </w:rPr>
        <w:t>供</w:t>
      </w:r>
      <w:r>
        <w:rPr>
          <w:rFonts w:hint="eastAsia" w:asciiTheme="majorEastAsia" w:hAnsiTheme="majorEastAsia" w:eastAsiaTheme="majorEastAsia" w:cstheme="majorEastAsia"/>
          <w:b/>
          <w:sz w:val="36"/>
          <w:szCs w:val="36"/>
          <w:lang w:eastAsia="zh-CN"/>
        </w:rPr>
        <w:t>货单位</w:t>
      </w:r>
      <w:r>
        <w:rPr>
          <w:rFonts w:hint="eastAsia" w:asciiTheme="majorEastAsia" w:hAnsiTheme="majorEastAsia" w:eastAsiaTheme="majorEastAsia" w:cstheme="majorEastAsia"/>
          <w:b/>
          <w:sz w:val="36"/>
          <w:szCs w:val="36"/>
        </w:rPr>
        <w:t>：</w:t>
      </w:r>
      <w:r>
        <w:rPr>
          <w:rFonts w:hint="eastAsia" w:asciiTheme="majorEastAsia" w:hAnsiTheme="majorEastAsia" w:eastAsiaTheme="majorEastAsia" w:cstheme="majorEastAsia"/>
          <w:b/>
          <w:color w:val="auto"/>
          <w:sz w:val="36"/>
          <w:szCs w:val="36"/>
          <w:u w:val="none"/>
          <w:lang w:eastAsia="zh-CN"/>
        </w:rPr>
        <w:t>新疆天通</w:t>
      </w:r>
      <w:r>
        <w:rPr>
          <w:rFonts w:hint="eastAsia" w:asciiTheme="majorEastAsia" w:hAnsiTheme="majorEastAsia" w:eastAsiaTheme="majorEastAsia" w:cstheme="majorEastAsia"/>
          <w:b/>
          <w:color w:val="auto"/>
          <w:sz w:val="36"/>
          <w:szCs w:val="36"/>
          <w:u w:val="none"/>
          <w:lang w:val="en-US" w:eastAsia="zh-CN"/>
        </w:rPr>
        <w:t>兴业</w:t>
      </w:r>
      <w:r>
        <w:rPr>
          <w:rFonts w:hint="eastAsia" w:asciiTheme="majorEastAsia" w:hAnsiTheme="majorEastAsia" w:eastAsiaTheme="majorEastAsia" w:cstheme="majorEastAsia"/>
          <w:b/>
          <w:color w:val="auto"/>
          <w:sz w:val="36"/>
          <w:szCs w:val="36"/>
          <w:u w:val="none"/>
          <w:lang w:eastAsia="zh-CN"/>
        </w:rPr>
        <w:t>农牧科技有限公司</w:t>
      </w:r>
    </w:p>
    <w:p w14:paraId="7AE90E73">
      <w:pPr>
        <w:keepNext w:val="0"/>
        <w:keepLines w:val="0"/>
        <w:pageBreakBefore w:val="0"/>
        <w:widowControl w:val="0"/>
        <w:kinsoku/>
        <w:wordWrap/>
        <w:overflowPunct/>
        <w:topLinePunct w:val="0"/>
        <w:autoSpaceDE/>
        <w:autoSpaceDN/>
        <w:bidi w:val="0"/>
        <w:adjustRightInd w:val="0"/>
        <w:snapToGrid w:val="0"/>
        <w:spacing w:line="480" w:lineRule="auto"/>
        <w:ind w:firstLine="1807" w:firstLineChars="500"/>
        <w:jc w:val="both"/>
        <w:textAlignment w:val="auto"/>
        <w:rPr>
          <w:rFonts w:hint="eastAsia" w:asciiTheme="majorEastAsia" w:hAnsiTheme="majorEastAsia" w:eastAsiaTheme="majorEastAsia" w:cstheme="majorEastAsia"/>
          <w:b/>
          <w:sz w:val="44"/>
          <w:szCs w:val="44"/>
          <w:u w:val="none"/>
          <w:lang w:val="en-US" w:eastAsia="zh-CN"/>
        </w:rPr>
      </w:pPr>
      <w:r>
        <w:rPr>
          <w:rFonts w:hint="eastAsia" w:asciiTheme="majorEastAsia" w:hAnsiTheme="majorEastAsia" w:eastAsiaTheme="majorEastAsia" w:cstheme="majorEastAsia"/>
          <w:b/>
          <w:bCs/>
          <w:sz w:val="36"/>
          <w:szCs w:val="36"/>
          <w:lang w:val="en-US" w:eastAsia="zh-CN"/>
        </w:rPr>
        <w:t xml:space="preserve">签订日期：  </w:t>
      </w:r>
      <w:r>
        <w:rPr>
          <w:rFonts w:hint="eastAsia" w:asciiTheme="majorEastAsia" w:hAnsiTheme="majorEastAsia" w:eastAsiaTheme="majorEastAsia" w:cstheme="majorEastAsia"/>
          <w:b/>
          <w:sz w:val="36"/>
          <w:szCs w:val="36"/>
          <w:u w:val="none"/>
          <w:lang w:val="en-US" w:eastAsia="zh-CN"/>
        </w:rPr>
        <w:t xml:space="preserve"> </w:t>
      </w:r>
      <w:r>
        <w:rPr>
          <w:rFonts w:hint="eastAsia" w:asciiTheme="majorEastAsia" w:hAnsiTheme="majorEastAsia" w:eastAsiaTheme="majorEastAsia" w:cstheme="majorEastAsia"/>
          <w:b/>
          <w:color w:val="auto"/>
          <w:sz w:val="36"/>
          <w:szCs w:val="36"/>
          <w:u w:val="none"/>
          <w:lang w:eastAsia="zh-CN"/>
        </w:rPr>
        <w:t>年</w:t>
      </w:r>
      <w:r>
        <w:rPr>
          <w:rFonts w:hint="eastAsia" w:asciiTheme="majorEastAsia" w:hAnsiTheme="majorEastAsia" w:eastAsiaTheme="majorEastAsia" w:cstheme="majorEastAsia"/>
          <w:b/>
          <w:color w:val="auto"/>
          <w:sz w:val="36"/>
          <w:szCs w:val="36"/>
          <w:u w:val="none"/>
          <w:lang w:val="en-US" w:eastAsia="zh-CN"/>
        </w:rPr>
        <w:t xml:space="preserve">    月   日</w:t>
      </w:r>
    </w:p>
    <w:p w14:paraId="1CF13687">
      <w:pPr>
        <w:keepNext/>
        <w:keepLines/>
        <w:pageBreakBefore w:val="0"/>
        <w:widowControl w:val="0"/>
        <w:kinsoku/>
        <w:wordWrap/>
        <w:overflowPunct w:val="0"/>
        <w:topLinePunct w:val="0"/>
        <w:autoSpaceDE/>
        <w:autoSpaceDN/>
        <w:bidi w:val="0"/>
        <w:adjustRightInd w:val="0"/>
        <w:snapToGrid w:val="0"/>
        <w:spacing w:before="0" w:after="0" w:line="480" w:lineRule="auto"/>
        <w:jc w:val="center"/>
        <w:textAlignment w:val="auto"/>
        <w:outlineLvl w:val="9"/>
        <w:rPr>
          <w:rFonts w:hint="eastAsia" w:ascii="宋体" w:hAnsi="宋体" w:eastAsia="宋体" w:cs="宋体"/>
          <w:b/>
          <w:bCs/>
          <w:kern w:val="0"/>
          <w:sz w:val="32"/>
          <w:szCs w:val="32"/>
          <w:lang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46DE49B4">
      <w:pPr>
        <w:keepNext/>
        <w:keepLines/>
        <w:pageBreakBefore w:val="0"/>
        <w:widowControl w:val="0"/>
        <w:kinsoku/>
        <w:wordWrap/>
        <w:overflowPunct w:val="0"/>
        <w:topLinePunct w:val="0"/>
        <w:autoSpaceDE/>
        <w:autoSpaceDN/>
        <w:bidi w:val="0"/>
        <w:adjustRightInd w:val="0"/>
        <w:snapToGrid w:val="0"/>
        <w:spacing w:before="0" w:after="0" w:line="480" w:lineRule="auto"/>
        <w:jc w:val="center"/>
        <w:textAlignment w:val="auto"/>
        <w:outlineLvl w:val="9"/>
        <w:rPr>
          <w:rFonts w:hint="eastAsia" w:ascii="宋体" w:hAnsi="宋体" w:eastAsia="宋体" w:cs="宋体"/>
          <w:b/>
          <w:bCs/>
          <w:kern w:val="0"/>
          <w:sz w:val="32"/>
          <w:szCs w:val="32"/>
        </w:rPr>
      </w:pPr>
      <w:r>
        <w:rPr>
          <w:rFonts w:hint="eastAsia" w:ascii="宋体" w:hAnsi="宋体" w:eastAsia="宋体" w:cs="宋体"/>
          <w:b/>
          <w:bCs/>
          <w:kern w:val="0"/>
          <w:sz w:val="32"/>
          <w:szCs w:val="32"/>
          <w:lang w:eastAsia="zh-CN"/>
        </w:rPr>
        <w:t>采</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lang w:eastAsia="zh-CN"/>
        </w:rPr>
        <w:t>购</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同</w:t>
      </w:r>
    </w:p>
    <w:p w14:paraId="5F93E0A4">
      <w:pPr>
        <w:keepNext w:val="0"/>
        <w:keepLines w:val="0"/>
        <w:pageBreakBefore w:val="0"/>
        <w:widowControl w:val="0"/>
        <w:kinsoku/>
        <w:wordWrap/>
        <w:overflowPunct/>
        <w:topLinePunct w:val="0"/>
        <w:autoSpaceDE/>
        <w:autoSpaceDN/>
        <w:bidi w:val="0"/>
        <w:adjustRightInd w:val="0"/>
        <w:snapToGrid w:val="0"/>
        <w:spacing w:line="480" w:lineRule="auto"/>
        <w:ind w:right="0" w:rightChars="0"/>
        <w:jc w:val="both"/>
        <w:textAlignment w:val="auto"/>
        <w:rPr>
          <w:rFonts w:hint="eastAsia" w:asciiTheme="majorEastAsia" w:hAnsiTheme="majorEastAsia" w:eastAsiaTheme="majorEastAsia" w:cstheme="majorEastAsia"/>
          <w:b/>
          <w:bCs/>
          <w:sz w:val="28"/>
          <w:szCs w:val="28"/>
          <w:u w:val="single"/>
          <w:lang w:val="en-US" w:eastAsia="zh-CN"/>
        </w:rPr>
      </w:pPr>
      <w:r>
        <w:rPr>
          <w:rFonts w:hint="eastAsia" w:asciiTheme="minorEastAsia" w:hAnsiTheme="minorEastAsia" w:eastAsiaTheme="minorEastAsia" w:cstheme="minorEastAsia"/>
          <w:b/>
          <w:bCs/>
          <w:sz w:val="28"/>
          <w:szCs w:val="28"/>
        </w:rPr>
        <w:t>甲方：</w:t>
      </w:r>
      <w:r>
        <w:rPr>
          <w:rFonts w:hint="eastAsia" w:asciiTheme="minorEastAsia" w:hAnsiTheme="minorEastAsia" w:eastAsiaTheme="minorEastAsia" w:cstheme="minorEastAsia"/>
          <w:b/>
          <w:bCs/>
          <w:color w:val="000000"/>
          <w:sz w:val="28"/>
          <w:szCs w:val="28"/>
        </w:rPr>
        <w:t>杭锦旗农牧局</w:t>
      </w:r>
      <w:bookmarkStart w:id="0" w:name="_GoBack"/>
      <w:bookmarkEnd w:id="0"/>
    </w:p>
    <w:p w14:paraId="0CFC9F1E">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b/>
          <w:bCs/>
          <w:color w:val="FF0000"/>
          <w:sz w:val="28"/>
          <w:szCs w:val="28"/>
          <w:lang w:eastAsia="zh-CN"/>
        </w:rPr>
      </w:pPr>
      <w:r>
        <w:rPr>
          <w:rFonts w:hint="eastAsia" w:asciiTheme="minorEastAsia" w:hAnsiTheme="minorEastAsia" w:eastAsiaTheme="minorEastAsia" w:cstheme="minorEastAsia"/>
          <w:b/>
          <w:bCs/>
          <w:sz w:val="28"/>
          <w:szCs w:val="28"/>
        </w:rPr>
        <w:t>乙方：</w:t>
      </w:r>
      <w:r>
        <w:rPr>
          <w:rFonts w:hint="eastAsia" w:asciiTheme="minorEastAsia" w:hAnsiTheme="minorEastAsia" w:eastAsiaTheme="minorEastAsia" w:cstheme="minorEastAsia"/>
          <w:b/>
          <w:bCs/>
          <w:color w:val="auto"/>
          <w:sz w:val="28"/>
          <w:szCs w:val="28"/>
          <w:lang w:eastAsia="zh-CN"/>
        </w:rPr>
        <w:t>新疆天通兴业农牧科技有限公司</w:t>
      </w:r>
    </w:p>
    <w:p w14:paraId="0568AB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根据《中华人民共和国民法典》及其他法律法规原则，结合本服务的具体情况，双方就采购便携式</w:t>
      </w:r>
      <w:r>
        <w:rPr>
          <w:rFonts w:hint="eastAsia" w:ascii="宋体" w:hAnsi="宋体" w:cs="宋体"/>
          <w:kern w:val="2"/>
          <w:sz w:val="24"/>
          <w:szCs w:val="24"/>
          <w:lang w:val="en-US" w:eastAsia="zh-CN" w:bidi="ar-SA"/>
        </w:rPr>
        <w:t>全天候</w:t>
      </w:r>
      <w:r>
        <w:rPr>
          <w:rFonts w:hint="eastAsia" w:ascii="宋体" w:hAnsi="宋体" w:eastAsia="宋体" w:cs="宋体"/>
          <w:kern w:val="2"/>
          <w:sz w:val="24"/>
          <w:szCs w:val="24"/>
          <w:lang w:val="en-US" w:eastAsia="zh-CN" w:bidi="ar-SA"/>
        </w:rPr>
        <w:t>毛绒快速检测一体机达成以下协议，须共同遵守。</w:t>
      </w:r>
    </w:p>
    <w:p w14:paraId="47516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一、采购</w:t>
      </w:r>
      <w:r>
        <w:rPr>
          <w:rFonts w:hint="eastAsia" w:ascii="宋体" w:hAnsi="宋体" w:cs="宋体"/>
          <w:b/>
          <w:bCs/>
          <w:sz w:val="24"/>
          <w:szCs w:val="24"/>
          <w:lang w:eastAsia="zh-CN"/>
        </w:rPr>
        <w:t>设备名称</w:t>
      </w:r>
      <w:r>
        <w:rPr>
          <w:rFonts w:hint="eastAsia" w:ascii="宋体" w:hAnsi="宋体" w:eastAsia="宋体" w:cs="宋体"/>
          <w:b/>
          <w:bCs/>
          <w:sz w:val="24"/>
          <w:szCs w:val="24"/>
          <w:lang w:eastAsia="zh-CN"/>
        </w:rPr>
        <w:t>、数量</w:t>
      </w:r>
      <w:r>
        <w:rPr>
          <w:rFonts w:hint="eastAsia" w:ascii="宋体" w:hAnsi="宋体" w:cs="宋体"/>
          <w:b/>
          <w:bCs/>
          <w:sz w:val="24"/>
          <w:szCs w:val="24"/>
          <w:lang w:eastAsia="zh-CN"/>
        </w:rPr>
        <w:t>、</w:t>
      </w:r>
      <w:r>
        <w:rPr>
          <w:rFonts w:hint="eastAsia" w:ascii="黑体" w:hAnsi="黑体" w:eastAsia="黑体" w:cs="黑体"/>
          <w:b/>
          <w:sz w:val="24"/>
          <w:szCs w:val="24"/>
        </w:rPr>
        <w:t>性能指标和技术参数</w:t>
      </w:r>
    </w:p>
    <w:p w14:paraId="4F006A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1、采购设备名称：便携式毛绒快速检测一体机（Mark-</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5）</w:t>
      </w:r>
    </w:p>
    <w:p w14:paraId="1B74F0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2、采购数量：</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台</w:t>
      </w:r>
      <w:r>
        <w:rPr>
          <w:rFonts w:hint="eastAsia" w:ascii="宋体" w:hAnsi="宋体" w:cs="宋体"/>
          <w:color w:val="auto"/>
          <w:kern w:val="2"/>
          <w:sz w:val="24"/>
          <w:szCs w:val="24"/>
          <w:lang w:val="en-US" w:eastAsia="zh-CN" w:bidi="ar-SA"/>
        </w:rPr>
        <w:t>（叁台）</w:t>
      </w:r>
    </w:p>
    <w:p w14:paraId="158F23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3、便携式毛绒快速检测一体机由主机、检测板、毛绒多功能防风布样器、标准比对板、等组成，其中检测板数量为3块</w:t>
      </w:r>
      <w:r>
        <w:rPr>
          <w:rFonts w:hint="eastAsia" w:ascii="微软雅黑" w:hAnsi="微软雅黑" w:eastAsia="微软雅黑" w:cs="微软雅黑"/>
          <w:kern w:val="2"/>
          <w:sz w:val="24"/>
          <w:szCs w:val="24"/>
          <w:lang w:val="en-US" w:eastAsia="zh-CN" w:bidi="ar-SA"/>
        </w:rPr>
        <w:t>/</w:t>
      </w:r>
      <w:r>
        <w:rPr>
          <w:rFonts w:hint="eastAsia" w:ascii="宋体" w:hAnsi="宋体" w:cs="宋体"/>
          <w:kern w:val="2"/>
          <w:sz w:val="24"/>
          <w:szCs w:val="24"/>
          <w:lang w:val="en-US" w:eastAsia="zh-CN" w:bidi="ar-SA"/>
        </w:rPr>
        <w:t>台</w:t>
      </w:r>
      <w:r>
        <w:rPr>
          <w:rFonts w:hint="eastAsia" w:ascii="宋体" w:hAnsi="宋体" w:eastAsia="宋体" w:cs="宋体"/>
          <w:kern w:val="2"/>
          <w:sz w:val="24"/>
          <w:szCs w:val="24"/>
          <w:lang w:val="en-US" w:eastAsia="zh-CN" w:bidi="ar-SA"/>
        </w:rPr>
        <w:t>，其余数量均为1台（把、册）</w:t>
      </w:r>
      <w:r>
        <w:rPr>
          <w:rFonts w:hint="eastAsia" w:ascii="微软雅黑" w:hAnsi="微软雅黑" w:eastAsia="微软雅黑" w:cs="微软雅黑"/>
          <w:kern w:val="2"/>
          <w:sz w:val="24"/>
          <w:szCs w:val="24"/>
          <w:lang w:val="en-US" w:eastAsia="zh-CN" w:bidi="ar-SA"/>
        </w:rPr>
        <w:t>/</w:t>
      </w:r>
      <w:r>
        <w:rPr>
          <w:rFonts w:hint="eastAsia" w:ascii="宋体" w:hAnsi="宋体" w:cs="宋体"/>
          <w:kern w:val="2"/>
          <w:sz w:val="24"/>
          <w:szCs w:val="24"/>
          <w:lang w:val="en-US" w:eastAsia="zh-CN" w:bidi="ar-SA"/>
        </w:rPr>
        <w:t>台</w:t>
      </w:r>
      <w:r>
        <w:rPr>
          <w:rFonts w:hint="eastAsia" w:ascii="宋体" w:hAnsi="宋体" w:eastAsia="宋体" w:cs="宋体"/>
          <w:kern w:val="2"/>
          <w:sz w:val="24"/>
          <w:szCs w:val="24"/>
          <w:lang w:val="en-US" w:eastAsia="zh-CN" w:bidi="ar-SA"/>
        </w:rPr>
        <w:t>。</w:t>
      </w:r>
    </w:p>
    <w:p w14:paraId="48BD93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4、性能指标和技术参数 </w:t>
      </w:r>
    </w:p>
    <w:p w14:paraId="199FC3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检测适用对象：原毛或原绒、分梳绒、水洗绒和水洗毛、分梳绒以及毛条、绒条、净毛净绒等，分为细羊毛、山羊绒、绵羊绒、牦牛绒、骆驼绒、棉花等快速检测模块。对确定知道品类的样品，可以直接选择对应模块进行检测。</w:t>
      </w:r>
    </w:p>
    <w:p w14:paraId="1C2FEF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主要检测指标：原毛或原绒以及分梳山羊绒、绒条等的纤维直径、直径变异系数、沿毛丛长度方向不同部位的直径分布（包括最细、最粗，以及弱节情况分析）、整个样本中直径分布的情况；纤维平均长度、长度变异系数、长度分布情况以及计算获得的豪特长度值；纤维的弯曲度和标准差；短绒率；净绒率；舒适度。</w:t>
      </w:r>
    </w:p>
    <w:p w14:paraId="09D543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（3）检测环境指标：支持在非标准环境以及非恒温恒湿环境下检测。包括房屋内和户外等各种场所。 普通型本设备温度测量范围：-10℃到45℃，海拔-200米到3000米；高原型本设备：-25℃到45℃，海拔-200米到6000米。相对湿度的测量范围：5%—95%RH，自动读取和记录环境温湿度变化，可用于溯源。</w:t>
      </w:r>
    </w:p>
    <w:p w14:paraId="164FCB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检测样品前处理指标：样品毛绒可以按照国家标准，分离毛绒及清除杂质洗涤后，再进行检测；也可不对毛绒及杂质进行分离或者洗涤就可以检测。原毛绒可以按照标准进行温湿度预平衡后再检测；也可以不经预平衡温湿度等样品前处理环节检测。支持专用检测夹板和载玻璃片两种方式检测。</w:t>
      </w:r>
    </w:p>
    <w:p w14:paraId="393B66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（5）检测结果复现性：检测毛绒平均直径检测范围为4-160μm，误差≤±0.</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μm；检测符合标准GB/T 21030-2007《羊毛及其他动物纤维平均直径与分布实验方法纤维直径光学分析仪法》中的误差要求。长度检测范围：5mm—200mm，长度检测误差≤±2mm。</w:t>
      </w:r>
    </w:p>
    <w:p w14:paraId="2A82D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（6）成像效率：每一秒18幅1800X1200pix尺寸图像。</w:t>
      </w:r>
    </w:p>
    <w:p w14:paraId="22F687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（7）检测速度参数：玻片模式下最快2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秒可测定完成细度样品检测。夹板模式下最快</w:t>
      </w:r>
      <w:r>
        <w:rPr>
          <w:rFonts w:hint="eastAsia" w:ascii="宋体" w:hAnsi="宋体" w:cs="宋体"/>
          <w:kern w:val="2"/>
          <w:sz w:val="24"/>
          <w:szCs w:val="24"/>
          <w:lang w:val="en-US" w:eastAsia="zh-CN" w:bidi="ar-SA"/>
        </w:rPr>
        <w:t>40</w:t>
      </w:r>
      <w:r>
        <w:rPr>
          <w:rFonts w:hint="eastAsia" w:ascii="宋体" w:hAnsi="宋体" w:eastAsia="宋体" w:cs="宋体"/>
          <w:kern w:val="2"/>
          <w:sz w:val="24"/>
          <w:szCs w:val="24"/>
          <w:lang w:val="en-US" w:eastAsia="zh-CN" w:bidi="ar-SA"/>
        </w:rPr>
        <w:t>秒自动完成毛绒按国际标准检测的细度、长度及净绒率、短绒率测量和舒适度计算（含根检测图像分布和数据），检测数据可存贮、可打印输出检测报告。</w:t>
      </w:r>
    </w:p>
    <w:p w14:paraId="10860E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（8）便携性功能参数：支持扫描器读取电子耳标，减少读记数据的误差，原始数据可追溯。检测可在≤5级风的户外进行，可以配备防风布样器。箱体材质为碳纤维，重量</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公斤。</w:t>
      </w:r>
    </w:p>
    <w:p w14:paraId="7887D3D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电源：160-220V60Hz</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光源：LED（支持车载电源、太阳能电源）。支持远程维修与维护、升级等服务。</w:t>
      </w:r>
    </w:p>
    <w:p w14:paraId="4E07F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二、合同金额</w:t>
      </w:r>
    </w:p>
    <w:p w14:paraId="2976FD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每台设备单价为人民币：650000.00元（人民币大写：陆拾伍万元整），采购数量为3（叁）台，</w:t>
      </w:r>
      <w:r>
        <w:rPr>
          <w:rFonts w:hint="eastAsia" w:ascii="宋体" w:hAnsi="宋体" w:eastAsia="宋体" w:cs="宋体"/>
          <w:kern w:val="2"/>
          <w:sz w:val="24"/>
          <w:szCs w:val="24"/>
          <w:lang w:val="en-US" w:eastAsia="zh-CN" w:bidi="ar-SA"/>
        </w:rPr>
        <w:t>合同</w:t>
      </w:r>
      <w:r>
        <w:rPr>
          <w:rFonts w:hint="eastAsia" w:ascii="宋体" w:hAnsi="宋体" w:cs="宋体"/>
          <w:kern w:val="2"/>
          <w:sz w:val="24"/>
          <w:szCs w:val="24"/>
          <w:lang w:val="en-US" w:eastAsia="zh-CN" w:bidi="ar-SA"/>
        </w:rPr>
        <w:t>总</w:t>
      </w:r>
      <w:r>
        <w:rPr>
          <w:rFonts w:hint="eastAsia" w:ascii="宋体" w:hAnsi="宋体" w:eastAsia="宋体" w:cs="宋体"/>
          <w:kern w:val="2"/>
          <w:sz w:val="24"/>
          <w:szCs w:val="24"/>
          <w:lang w:val="en-US" w:eastAsia="zh-CN" w:bidi="ar-SA"/>
        </w:rPr>
        <w:t>金额</w:t>
      </w:r>
      <w:r>
        <w:rPr>
          <w:rFonts w:hint="eastAsia" w:ascii="宋体" w:hAnsi="宋体" w:cs="宋体"/>
          <w:kern w:val="2"/>
          <w:sz w:val="24"/>
          <w:szCs w:val="24"/>
          <w:lang w:val="en-US" w:eastAsia="zh-CN" w:bidi="ar-SA"/>
        </w:rPr>
        <w:t>合计</w:t>
      </w:r>
      <w:r>
        <w:rPr>
          <w:rFonts w:hint="eastAsia" w:ascii="宋体" w:hAnsi="宋体" w:eastAsia="宋体" w:cs="宋体"/>
          <w:kern w:val="2"/>
          <w:sz w:val="24"/>
          <w:szCs w:val="24"/>
          <w:lang w:val="en-US" w:eastAsia="zh-CN" w:bidi="ar-SA"/>
        </w:rPr>
        <w:t>为人民币</w:t>
      </w:r>
      <w:r>
        <w:rPr>
          <w:rFonts w:hint="eastAsia" w:ascii="宋体" w:hAnsi="宋体" w:cs="宋体"/>
          <w:kern w:val="2"/>
          <w:sz w:val="24"/>
          <w:szCs w:val="24"/>
          <w:lang w:val="en-US" w:eastAsia="zh-CN" w:bidi="ar-SA"/>
        </w:rPr>
        <w:t>：1950000.00</w:t>
      </w:r>
      <w:r>
        <w:rPr>
          <w:rFonts w:hint="eastAsia" w:ascii="宋体" w:hAnsi="宋体" w:eastAsia="宋体" w:cs="宋体"/>
          <w:kern w:val="2"/>
          <w:sz w:val="24"/>
          <w:szCs w:val="24"/>
          <w:lang w:val="en-US" w:eastAsia="zh-CN" w:bidi="ar-SA"/>
        </w:rPr>
        <w:t>元，</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人民币大写：</w:t>
      </w:r>
      <w:r>
        <w:rPr>
          <w:rFonts w:hint="eastAsia" w:ascii="宋体" w:hAnsi="宋体" w:cs="宋体"/>
          <w:kern w:val="2"/>
          <w:sz w:val="24"/>
          <w:szCs w:val="24"/>
          <w:lang w:val="en-US" w:eastAsia="zh-CN" w:bidi="ar-SA"/>
        </w:rPr>
        <w:t>壹佰玖拾伍</w:t>
      </w:r>
      <w:r>
        <w:rPr>
          <w:rFonts w:hint="eastAsia" w:ascii="宋体" w:hAnsi="宋体" w:eastAsia="宋体" w:cs="宋体"/>
          <w:kern w:val="2"/>
          <w:sz w:val="24"/>
          <w:szCs w:val="24"/>
          <w:lang w:val="en-US" w:eastAsia="zh-CN" w:bidi="ar-SA"/>
        </w:rPr>
        <w:t>万元整</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5784098F">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付款方式</w:t>
      </w:r>
    </w:p>
    <w:p w14:paraId="775672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验收合格后</w:t>
      </w:r>
      <w:r>
        <w:rPr>
          <w:rFonts w:hint="eastAsia" w:asciiTheme="minorEastAsia" w:hAnsiTheme="minorEastAsia" w:cstheme="minorEastAsia"/>
          <w:b w:val="0"/>
          <w:bCs w:val="0"/>
          <w:color w:val="000000"/>
          <w:sz w:val="24"/>
          <w:szCs w:val="24"/>
          <w:lang w:eastAsia="zh-CN"/>
        </w:rPr>
        <w:t>一次付清</w:t>
      </w:r>
      <w:r>
        <w:rPr>
          <w:rFonts w:hint="eastAsia" w:asciiTheme="minorEastAsia" w:hAnsiTheme="minorEastAsia" w:eastAsiaTheme="minorEastAsia" w:cstheme="minorEastAsia"/>
          <w:b w:val="0"/>
          <w:bCs w:val="0"/>
          <w:color w:val="000000"/>
          <w:sz w:val="24"/>
          <w:szCs w:val="24"/>
        </w:rPr>
        <w:t>，达到付款条件起</w:t>
      </w:r>
      <w:r>
        <w:rPr>
          <w:rFonts w:hint="eastAsia" w:asciiTheme="minorEastAsia" w:hAnsiTheme="minorEastAsia" w:cstheme="minorEastAsia"/>
          <w:b w:val="0"/>
          <w:bCs w:val="0"/>
          <w:color w:val="000000"/>
          <w:sz w:val="24"/>
          <w:szCs w:val="24"/>
          <w:lang w:val="en-US" w:eastAsia="zh-CN"/>
        </w:rPr>
        <w:t>15</w:t>
      </w:r>
      <w:r>
        <w:rPr>
          <w:rFonts w:hint="eastAsia" w:asciiTheme="minorEastAsia" w:hAnsiTheme="minorEastAsia" w:eastAsiaTheme="minorEastAsia" w:cstheme="minorEastAsia"/>
          <w:b w:val="0"/>
          <w:bCs w:val="0"/>
          <w:color w:val="000000"/>
          <w:sz w:val="24"/>
          <w:szCs w:val="24"/>
        </w:rPr>
        <w:t>日，支付合同总金额的100%</w:t>
      </w:r>
      <w:r>
        <w:rPr>
          <w:rFonts w:hint="eastAsia" w:ascii="宋体" w:hAnsi="宋体" w:eastAsia="宋体" w:cs="宋体"/>
          <w:kern w:val="2"/>
          <w:sz w:val="24"/>
          <w:szCs w:val="24"/>
          <w:lang w:val="en-US" w:eastAsia="zh-CN" w:bidi="ar-SA"/>
        </w:rPr>
        <w:t>，合计金额为人民币</w:t>
      </w:r>
      <w:r>
        <w:rPr>
          <w:rFonts w:hint="eastAsia" w:ascii="宋体" w:hAnsi="宋体" w:cs="宋体"/>
          <w:kern w:val="2"/>
          <w:sz w:val="24"/>
          <w:szCs w:val="24"/>
          <w:lang w:val="en-US" w:eastAsia="zh-CN" w:bidi="ar-SA"/>
        </w:rPr>
        <w:t>：1950000.00</w:t>
      </w:r>
      <w:r>
        <w:rPr>
          <w:rFonts w:hint="eastAsia" w:ascii="宋体" w:hAnsi="宋体" w:eastAsia="宋体" w:cs="宋体"/>
          <w:kern w:val="2"/>
          <w:sz w:val="24"/>
          <w:szCs w:val="24"/>
          <w:lang w:val="en-US" w:eastAsia="zh-CN" w:bidi="ar-SA"/>
        </w:rPr>
        <w:t>元，</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人民币大写：</w:t>
      </w:r>
      <w:r>
        <w:rPr>
          <w:rFonts w:hint="eastAsia" w:ascii="宋体" w:hAnsi="宋体" w:cs="宋体"/>
          <w:kern w:val="2"/>
          <w:sz w:val="24"/>
          <w:szCs w:val="24"/>
          <w:lang w:val="en-US" w:eastAsia="zh-CN" w:bidi="ar-SA"/>
        </w:rPr>
        <w:t>壹佰玖拾伍</w:t>
      </w:r>
      <w:r>
        <w:rPr>
          <w:rFonts w:hint="eastAsia" w:ascii="宋体" w:hAnsi="宋体" w:eastAsia="宋体" w:cs="宋体"/>
          <w:kern w:val="2"/>
          <w:sz w:val="24"/>
          <w:szCs w:val="24"/>
          <w:lang w:val="en-US" w:eastAsia="zh-CN" w:bidi="ar-SA"/>
        </w:rPr>
        <w:t>万元整</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乙方向甲方提供同等金额的发票。</w:t>
      </w:r>
    </w:p>
    <w:p w14:paraId="2AF82E1C">
      <w:pPr>
        <w:pStyle w:val="8"/>
        <w:numPr>
          <w:ilvl w:val="0"/>
          <w:numId w:val="0"/>
        </w:numPr>
        <w:ind w:firstLine="526" w:firstLineChars="200"/>
        <w:outlineLvl w:val="0"/>
        <w:rPr>
          <w:rFonts w:hint="eastAsia" w:ascii="宋体" w:hAnsi="宋体" w:eastAsia="宋体" w:cs="宋体"/>
          <w:b/>
          <w:bCs/>
          <w:spacing w:val="11"/>
          <w:sz w:val="24"/>
          <w:szCs w:val="24"/>
          <w:u w:val="none"/>
          <w:lang w:eastAsia="zh-CN"/>
        </w:rPr>
      </w:pPr>
      <w:r>
        <w:rPr>
          <w:rFonts w:hint="eastAsia" w:ascii="宋体" w:hAnsi="宋体" w:eastAsia="宋体" w:cs="宋体"/>
          <w:b/>
          <w:bCs/>
          <w:spacing w:val="11"/>
          <w:sz w:val="24"/>
          <w:szCs w:val="24"/>
          <w:u w:val="none"/>
          <w:lang w:eastAsia="zh-CN"/>
        </w:rPr>
        <w:t>四、交货日期、安装、培训</w:t>
      </w:r>
    </w:p>
    <w:p w14:paraId="0CF871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1、交货时间：签订合同后</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0</w:t>
      </w:r>
      <w:r>
        <w:rPr>
          <w:rFonts w:hint="eastAsia" w:ascii="宋体" w:hAnsi="宋体" w:cs="宋体"/>
          <w:kern w:val="2"/>
          <w:sz w:val="24"/>
          <w:szCs w:val="24"/>
          <w:lang w:val="en-US" w:eastAsia="zh-CN" w:bidi="ar-SA"/>
        </w:rPr>
        <w:t>个</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历日</w:t>
      </w:r>
      <w:r>
        <w:rPr>
          <w:rFonts w:hint="eastAsia" w:ascii="宋体" w:hAnsi="宋体" w:eastAsia="宋体" w:cs="宋体"/>
          <w:kern w:val="2"/>
          <w:sz w:val="24"/>
          <w:szCs w:val="24"/>
          <w:lang w:val="en-US" w:eastAsia="zh-CN" w:bidi="ar-SA"/>
        </w:rPr>
        <w:t>内</w:t>
      </w:r>
      <w:r>
        <w:rPr>
          <w:rFonts w:hint="eastAsia" w:ascii="宋体" w:hAnsi="宋体" w:cs="宋体"/>
          <w:kern w:val="2"/>
          <w:sz w:val="24"/>
          <w:szCs w:val="24"/>
          <w:lang w:val="en-US" w:eastAsia="zh-CN" w:bidi="ar-SA"/>
        </w:rPr>
        <w:t>交</w:t>
      </w:r>
      <w:r>
        <w:rPr>
          <w:rFonts w:hint="eastAsia" w:ascii="宋体" w:hAnsi="宋体" w:eastAsia="宋体" w:cs="宋体"/>
          <w:kern w:val="2"/>
          <w:sz w:val="24"/>
          <w:szCs w:val="24"/>
          <w:lang w:val="en-US" w:eastAsia="zh-CN" w:bidi="ar-SA"/>
        </w:rPr>
        <w:t>货。</w:t>
      </w:r>
    </w:p>
    <w:p w14:paraId="48596F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2、乙方须按设备说明书要求配送相关设备，配送时造成设备损坏，甲方有权拒绝签收。</w:t>
      </w:r>
    </w:p>
    <w:p w14:paraId="40C5E2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3、交货地点：甲方指定地点。</w:t>
      </w:r>
    </w:p>
    <w:p w14:paraId="5A9A9A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4、培训及地点：交货验收无误后乙方需根据甲方要求进行免费培训，培训地点为甲方指定地点。</w:t>
      </w:r>
    </w:p>
    <w:p w14:paraId="10C1FDAF">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、设备质量及安装调试要求</w:t>
      </w:r>
    </w:p>
    <w:p w14:paraId="648CB1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1、乙方须按甲方要求提供符合国家GB/T 21030-2007《羊毛及其他动物纤维平均直径与分布实验方法纤维直径光学分析仪法》质量验收标准的正品设备，实现使用方便，可在非标准环境及非恒温恒湿环境下现场采样检测目标，并提供设备相关品质证明书，合格证，说明书，相关软件资料。未经甲方同意，乙方不得随意更改方案，不得以任何理由以次充好，如发现有设备非正品则乙方以一赔十。</w:t>
      </w:r>
    </w:p>
    <w:p w14:paraId="19C7B6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2、乙方所提供便携式毛绒快速检测一体机设备应保证产品内外包装完好无损，若不能达到要求，甲方有权要求乙方立即更换合格产品直至解除合同。由此带来的一切损失由乙方负责。</w:t>
      </w:r>
    </w:p>
    <w:p w14:paraId="27AB25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3、在签订合同后，乙方按照甲方要求负责设备安装、调试，要求便于使用及维护，符合国家GB/T 21030-2007《羊毛及其他动物纤维平均直径与分布实验方法纤维直径光学分析仪法》技术标准。</w:t>
      </w:r>
    </w:p>
    <w:p w14:paraId="4BA83C48">
      <w:pPr>
        <w:pStyle w:val="2"/>
        <w:keepNext/>
        <w:keepLines/>
        <w:pageBreakBefore w:val="0"/>
        <w:widowControl w:val="0"/>
        <w:kinsoku/>
        <w:wordWrap/>
        <w:overflowPunct/>
        <w:topLinePunct w:val="0"/>
        <w:autoSpaceDE/>
        <w:autoSpaceDN/>
        <w:bidi w:val="0"/>
        <w:adjustRightInd/>
        <w:snapToGrid/>
        <w:spacing w:before="0" w:after="0" w:line="413"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、售后服务</w:t>
      </w:r>
    </w:p>
    <w:p w14:paraId="03771B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1、乙方所提供便携式毛绒快速检测一体机设备，从验收之日起，所有产品及零配件质保期按投标书规定办理。在</w:t>
      </w:r>
      <w:r>
        <w:rPr>
          <w:rFonts w:hint="eastAsia" w:ascii="宋体" w:hAnsi="宋体" w:cs="宋体"/>
          <w:kern w:val="2"/>
          <w:sz w:val="24"/>
          <w:szCs w:val="24"/>
          <w:lang w:val="en-US" w:eastAsia="zh-CN" w:bidi="ar-SA"/>
        </w:rPr>
        <w:t>3年</w:t>
      </w:r>
      <w:r>
        <w:rPr>
          <w:rFonts w:hint="eastAsia" w:ascii="宋体" w:hAnsi="宋体" w:eastAsia="宋体" w:cs="宋体"/>
          <w:kern w:val="2"/>
          <w:sz w:val="24"/>
          <w:szCs w:val="24"/>
          <w:lang w:val="en-US" w:eastAsia="zh-CN" w:bidi="ar-SA"/>
        </w:rPr>
        <w:t>的质保期内，若有产品质量问题，由乙方负责免费更换或维修。质保期满后，设备维修时，乙方按成本费计算。若涉及软件更新服务时，乙方应为甲方负责软件免费更新服务，乙方不再单独收取费用。</w:t>
      </w:r>
    </w:p>
    <w:p w14:paraId="679DA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2、凡由产品质量问题引起的各类故障，乙方在接到甲方故障报修通知后，在4小时内响应，24小时内解决故障，若在24小时内不能排除故障的，则应由乙方提供不低于原设备标准的备用产品保证设备的正常运行。</w:t>
      </w:r>
    </w:p>
    <w:p w14:paraId="0FAB6E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3、乙方向甲方免费培训2-3名设备操作管理人员，要求达到正确使用与维护本合同的设备。</w:t>
      </w:r>
    </w:p>
    <w:p w14:paraId="1BFBFC07">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、验收条款</w:t>
      </w:r>
    </w:p>
    <w:p w14:paraId="6A7B7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将设备送达甲方指定的地点后，甲方应在3日内组织人员进行验收。甲方验收时，乙方要现场操作设备，确保设备能够正常使用，若设备达不到质量或规格要求的，甲方可以拒收，并可解除合同且不承担任何法律责任。</w:t>
      </w:r>
    </w:p>
    <w:p w14:paraId="36FCCA07">
      <w:pPr>
        <w:spacing w:line="360" w:lineRule="auto"/>
        <w:ind w:firstLine="526" w:firstLineChars="200"/>
        <w:outlineLvl w:val="0"/>
        <w:rPr>
          <w:rFonts w:hint="eastAsia" w:ascii="宋体" w:hAnsi="宋体" w:eastAsia="宋体" w:cs="宋体"/>
          <w:b/>
          <w:bCs/>
          <w:spacing w:val="11"/>
          <w:sz w:val="24"/>
          <w:szCs w:val="24"/>
        </w:rPr>
      </w:pPr>
      <w:r>
        <w:rPr>
          <w:rFonts w:hint="eastAsia" w:ascii="宋体" w:hAnsi="宋体" w:eastAsia="宋体" w:cs="宋体"/>
          <w:b/>
          <w:bCs/>
          <w:spacing w:val="11"/>
          <w:sz w:val="24"/>
          <w:szCs w:val="24"/>
          <w:lang w:eastAsia="zh-CN"/>
        </w:rPr>
        <w:t>八</w:t>
      </w:r>
      <w:r>
        <w:rPr>
          <w:rFonts w:hint="eastAsia" w:ascii="宋体" w:hAnsi="宋体" w:eastAsia="宋体" w:cs="宋体"/>
          <w:b/>
          <w:bCs/>
          <w:spacing w:val="11"/>
          <w:sz w:val="24"/>
          <w:szCs w:val="24"/>
        </w:rPr>
        <w:t>、违约条款</w:t>
      </w:r>
    </w:p>
    <w:p w14:paraId="0CD08A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1、乙方逾期交付标的物，</w:t>
      </w:r>
      <w:r>
        <w:rPr>
          <w:rFonts w:hint="eastAsia" w:ascii="宋体" w:hAnsi="宋体" w:cs="宋体"/>
          <w:sz w:val="24"/>
          <w:szCs w:val="24"/>
          <w:lang w:val="en-US" w:eastAsia="zh-CN"/>
        </w:rPr>
        <w:t>乙</w:t>
      </w:r>
      <w:r>
        <w:rPr>
          <w:rFonts w:hint="eastAsia" w:ascii="宋体" w:hAnsi="宋体" w:eastAsia="宋体" w:cs="宋体"/>
          <w:sz w:val="24"/>
          <w:szCs w:val="24"/>
          <w:lang w:val="en-US" w:eastAsia="zh-CN"/>
        </w:rPr>
        <w:t>方按日承担违约部分合同金额5‰的违约金</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逾期交付超过15日的，甲方有权解除合同</w:t>
      </w:r>
      <w:r>
        <w:rPr>
          <w:rFonts w:hint="eastAsia" w:ascii="宋体" w:hAnsi="宋体" w:cs="宋体"/>
          <w:sz w:val="24"/>
          <w:szCs w:val="24"/>
          <w:lang w:val="en-US" w:eastAsia="zh-CN"/>
        </w:rPr>
        <w:t>。</w:t>
      </w:r>
    </w:p>
    <w:p w14:paraId="3469F3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2、验收无误后</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个工作日内甲方向乙方支付全部货款，如甲方不按合同约定支付货款，甲方所购设备将按约定日期开启软件自锁，</w:t>
      </w:r>
      <w:r>
        <w:rPr>
          <w:rFonts w:hint="eastAsia" w:ascii="宋体" w:hAnsi="宋体" w:cs="宋体"/>
          <w:sz w:val="24"/>
          <w:szCs w:val="24"/>
          <w:lang w:val="en-US" w:eastAsia="zh-CN"/>
        </w:rPr>
        <w:t>直至甲方将全部货款支付乙方，乙方再对软件进行解锁</w:t>
      </w:r>
      <w:r>
        <w:rPr>
          <w:rFonts w:hint="eastAsia" w:ascii="宋体" w:hAnsi="宋体" w:eastAsia="宋体" w:cs="宋体"/>
          <w:sz w:val="24"/>
          <w:szCs w:val="24"/>
          <w:lang w:val="en-US" w:eastAsia="zh-CN"/>
        </w:rPr>
        <w:t>。</w:t>
      </w:r>
    </w:p>
    <w:p w14:paraId="652561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rPr>
      </w:pPr>
      <w:r>
        <w:rPr>
          <w:rFonts w:hint="eastAsia"/>
          <w:lang w:val="en-US" w:eastAsia="zh-CN"/>
        </w:rPr>
        <w:t>3、</w:t>
      </w:r>
      <w:r>
        <w:rPr>
          <w:rFonts w:hint="eastAsia"/>
        </w:rPr>
        <w:t>乙方未按本合同约定时间提供培训或售后服务，每逾期一日，应承担合同总金额万分之五的违约金，逾期超过15日的，甲方可自行委托第三方进行培训或进行售后服务，乙方除应承担甲方实际支出外，还应承担合同总金额10%的违约金。</w:t>
      </w:r>
    </w:p>
    <w:p w14:paraId="201CA1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宋体" w:hAnsi="宋体" w:eastAsia="宋体" w:cs="宋体"/>
          <w:sz w:val="24"/>
          <w:szCs w:val="24"/>
          <w:lang w:val="en-US" w:eastAsia="zh-CN"/>
        </w:rPr>
      </w:pPr>
      <w:r>
        <w:rPr>
          <w:rFonts w:hint="eastAsia"/>
          <w:lang w:val="en-US" w:eastAsia="zh-CN"/>
        </w:rPr>
        <w:t>4、</w:t>
      </w:r>
      <w:r>
        <w:rPr>
          <w:rFonts w:hint="eastAsia"/>
        </w:rPr>
        <w:t>乙方提供的产品如不符合国家、行业及本合同约定的质量标准，乙方需返还甲方所支付的货款，还应承担合同总金额20%的违约金。</w:t>
      </w:r>
    </w:p>
    <w:p w14:paraId="0DF44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、其他违约责任以相关法律法规规定为准，无相关规定的，双方协商解决。</w:t>
      </w:r>
    </w:p>
    <w:p w14:paraId="00F20667">
      <w:pPr>
        <w:spacing w:line="360" w:lineRule="auto"/>
        <w:ind w:firstLine="526" w:firstLineChars="200"/>
        <w:outlineLvl w:val="0"/>
        <w:rPr>
          <w:rFonts w:hint="eastAsia" w:ascii="宋体" w:hAnsi="宋体" w:eastAsia="宋体" w:cs="宋体"/>
          <w:b/>
          <w:bCs/>
          <w:spacing w:val="11"/>
          <w:sz w:val="24"/>
          <w:szCs w:val="24"/>
        </w:rPr>
      </w:pPr>
      <w:r>
        <w:rPr>
          <w:rFonts w:hint="eastAsia" w:ascii="宋体" w:hAnsi="宋体" w:eastAsia="宋体" w:cs="宋体"/>
          <w:b/>
          <w:bCs/>
          <w:spacing w:val="11"/>
          <w:sz w:val="24"/>
          <w:szCs w:val="24"/>
          <w:lang w:eastAsia="zh-CN"/>
        </w:rPr>
        <w:t>九</w:t>
      </w:r>
      <w:r>
        <w:rPr>
          <w:rFonts w:hint="eastAsia" w:ascii="宋体" w:hAnsi="宋体" w:eastAsia="宋体" w:cs="宋体"/>
          <w:b/>
          <w:bCs/>
          <w:spacing w:val="11"/>
          <w:sz w:val="24"/>
          <w:szCs w:val="24"/>
        </w:rPr>
        <w:t>、不可抗力条款</w:t>
      </w:r>
    </w:p>
    <w:p w14:paraId="26DD7F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因不可抗力致使一方不能及时或完全履行合同的，应及时通知另一方，双方互不承担责任，并在10天内提供有关不可抗力的相关证明。合同未履行部分是否继续履行、如何履行等问题，双方协商解决。</w:t>
      </w:r>
    </w:p>
    <w:p w14:paraId="24FBD7F7">
      <w:pPr>
        <w:spacing w:line="360" w:lineRule="auto"/>
        <w:ind w:firstLine="526" w:firstLineChars="200"/>
        <w:outlineLvl w:val="0"/>
        <w:rPr>
          <w:rFonts w:hint="eastAsia" w:ascii="宋体" w:hAnsi="宋体" w:eastAsia="宋体" w:cs="宋体"/>
          <w:b/>
          <w:bCs/>
          <w:spacing w:val="11"/>
          <w:sz w:val="24"/>
          <w:szCs w:val="24"/>
        </w:rPr>
      </w:pPr>
      <w:r>
        <w:rPr>
          <w:rFonts w:hint="eastAsia" w:ascii="宋体" w:hAnsi="宋体" w:eastAsia="宋体" w:cs="宋体"/>
          <w:b/>
          <w:bCs/>
          <w:spacing w:val="11"/>
          <w:sz w:val="24"/>
          <w:szCs w:val="24"/>
          <w:lang w:eastAsia="zh-CN"/>
        </w:rPr>
        <w:t>十</w:t>
      </w:r>
      <w:r>
        <w:rPr>
          <w:rFonts w:hint="eastAsia" w:ascii="宋体" w:hAnsi="宋体" w:eastAsia="宋体" w:cs="宋体"/>
          <w:b/>
          <w:bCs/>
          <w:spacing w:val="11"/>
          <w:sz w:val="24"/>
          <w:szCs w:val="24"/>
        </w:rPr>
        <w:t>、争议的解决方式</w:t>
      </w:r>
    </w:p>
    <w:p w14:paraId="40C4B1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合同发生纠纷时，双方应协商解决，协商不成，可以采用下列第2种方式解决：</w:t>
      </w:r>
    </w:p>
    <w:p w14:paraId="19E9E6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1、提交榆林市仲裁委员会仲裁。</w:t>
      </w:r>
    </w:p>
    <w:p w14:paraId="733641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2、向甲方所在地人民法院起诉。</w:t>
      </w:r>
    </w:p>
    <w:p w14:paraId="445A6727">
      <w:pPr>
        <w:spacing w:line="360" w:lineRule="auto"/>
        <w:ind w:firstLine="526" w:firstLineChars="200"/>
        <w:outlineLvl w:val="0"/>
        <w:rPr>
          <w:rFonts w:hint="eastAsia" w:ascii="宋体" w:hAnsi="宋体" w:eastAsia="宋体" w:cs="宋体"/>
          <w:b/>
          <w:bCs/>
          <w:spacing w:val="11"/>
          <w:sz w:val="24"/>
          <w:szCs w:val="24"/>
        </w:rPr>
      </w:pPr>
      <w:r>
        <w:rPr>
          <w:rFonts w:hint="eastAsia" w:ascii="宋体" w:hAnsi="宋体" w:eastAsia="宋体" w:cs="宋体"/>
          <w:b/>
          <w:bCs/>
          <w:spacing w:val="11"/>
          <w:sz w:val="24"/>
          <w:szCs w:val="24"/>
        </w:rPr>
        <w:t>十</w:t>
      </w:r>
      <w:r>
        <w:rPr>
          <w:rFonts w:hint="eastAsia" w:ascii="宋体" w:hAnsi="宋体" w:eastAsia="宋体" w:cs="宋体"/>
          <w:b/>
          <w:bCs/>
          <w:spacing w:val="11"/>
          <w:sz w:val="24"/>
          <w:szCs w:val="24"/>
          <w:lang w:eastAsia="zh-CN"/>
        </w:rPr>
        <w:t>一</w:t>
      </w:r>
      <w:r>
        <w:rPr>
          <w:rFonts w:hint="eastAsia" w:ascii="宋体" w:hAnsi="宋体" w:eastAsia="宋体" w:cs="宋体"/>
          <w:b/>
          <w:bCs/>
          <w:spacing w:val="11"/>
          <w:sz w:val="24"/>
          <w:szCs w:val="24"/>
        </w:rPr>
        <w:t>、其他约定</w:t>
      </w:r>
    </w:p>
    <w:p w14:paraId="408623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1、因本合同签订、履行发生的争议，守约方因主张权利所发生的一切合理费用（包括但不限于诉讼费、律师费、鉴定费、评估费、诉讼费、保全费、差旅费等）均由败诉方承担。</w:t>
      </w:r>
    </w:p>
    <w:p w14:paraId="1862BD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lang w:val="en-US" w:eastAsia="zh-CN"/>
        </w:rPr>
        <w:t>本合同一方向另一方发出的任何通知（包括但不限于函件、通知、诉讼/仲裁有关法律文书），自一方以邮寄方式发往对方工商注册登记地址之日起5日后视为有效送达。</w:t>
      </w:r>
    </w:p>
    <w:p w14:paraId="301E7E39">
      <w:pPr>
        <w:spacing w:line="360" w:lineRule="auto"/>
        <w:ind w:firstLine="526" w:firstLineChars="200"/>
        <w:outlineLvl w:val="0"/>
        <w:rPr>
          <w:rFonts w:hint="eastAsia" w:ascii="宋体" w:hAnsi="宋体" w:eastAsia="宋体" w:cs="宋体"/>
          <w:b/>
          <w:bCs/>
          <w:spacing w:val="11"/>
          <w:sz w:val="24"/>
          <w:szCs w:val="24"/>
        </w:rPr>
      </w:pPr>
      <w:r>
        <w:rPr>
          <w:rFonts w:hint="eastAsia" w:ascii="宋体" w:hAnsi="宋体" w:eastAsia="宋体" w:cs="宋体"/>
          <w:b/>
          <w:bCs/>
          <w:spacing w:val="11"/>
          <w:sz w:val="24"/>
          <w:szCs w:val="24"/>
        </w:rPr>
        <w:t>十</w:t>
      </w:r>
      <w:r>
        <w:rPr>
          <w:rFonts w:hint="eastAsia" w:ascii="宋体" w:hAnsi="宋体" w:eastAsia="宋体" w:cs="宋体"/>
          <w:b/>
          <w:bCs/>
          <w:spacing w:val="11"/>
          <w:sz w:val="24"/>
          <w:szCs w:val="24"/>
          <w:lang w:eastAsia="zh-CN"/>
        </w:rPr>
        <w:t>二</w:t>
      </w:r>
      <w:r>
        <w:rPr>
          <w:rFonts w:hint="eastAsia" w:ascii="宋体" w:hAnsi="宋体" w:eastAsia="宋体" w:cs="宋体"/>
          <w:b/>
          <w:bCs/>
          <w:spacing w:val="11"/>
          <w:sz w:val="24"/>
          <w:szCs w:val="24"/>
        </w:rPr>
        <w:t>、合同保存</w:t>
      </w:r>
    </w:p>
    <w:p w14:paraId="5294A6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合同文本一式四份，甲方、乙方双方各执两份，自双方法定代表人或委托代理人签字并加盖双方公章之日起生效。</w:t>
      </w:r>
    </w:p>
    <w:p w14:paraId="2BE91066">
      <w:pPr>
        <w:keepNext w:val="0"/>
        <w:keepLines w:val="0"/>
        <w:pageBreakBefore w:val="0"/>
        <w:widowControl w:val="0"/>
        <w:tabs>
          <w:tab w:val="left" w:pos="312"/>
        </w:tabs>
        <w:kinsoku/>
        <w:wordWrap/>
        <w:overflowPunct/>
        <w:topLinePunct w:val="0"/>
        <w:autoSpaceDE/>
        <w:autoSpaceDN/>
        <w:bidi w:val="0"/>
        <w:adjustRightInd/>
        <w:snapToGrid/>
        <w:spacing w:line="360" w:lineRule="auto"/>
        <w:ind w:right="0" w:rightChars="0" w:firstLine="526"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pacing w:val="11"/>
          <w:sz w:val="24"/>
          <w:szCs w:val="24"/>
          <w:lang w:eastAsia="zh-CN"/>
        </w:rPr>
        <w:t>十三、</w:t>
      </w:r>
      <w:r>
        <w:rPr>
          <w:rFonts w:hint="eastAsia" w:ascii="宋体" w:hAnsi="宋体" w:eastAsia="宋体" w:cs="宋体"/>
          <w:b/>
          <w:bCs/>
          <w:spacing w:val="11"/>
          <w:sz w:val="24"/>
          <w:szCs w:val="24"/>
        </w:rPr>
        <w:t>合同未尽事宜，双方另行签订补充</w:t>
      </w:r>
      <w:r>
        <w:rPr>
          <w:rFonts w:hint="eastAsia" w:ascii="宋体" w:hAnsi="宋体" w:eastAsia="宋体" w:cs="宋体"/>
          <w:b/>
          <w:bCs/>
          <w:spacing w:val="11"/>
          <w:sz w:val="24"/>
          <w:szCs w:val="24"/>
          <w:lang w:eastAsia="zh-CN"/>
        </w:rPr>
        <w:t>协议</w:t>
      </w:r>
      <w:r>
        <w:rPr>
          <w:rFonts w:hint="eastAsia" w:ascii="宋体" w:hAnsi="宋体" w:eastAsia="宋体" w:cs="宋体"/>
          <w:b/>
          <w:bCs/>
          <w:spacing w:val="11"/>
          <w:sz w:val="24"/>
          <w:szCs w:val="24"/>
        </w:rPr>
        <w:t>。</w:t>
      </w:r>
    </w:p>
    <w:p w14:paraId="18F250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color w:val="auto"/>
          <w:sz w:val="24"/>
          <w:szCs w:val="24"/>
          <w:lang w:val="en-US" w:eastAsia="zh-CN"/>
        </w:rPr>
      </w:pPr>
    </w:p>
    <w:p w14:paraId="0DC64E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p>
    <w:p w14:paraId="049A71ED">
      <w:pPr>
        <w:keepNext w:val="0"/>
        <w:keepLines w:val="0"/>
        <w:pageBreakBefore w:val="0"/>
        <w:widowControl w:val="0"/>
        <w:kinsoku/>
        <w:wordWrap/>
        <w:overflowPunct/>
        <w:topLinePunct w:val="0"/>
        <w:autoSpaceDE/>
        <w:autoSpaceDN/>
        <w:bidi w:val="0"/>
        <w:adjustRightInd w:val="0"/>
        <w:snapToGrid w:val="0"/>
        <w:spacing w:line="480" w:lineRule="auto"/>
        <w:ind w:right="0" w:rightChars="0"/>
        <w:jc w:val="both"/>
        <w:textAlignment w:val="auto"/>
        <w:rPr>
          <w:rFonts w:hint="default" w:ascii="宋体" w:hAnsi="宋体" w:eastAsia="宋体" w:cs="宋体"/>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甲方：</w:t>
      </w:r>
      <w:r>
        <w:rPr>
          <w:rFonts w:hint="eastAsia" w:asciiTheme="minorEastAsia" w:hAnsiTheme="minorEastAsia" w:eastAsiaTheme="minorEastAsia" w:cstheme="minorEastAsia"/>
          <w:b/>
          <w:bCs/>
          <w:color w:val="000000"/>
          <w:sz w:val="28"/>
          <w:szCs w:val="28"/>
        </w:rPr>
        <w:t>杭锦旗农牧局</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宋体" w:hAnsi="宋体" w:eastAsia="宋体" w:cs="宋体"/>
          <w:b/>
          <w:bCs/>
          <w:color w:val="auto"/>
          <w:sz w:val="24"/>
          <w:szCs w:val="24"/>
          <w:lang w:val="en-US" w:eastAsia="zh-CN"/>
        </w:rPr>
        <w:t xml:space="preserve">乙方：新疆天通兴业农牧科技有限 </w:t>
      </w:r>
    </w:p>
    <w:p w14:paraId="16D8F64E">
      <w:pPr>
        <w:keepNext w:val="0"/>
        <w:keepLines w:val="0"/>
        <w:pageBreakBefore w:val="0"/>
        <w:widowControl w:val="0"/>
        <w:tabs>
          <w:tab w:val="left" w:pos="5040"/>
          <w:tab w:val="left" w:pos="7200"/>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rPr>
        <w:t>法定代表人</w:t>
      </w:r>
      <w:r>
        <w:rPr>
          <w:rFonts w:hint="eastAsia" w:ascii="宋体" w:hAnsi="宋体" w:cs="宋体"/>
          <w:b/>
          <w:bCs/>
          <w:color w:val="auto"/>
          <w:sz w:val="24"/>
          <w:lang w:val="en-US" w:eastAsia="zh-CN"/>
        </w:rPr>
        <w:t>或</w:t>
      </w:r>
      <w:r>
        <w:rPr>
          <w:rFonts w:hint="eastAsia" w:ascii="宋体" w:hAnsi="宋体" w:cs="宋体"/>
          <w:b/>
          <w:bCs/>
          <w:color w:val="auto"/>
          <w:sz w:val="24"/>
        </w:rPr>
        <w:t xml:space="preserve">授权代表（签字）：        </w:t>
      </w:r>
      <w:r>
        <w:rPr>
          <w:rFonts w:hint="eastAsia" w:ascii="宋体" w:hAnsi="宋体" w:cs="宋体"/>
          <w:b/>
          <w:bCs/>
          <w:color w:val="auto"/>
          <w:sz w:val="24"/>
          <w:lang w:val="en-US" w:eastAsia="zh-CN"/>
        </w:rPr>
        <w:t xml:space="preserve">      </w:t>
      </w:r>
      <w:r>
        <w:rPr>
          <w:rFonts w:hint="eastAsia" w:ascii="宋体" w:hAnsi="宋体" w:cs="宋体"/>
          <w:b/>
          <w:bCs/>
          <w:color w:val="auto"/>
          <w:sz w:val="24"/>
        </w:rPr>
        <w:t>法定代表人</w:t>
      </w:r>
      <w:r>
        <w:rPr>
          <w:rFonts w:hint="eastAsia" w:ascii="宋体" w:hAnsi="宋体" w:cs="宋体"/>
          <w:b/>
          <w:bCs/>
          <w:color w:val="auto"/>
          <w:sz w:val="24"/>
          <w:lang w:val="en-US" w:eastAsia="zh-CN"/>
        </w:rPr>
        <w:t>或</w:t>
      </w:r>
      <w:r>
        <w:rPr>
          <w:rFonts w:hint="eastAsia" w:ascii="宋体" w:hAnsi="宋体" w:cs="宋体"/>
          <w:b/>
          <w:bCs/>
          <w:color w:val="auto"/>
          <w:sz w:val="24"/>
        </w:rPr>
        <w:t xml:space="preserve">授权代表（签字）：                         </w:t>
      </w:r>
    </w:p>
    <w:p w14:paraId="475DBB3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宋体" w:hAnsi="宋体" w:eastAsia="宋体" w:cs="宋体"/>
          <w:b/>
          <w:bCs/>
          <w:color w:val="auto"/>
          <w:sz w:val="24"/>
          <w:szCs w:val="24"/>
          <w:lang w:val="en-US" w:eastAsia="zh-CN"/>
        </w:rPr>
      </w:pPr>
    </w:p>
    <w:p w14:paraId="47D0DEB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签订日期：</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日           </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签订日期：</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日</w:t>
      </w:r>
    </w:p>
    <w:p w14:paraId="3A933449"/>
    <w:p w14:paraId="0E254142"/>
    <w:sectPr>
      <w:footerReference r:id="rId5"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C4C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83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EA3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EA3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7CC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87489"/>
    <w:rsid w:val="0B4A5D11"/>
    <w:rsid w:val="0BFB7244"/>
    <w:rsid w:val="36AA6ADD"/>
    <w:rsid w:val="37103C5A"/>
    <w:rsid w:val="5E052F90"/>
    <w:rsid w:val="61CA5153"/>
    <w:rsid w:val="63E52BC7"/>
    <w:rsid w:val="784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after="260" w:afterLines="0" w:line="413" w:lineRule="auto"/>
      <w:outlineLvl w:val="1"/>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Arial" w:hAnsi="Arial" w:eastAsia="仿宋_GB2312"/>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1"/>
    <w:unhideWhenUsed/>
    <w:qFormat/>
    <w:uiPriority w:val="99"/>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2767</Words>
  <Characters>2929</Characters>
  <Lines>0</Lines>
  <Paragraphs>0</Paragraphs>
  <TotalTime>9</TotalTime>
  <ScaleCrop>false</ScaleCrop>
  <LinksUpToDate>false</LinksUpToDate>
  <CharactersWithSpaces>3055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2024-11-21T04:00:00Z</dcterms:created>
  <dc:creator>雪银</dc:creator>
  <cp:lastModifiedBy>雪银</cp:lastModifiedBy>
  <cp:lastPrinted>2024-11-22T01:08:00Z</cp:lastPrinted>
  <dcterms:modified xsi:type="dcterms:W3CDTF">2026-05-21T03:00:14Z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27B1E344278C4639B7A8C26872CE2909_11</vt:lpwstr>
  </property>
  <property fmtid="{D5CDD505-2E9C-101B-9397-08002B2CF9AE}" pid="4" name="KSOTemplateDocerSaveRecord">
    <vt:lpwstr>eyJoZGlkIjoiMTNlY2U4NzRjNGNkNmMwY2JlZjQ0MjMyNTVlOWQ5ZmYiLCJ1c2VySWQiOiI3NDIzNjQxOTAifQ==</vt:lpwstr>
  </property>
</Properties>
</file>