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u w:val="single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767080</wp:posOffset>
            </wp:positionH>
            <wp:positionV relativeFrom="paragraph">
              <wp:posOffset>198120</wp:posOffset>
            </wp:positionV>
            <wp:extent cx="1612265" cy="1566545"/>
            <wp:effectExtent l="0" t="0" r="0" b="14605"/>
            <wp:wrapNone/>
            <wp:docPr id="173" name="图片 173" descr="龙城公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图片 173" descr="龙城公章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265" cy="1566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0"/>
          <w:szCs w:val="30"/>
        </w:rPr>
        <w:t>分项报价明细表</w:t>
      </w:r>
    </w:p>
    <w:tbl>
      <w:tblPr>
        <w:tblStyle w:val="3"/>
        <w:tblW w:w="498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166"/>
        <w:gridCol w:w="1014"/>
        <w:gridCol w:w="2287"/>
        <w:gridCol w:w="3286"/>
        <w:gridCol w:w="1918"/>
        <w:gridCol w:w="768"/>
        <w:gridCol w:w="719"/>
        <w:gridCol w:w="684"/>
        <w:gridCol w:w="1056"/>
        <w:gridCol w:w="1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14" w:type="pct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标的名称</w:t>
            </w: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品牌、规格型号</w:t>
            </w: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制造商名称</w:t>
            </w:r>
          </w:p>
        </w:tc>
        <w:tc>
          <w:tcPr>
            <w:tcW w:w="260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产地</w:t>
            </w:r>
          </w:p>
        </w:tc>
        <w:tc>
          <w:tcPr>
            <w:tcW w:w="24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3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358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单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价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（元）</w:t>
            </w:r>
          </w:p>
        </w:tc>
        <w:tc>
          <w:tcPr>
            <w:tcW w:w="360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总价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9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沉浸式VR大屏及电力线路虚拟仿真资源教学项目</w:t>
            </w:r>
          </w:p>
        </w:tc>
        <w:tc>
          <w:tcPr>
            <w:tcW w:w="343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第一部分：VR硬件建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设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服务器</w:t>
            </w:r>
          </w:p>
        </w:tc>
        <w:tc>
          <w:tcPr>
            <w:tcW w:w="1113" w:type="pct"/>
            <w:vAlign w:val="center"/>
          </w:tcPr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惠普</w:t>
            </w:r>
          </w:p>
          <w:p>
            <w:pPr>
              <w:widowControl/>
              <w:spacing w:line="240" w:lineRule="auto"/>
              <w:ind w:left="0" w:leftChars="0"/>
              <w:jc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Z2 Tower G9 Workstation</w:t>
            </w:r>
          </w:p>
        </w:tc>
        <w:tc>
          <w:tcPr>
            <w:tcW w:w="650" w:type="pct"/>
            <w:vAlign w:val="center"/>
          </w:tcPr>
          <w:p>
            <w:pPr>
              <w:widowControl/>
              <w:spacing w:line="240" w:lineRule="auto"/>
              <w:ind w:left="0" w:leftChars="0"/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鸿富锦精密工业（武汉）有限公司</w:t>
            </w:r>
          </w:p>
        </w:tc>
        <w:tc>
          <w:tcPr>
            <w:tcW w:w="260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武汉</w:t>
            </w:r>
          </w:p>
        </w:tc>
        <w:tc>
          <w:tcPr>
            <w:tcW w:w="24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3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台</w:t>
            </w:r>
          </w:p>
        </w:tc>
        <w:tc>
          <w:tcPr>
            <w:tcW w:w="3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29000</w:t>
            </w:r>
          </w:p>
        </w:tc>
        <w:tc>
          <w:tcPr>
            <w:tcW w:w="3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7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95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显示器</w:t>
            </w:r>
          </w:p>
        </w:tc>
        <w:tc>
          <w:tcPr>
            <w:tcW w:w="1113" w:type="pct"/>
            <w:vAlign w:val="center"/>
          </w:tcPr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惠普</w:t>
            </w:r>
          </w:p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E24t G4</w:t>
            </w:r>
          </w:p>
        </w:tc>
        <w:tc>
          <w:tcPr>
            <w:tcW w:w="650" w:type="pct"/>
            <w:vAlign w:val="center"/>
          </w:tcPr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苏州佳世达电通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260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苏州</w:t>
            </w:r>
          </w:p>
        </w:tc>
        <w:tc>
          <w:tcPr>
            <w:tcW w:w="24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3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台</w:t>
            </w:r>
          </w:p>
        </w:tc>
        <w:tc>
          <w:tcPr>
            <w:tcW w:w="3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3820</w:t>
            </w:r>
          </w:p>
        </w:tc>
        <w:tc>
          <w:tcPr>
            <w:tcW w:w="3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7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95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位置追踪设备</w:t>
            </w:r>
          </w:p>
        </w:tc>
        <w:tc>
          <w:tcPr>
            <w:tcW w:w="1113" w:type="pct"/>
            <w:vAlign w:val="center"/>
          </w:tcPr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曼恒</w:t>
            </w:r>
          </w:p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G-Motion V5.0</w:t>
            </w:r>
          </w:p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240" w:lineRule="auto"/>
              <w:ind w:left="0" w:leftChars="0"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50" w:type="pct"/>
            <w:vAlign w:val="center"/>
          </w:tcPr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上海曼恒数字技术股份有限公司</w:t>
            </w:r>
          </w:p>
        </w:tc>
        <w:tc>
          <w:tcPr>
            <w:tcW w:w="260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上海</w:t>
            </w:r>
          </w:p>
        </w:tc>
        <w:tc>
          <w:tcPr>
            <w:tcW w:w="24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3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套</w:t>
            </w:r>
          </w:p>
        </w:tc>
        <w:tc>
          <w:tcPr>
            <w:tcW w:w="3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7300</w:t>
            </w:r>
          </w:p>
        </w:tc>
        <w:tc>
          <w:tcPr>
            <w:tcW w:w="3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7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95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位置追踪控制软件</w:t>
            </w:r>
          </w:p>
        </w:tc>
        <w:tc>
          <w:tcPr>
            <w:tcW w:w="1113" w:type="pct"/>
            <w:vAlign w:val="center"/>
          </w:tcPr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</w:rPr>
              <w:t>曼恒</w:t>
            </w:r>
          </w:p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</w:rPr>
              <w:t>GDI-Motion Tracker[简称：GMotion]V5.0</w:t>
            </w:r>
          </w:p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0" w:lineRule="auto"/>
              <w:ind w:left="0" w:leftChars="0"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50" w:type="pct"/>
            <w:vAlign w:val="center"/>
          </w:tcPr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上海曼恒数字技术股份有限公司</w:t>
            </w:r>
          </w:p>
        </w:tc>
        <w:tc>
          <w:tcPr>
            <w:tcW w:w="260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上海</w:t>
            </w:r>
          </w:p>
        </w:tc>
        <w:tc>
          <w:tcPr>
            <w:tcW w:w="24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3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套</w:t>
            </w:r>
          </w:p>
        </w:tc>
        <w:tc>
          <w:tcPr>
            <w:tcW w:w="3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110700</w:t>
            </w:r>
          </w:p>
        </w:tc>
        <w:tc>
          <w:tcPr>
            <w:tcW w:w="3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7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95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沉浸式LED展示大屏</w:t>
            </w:r>
          </w:p>
        </w:tc>
        <w:tc>
          <w:tcPr>
            <w:tcW w:w="1113" w:type="pct"/>
            <w:vAlign w:val="center"/>
          </w:tcPr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迈锐</w:t>
            </w:r>
          </w:p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UTV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1.2</w:t>
            </w:r>
          </w:p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left="0" w:leftChars="0"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50" w:type="pct"/>
            <w:vAlign w:val="center"/>
          </w:tcPr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惠州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市迈锐光电有限公司</w:t>
            </w:r>
          </w:p>
        </w:tc>
        <w:tc>
          <w:tcPr>
            <w:tcW w:w="260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惠州</w:t>
            </w:r>
          </w:p>
        </w:tc>
        <w:tc>
          <w:tcPr>
            <w:tcW w:w="24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3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套</w:t>
            </w:r>
          </w:p>
        </w:tc>
        <w:tc>
          <w:tcPr>
            <w:tcW w:w="3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450000</w:t>
            </w:r>
          </w:p>
        </w:tc>
        <w:tc>
          <w:tcPr>
            <w:tcW w:w="3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7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95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虚拟现实场景控制管理器</w:t>
            </w:r>
          </w:p>
        </w:tc>
        <w:tc>
          <w:tcPr>
            <w:tcW w:w="1113" w:type="pct"/>
            <w:vAlign w:val="center"/>
          </w:tcPr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曼恒</w:t>
            </w:r>
          </w:p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 xml:space="preserve"> VR Scenager 300</w:t>
            </w:r>
          </w:p>
          <w:p>
            <w:pPr>
              <w:widowControl/>
              <w:spacing w:line="240" w:lineRule="auto"/>
              <w:ind w:left="0" w:leftChars="0"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50" w:type="pct"/>
            <w:vAlign w:val="center"/>
          </w:tcPr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上海曼恒数字技术股份有限公司</w:t>
            </w:r>
          </w:p>
        </w:tc>
        <w:tc>
          <w:tcPr>
            <w:tcW w:w="260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上海</w:t>
            </w:r>
          </w:p>
        </w:tc>
        <w:tc>
          <w:tcPr>
            <w:tcW w:w="24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3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套</w:t>
            </w:r>
          </w:p>
        </w:tc>
        <w:tc>
          <w:tcPr>
            <w:tcW w:w="3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75000</w:t>
            </w:r>
          </w:p>
        </w:tc>
        <w:tc>
          <w:tcPr>
            <w:tcW w:w="3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7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95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775" w:type="pct"/>
            <w:vAlign w:val="center"/>
          </w:tcPr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3D立体信号发射器</w:t>
            </w:r>
          </w:p>
        </w:tc>
        <w:tc>
          <w:tcPr>
            <w:tcW w:w="1113" w:type="pct"/>
            <w:vAlign w:val="center"/>
          </w:tcPr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曼恒</w:t>
            </w:r>
          </w:p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ActivHub RF</w:t>
            </w:r>
          </w:p>
          <w:p>
            <w:pPr>
              <w:widowControl/>
              <w:spacing w:line="240" w:lineRule="auto"/>
              <w:ind w:left="0" w:leftChars="0"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50" w:type="pct"/>
            <w:vAlign w:val="center"/>
          </w:tcPr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上海曼恒数字技术股份有限公司</w:t>
            </w:r>
          </w:p>
        </w:tc>
        <w:tc>
          <w:tcPr>
            <w:tcW w:w="260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上海</w:t>
            </w:r>
          </w:p>
        </w:tc>
        <w:tc>
          <w:tcPr>
            <w:tcW w:w="24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3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套</w:t>
            </w:r>
          </w:p>
        </w:tc>
        <w:tc>
          <w:tcPr>
            <w:tcW w:w="3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3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7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95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775" w:type="pct"/>
            <w:vAlign w:val="center"/>
          </w:tcPr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3D主动立体眼镜</w:t>
            </w:r>
          </w:p>
        </w:tc>
        <w:tc>
          <w:tcPr>
            <w:tcW w:w="1113" w:type="pct"/>
            <w:vAlign w:val="center"/>
          </w:tcPr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曼恒</w:t>
            </w:r>
          </w:p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3D FULL  HD</w:t>
            </w:r>
          </w:p>
          <w:p>
            <w:pPr>
              <w:widowControl/>
              <w:spacing w:line="240" w:lineRule="auto"/>
              <w:ind w:left="0" w:leftChars="0"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50" w:type="pct"/>
            <w:vAlign w:val="center"/>
          </w:tcPr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上海曼恒数字技术股份有限公司</w:t>
            </w:r>
          </w:p>
        </w:tc>
        <w:tc>
          <w:tcPr>
            <w:tcW w:w="260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上海</w:t>
            </w:r>
          </w:p>
        </w:tc>
        <w:tc>
          <w:tcPr>
            <w:tcW w:w="24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45</w:t>
            </w:r>
          </w:p>
        </w:tc>
        <w:tc>
          <w:tcPr>
            <w:tcW w:w="23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套</w:t>
            </w:r>
          </w:p>
        </w:tc>
        <w:tc>
          <w:tcPr>
            <w:tcW w:w="3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3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7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95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775" w:type="pct"/>
            <w:vAlign w:val="center"/>
          </w:tcPr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音箱系统</w:t>
            </w:r>
          </w:p>
        </w:tc>
        <w:tc>
          <w:tcPr>
            <w:tcW w:w="1113" w:type="pct"/>
            <w:vAlign w:val="center"/>
          </w:tcPr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雅马哈</w:t>
            </w:r>
          </w:p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SR-B20A</w:t>
            </w:r>
          </w:p>
        </w:tc>
        <w:tc>
          <w:tcPr>
            <w:tcW w:w="650" w:type="pct"/>
            <w:vAlign w:val="center"/>
          </w:tcPr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雅马哈乐器音响（中国）投资有限公司</w:t>
            </w:r>
          </w:p>
        </w:tc>
        <w:tc>
          <w:tcPr>
            <w:tcW w:w="260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上海</w:t>
            </w:r>
          </w:p>
        </w:tc>
        <w:tc>
          <w:tcPr>
            <w:tcW w:w="24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3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套</w:t>
            </w:r>
          </w:p>
        </w:tc>
        <w:tc>
          <w:tcPr>
            <w:tcW w:w="3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2900</w:t>
            </w:r>
          </w:p>
        </w:tc>
        <w:tc>
          <w:tcPr>
            <w:tcW w:w="3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7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95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775" w:type="pct"/>
            <w:vAlign w:val="center"/>
          </w:tcPr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一体化机柜</w:t>
            </w:r>
          </w:p>
        </w:tc>
        <w:tc>
          <w:tcPr>
            <w:tcW w:w="1113" w:type="pct"/>
            <w:vAlign w:val="center"/>
          </w:tcPr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</w:rPr>
              <w:t>曼恒</w:t>
            </w:r>
          </w:p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</w:rPr>
              <w:t>定制</w:t>
            </w:r>
          </w:p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0" w:lineRule="auto"/>
              <w:ind w:left="0" w:leftChars="0"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50" w:type="pct"/>
            <w:vAlign w:val="center"/>
          </w:tcPr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</w:rPr>
              <w:t>上海曼恒数字技术股份有限公司</w:t>
            </w:r>
          </w:p>
        </w:tc>
        <w:tc>
          <w:tcPr>
            <w:tcW w:w="260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上海</w:t>
            </w:r>
          </w:p>
        </w:tc>
        <w:tc>
          <w:tcPr>
            <w:tcW w:w="24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3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套</w:t>
            </w:r>
          </w:p>
        </w:tc>
        <w:tc>
          <w:tcPr>
            <w:tcW w:w="3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55000</w:t>
            </w:r>
          </w:p>
        </w:tc>
        <w:tc>
          <w:tcPr>
            <w:tcW w:w="3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7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395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775" w:type="pct"/>
            <w:vAlign w:val="center"/>
          </w:tcPr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VR场景管理操作软件</w:t>
            </w:r>
          </w:p>
        </w:tc>
        <w:tc>
          <w:tcPr>
            <w:tcW w:w="1113" w:type="pct"/>
            <w:vAlign w:val="center"/>
          </w:tcPr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曼恒</w:t>
            </w:r>
          </w:p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VR-Scene [简称：VR-Scene]V1.0</w:t>
            </w:r>
          </w:p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left="0" w:leftChars="0"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50" w:type="pct"/>
            <w:vAlign w:val="center"/>
          </w:tcPr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上海曼恒数字技术股份有限公司</w:t>
            </w:r>
          </w:p>
        </w:tc>
        <w:tc>
          <w:tcPr>
            <w:tcW w:w="260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上海</w:t>
            </w:r>
          </w:p>
        </w:tc>
        <w:tc>
          <w:tcPr>
            <w:tcW w:w="24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3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套</w:t>
            </w:r>
          </w:p>
        </w:tc>
        <w:tc>
          <w:tcPr>
            <w:tcW w:w="3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</w:t>
            </w:r>
          </w:p>
        </w:tc>
        <w:tc>
          <w:tcPr>
            <w:tcW w:w="3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7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395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虚拟现实应用场景桥接软件</w:t>
            </w:r>
          </w:p>
        </w:tc>
        <w:tc>
          <w:tcPr>
            <w:tcW w:w="1113" w:type="pct"/>
            <w:vAlign w:val="center"/>
          </w:tcPr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</w:rPr>
              <w:t>曼恒</w:t>
            </w:r>
          </w:p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</w:rPr>
              <w:t>LinkXR大屏版【简称：LinkXR IM】 V4.0</w:t>
            </w:r>
          </w:p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0" w:lineRule="auto"/>
              <w:ind w:left="0" w:leftChars="0"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50" w:type="pct"/>
            <w:vAlign w:val="center"/>
          </w:tcPr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上海曼恒数字技术股份有限公司</w:t>
            </w:r>
          </w:p>
        </w:tc>
        <w:tc>
          <w:tcPr>
            <w:tcW w:w="260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上海</w:t>
            </w:r>
          </w:p>
        </w:tc>
        <w:tc>
          <w:tcPr>
            <w:tcW w:w="24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3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套</w:t>
            </w:r>
          </w:p>
        </w:tc>
        <w:tc>
          <w:tcPr>
            <w:tcW w:w="3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120000</w:t>
            </w:r>
          </w:p>
        </w:tc>
        <w:tc>
          <w:tcPr>
            <w:tcW w:w="3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7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395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虚拟现实教学内容管理平台</w:t>
            </w:r>
          </w:p>
        </w:tc>
        <w:tc>
          <w:tcPr>
            <w:tcW w:w="1113" w:type="pct"/>
            <w:vAlign w:val="center"/>
          </w:tcPr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</w:rPr>
              <w:t>曼恒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</w:rPr>
              <w:t>[简称：VRBOX PRO2021]V1.0</w:t>
            </w:r>
          </w:p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0" w:lineRule="auto"/>
              <w:ind w:left="0" w:leftChars="0"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50" w:type="pct"/>
            <w:vAlign w:val="center"/>
          </w:tcPr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上海曼恒数字技术股份有限公司</w:t>
            </w:r>
          </w:p>
        </w:tc>
        <w:tc>
          <w:tcPr>
            <w:tcW w:w="260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上海</w:t>
            </w:r>
          </w:p>
        </w:tc>
        <w:tc>
          <w:tcPr>
            <w:tcW w:w="24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3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套</w:t>
            </w:r>
          </w:p>
        </w:tc>
        <w:tc>
          <w:tcPr>
            <w:tcW w:w="3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91200</w:t>
            </w:r>
          </w:p>
        </w:tc>
        <w:tc>
          <w:tcPr>
            <w:tcW w:w="3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7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395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775" w:type="pct"/>
            <w:vAlign w:val="center"/>
          </w:tcPr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VR眼镜充电柜</w:t>
            </w:r>
          </w:p>
        </w:tc>
        <w:tc>
          <w:tcPr>
            <w:tcW w:w="1113" w:type="pct"/>
            <w:vAlign w:val="center"/>
          </w:tcPr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际庆</w:t>
            </w:r>
          </w:p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USB48</w:t>
            </w:r>
          </w:p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left="0" w:leftChars="0"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50" w:type="pct"/>
            <w:vAlign w:val="center"/>
          </w:tcPr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</w:rPr>
              <w:t>上海际庆设备科技有限公司</w:t>
            </w:r>
          </w:p>
        </w:tc>
        <w:tc>
          <w:tcPr>
            <w:tcW w:w="260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</w:rPr>
              <w:t>上海</w:t>
            </w:r>
          </w:p>
        </w:tc>
        <w:tc>
          <w:tcPr>
            <w:tcW w:w="243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1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3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9360</w:t>
            </w:r>
          </w:p>
        </w:tc>
        <w:tc>
          <w:tcPr>
            <w:tcW w:w="3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7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395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775" w:type="pct"/>
            <w:vAlign w:val="center"/>
          </w:tcPr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虚拟现实头戴显示设备</w:t>
            </w:r>
          </w:p>
        </w:tc>
        <w:tc>
          <w:tcPr>
            <w:tcW w:w="1113" w:type="pct"/>
            <w:vAlign w:val="center"/>
          </w:tcPr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宏达</w:t>
            </w:r>
          </w:p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HTC VIVE Cosmos</w:t>
            </w:r>
          </w:p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left="0" w:leftChars="0"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50" w:type="pct"/>
            <w:vAlign w:val="center"/>
          </w:tcPr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宏达通讯科技（上海）有限公司</w:t>
            </w:r>
          </w:p>
        </w:tc>
        <w:tc>
          <w:tcPr>
            <w:tcW w:w="260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上海</w:t>
            </w:r>
          </w:p>
        </w:tc>
        <w:tc>
          <w:tcPr>
            <w:tcW w:w="24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21</w:t>
            </w:r>
          </w:p>
        </w:tc>
        <w:tc>
          <w:tcPr>
            <w:tcW w:w="23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套</w:t>
            </w:r>
          </w:p>
        </w:tc>
        <w:tc>
          <w:tcPr>
            <w:tcW w:w="3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5900</w:t>
            </w:r>
          </w:p>
        </w:tc>
        <w:tc>
          <w:tcPr>
            <w:tcW w:w="3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7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395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775" w:type="pct"/>
            <w:vAlign w:val="center"/>
          </w:tcPr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工作站</w:t>
            </w:r>
          </w:p>
        </w:tc>
        <w:tc>
          <w:tcPr>
            <w:tcW w:w="1113" w:type="pct"/>
            <w:vAlign w:val="center"/>
          </w:tcPr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惠普</w:t>
            </w:r>
          </w:p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880G9</w:t>
            </w:r>
          </w:p>
          <w:p>
            <w:pPr>
              <w:widowControl/>
              <w:spacing w:line="240" w:lineRule="auto"/>
              <w:ind w:left="0" w:leftChars="0"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50" w:type="pct"/>
            <w:vAlign w:val="center"/>
          </w:tcPr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惠普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重庆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260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北京</w:t>
            </w:r>
          </w:p>
        </w:tc>
        <w:tc>
          <w:tcPr>
            <w:tcW w:w="24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21</w:t>
            </w:r>
          </w:p>
        </w:tc>
        <w:tc>
          <w:tcPr>
            <w:tcW w:w="23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套</w:t>
            </w:r>
          </w:p>
        </w:tc>
        <w:tc>
          <w:tcPr>
            <w:tcW w:w="3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3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7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395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775" w:type="pct"/>
            <w:vAlign w:val="center"/>
          </w:tcPr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显示器</w:t>
            </w:r>
          </w:p>
        </w:tc>
        <w:tc>
          <w:tcPr>
            <w:tcW w:w="1113" w:type="pct"/>
            <w:vAlign w:val="center"/>
          </w:tcPr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惠普</w:t>
            </w:r>
          </w:p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P22 G4</w:t>
            </w:r>
          </w:p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left="0" w:leftChars="0"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50" w:type="pct"/>
            <w:vAlign w:val="center"/>
          </w:tcPr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乐辉液晶显示（苏州）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260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北京</w:t>
            </w:r>
          </w:p>
        </w:tc>
        <w:tc>
          <w:tcPr>
            <w:tcW w:w="24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21</w:t>
            </w:r>
          </w:p>
        </w:tc>
        <w:tc>
          <w:tcPr>
            <w:tcW w:w="23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套</w:t>
            </w:r>
          </w:p>
        </w:tc>
        <w:tc>
          <w:tcPr>
            <w:tcW w:w="3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3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7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395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34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第二部分：VR创作软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件</w:t>
            </w:r>
          </w:p>
        </w:tc>
        <w:tc>
          <w:tcPr>
            <w:tcW w:w="775" w:type="pct"/>
            <w:vAlign w:val="center"/>
          </w:tcPr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VR内容创作软件</w:t>
            </w:r>
          </w:p>
        </w:tc>
        <w:tc>
          <w:tcPr>
            <w:tcW w:w="1113" w:type="pct"/>
            <w:vAlign w:val="center"/>
          </w:tcPr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</w:rPr>
              <w:t>曼恒</w:t>
            </w:r>
          </w:p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</w:rPr>
              <w:t>IdeaVR 2021 VR [简称：IdeaVR 2021]V6.0</w:t>
            </w:r>
          </w:p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0" w:lineRule="auto"/>
              <w:ind w:left="0" w:leftChars="0"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50" w:type="pct"/>
            <w:vAlign w:val="center"/>
          </w:tcPr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</w:rPr>
              <w:t>上海曼恒数字技术股份有限公司</w:t>
            </w:r>
          </w:p>
        </w:tc>
        <w:tc>
          <w:tcPr>
            <w:tcW w:w="260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</w:rPr>
              <w:t>上海</w:t>
            </w:r>
          </w:p>
        </w:tc>
        <w:tc>
          <w:tcPr>
            <w:tcW w:w="24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3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套</w:t>
            </w:r>
          </w:p>
        </w:tc>
        <w:tc>
          <w:tcPr>
            <w:tcW w:w="3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14000</w:t>
            </w:r>
          </w:p>
        </w:tc>
        <w:tc>
          <w:tcPr>
            <w:tcW w:w="3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7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395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343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第三部分：VR虚拟仿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真资源库</w:t>
            </w:r>
          </w:p>
        </w:tc>
        <w:tc>
          <w:tcPr>
            <w:tcW w:w="775" w:type="pct"/>
            <w:vAlign w:val="center"/>
          </w:tcPr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电力电缆安装运维虚拟仿真软件</w:t>
            </w: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欧倍尔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V1.0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北京欧倍尔软件技术开发有限公司</w:t>
            </w:r>
          </w:p>
        </w:tc>
        <w:tc>
          <w:tcPr>
            <w:tcW w:w="260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北京</w:t>
            </w:r>
          </w:p>
        </w:tc>
        <w:tc>
          <w:tcPr>
            <w:tcW w:w="24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3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189000</w:t>
            </w:r>
          </w:p>
        </w:tc>
        <w:tc>
          <w:tcPr>
            <w:tcW w:w="3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7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395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75" w:type="pct"/>
            <w:vAlign w:val="center"/>
          </w:tcPr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配电线路施工及运维虚拟仿真软件</w:t>
            </w: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欧倍尔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V1.0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北京欧倍尔软件技术开发有限公司</w:t>
            </w:r>
          </w:p>
        </w:tc>
        <w:tc>
          <w:tcPr>
            <w:tcW w:w="260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北京</w:t>
            </w:r>
          </w:p>
        </w:tc>
        <w:tc>
          <w:tcPr>
            <w:tcW w:w="24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3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408500</w:t>
            </w:r>
          </w:p>
        </w:tc>
        <w:tc>
          <w:tcPr>
            <w:tcW w:w="3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7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395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75" w:type="pct"/>
            <w:vAlign w:val="center"/>
          </w:tcPr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供配电虚拟仿真软件</w:t>
            </w: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欧倍尔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V1.0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北京欧倍尔软件技术开发有限公司</w:t>
            </w:r>
          </w:p>
        </w:tc>
        <w:tc>
          <w:tcPr>
            <w:tcW w:w="260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北京</w:t>
            </w:r>
          </w:p>
        </w:tc>
        <w:tc>
          <w:tcPr>
            <w:tcW w:w="24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3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333000</w:t>
            </w:r>
          </w:p>
        </w:tc>
        <w:tc>
          <w:tcPr>
            <w:tcW w:w="3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7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395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75" w:type="pct"/>
            <w:vAlign w:val="center"/>
          </w:tcPr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变电一次安装虚拟仿真软件</w:t>
            </w: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欧倍尔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V1.0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spacing w:line="240" w:lineRule="auto"/>
              <w:ind w:left="0" w:leftChars="0"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北京欧倍尔软件技术开发有限公司</w:t>
            </w:r>
          </w:p>
        </w:tc>
        <w:tc>
          <w:tcPr>
            <w:tcW w:w="260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北京</w:t>
            </w:r>
          </w:p>
        </w:tc>
        <w:tc>
          <w:tcPr>
            <w:tcW w:w="24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3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333000</w:t>
            </w:r>
          </w:p>
        </w:tc>
        <w:tc>
          <w:tcPr>
            <w:tcW w:w="3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7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395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75" w:type="pct"/>
            <w:vAlign w:val="center"/>
          </w:tcPr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变电设备拆装虚拟仿真软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欧倍尔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V1.0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北京欧倍尔软件技术开发有限公司</w:t>
            </w:r>
          </w:p>
        </w:tc>
        <w:tc>
          <w:tcPr>
            <w:tcW w:w="260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北京</w:t>
            </w:r>
          </w:p>
        </w:tc>
        <w:tc>
          <w:tcPr>
            <w:tcW w:w="24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3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149000</w:t>
            </w:r>
          </w:p>
        </w:tc>
        <w:tc>
          <w:tcPr>
            <w:tcW w:w="3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7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395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343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第四部分：音频及中控系统</w:t>
            </w:r>
          </w:p>
        </w:tc>
        <w:tc>
          <w:tcPr>
            <w:tcW w:w="775" w:type="pct"/>
            <w:vAlign w:val="center"/>
          </w:tcPr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中控主机</w:t>
            </w: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RSIOT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RS-AIR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广州荣视多媒体科技有限公司</w:t>
            </w:r>
          </w:p>
        </w:tc>
        <w:tc>
          <w:tcPr>
            <w:tcW w:w="260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243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1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3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8800</w:t>
            </w:r>
          </w:p>
        </w:tc>
        <w:tc>
          <w:tcPr>
            <w:tcW w:w="3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7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395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75" w:type="pct"/>
            <w:vAlign w:val="center"/>
          </w:tcPr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电脑开关机模块</w:t>
            </w: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龙城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定制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呼和浩特市龙城商贸有限公司</w:t>
            </w:r>
          </w:p>
        </w:tc>
        <w:tc>
          <w:tcPr>
            <w:tcW w:w="2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呼和浩特</w:t>
            </w:r>
          </w:p>
        </w:tc>
        <w:tc>
          <w:tcPr>
            <w:tcW w:w="243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23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3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3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7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395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75" w:type="pct"/>
            <w:vAlign w:val="center"/>
          </w:tcPr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强电控制器核心参数</w:t>
            </w: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RSIOT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PW-8DG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广州荣视多媒体科技有限公司</w:t>
            </w:r>
          </w:p>
        </w:tc>
        <w:tc>
          <w:tcPr>
            <w:tcW w:w="260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243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3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  <w:tc>
          <w:tcPr>
            <w:tcW w:w="3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7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395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75" w:type="pct"/>
            <w:vAlign w:val="center"/>
          </w:tcPr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控制软件</w:t>
            </w: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RSIOT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定制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广州荣视多媒体科技有限公司</w:t>
            </w:r>
          </w:p>
        </w:tc>
        <w:tc>
          <w:tcPr>
            <w:tcW w:w="260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24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3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3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7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395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75" w:type="pct"/>
            <w:vAlign w:val="center"/>
          </w:tcPr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控制IPAD</w:t>
            </w: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华为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DBY-W09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华为技术有限公司</w:t>
            </w:r>
          </w:p>
        </w:tc>
        <w:tc>
          <w:tcPr>
            <w:tcW w:w="2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深圳</w:t>
            </w:r>
          </w:p>
        </w:tc>
        <w:tc>
          <w:tcPr>
            <w:tcW w:w="24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3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3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7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395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75" w:type="pct"/>
            <w:vAlign w:val="center"/>
          </w:tcPr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路由器</w:t>
            </w: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迈普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IGW500-200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迈普通信技术股份有限公司</w:t>
            </w:r>
          </w:p>
        </w:tc>
        <w:tc>
          <w:tcPr>
            <w:tcW w:w="2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成都</w:t>
            </w:r>
          </w:p>
        </w:tc>
        <w:tc>
          <w:tcPr>
            <w:tcW w:w="24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3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</w:t>
            </w:r>
          </w:p>
        </w:tc>
        <w:tc>
          <w:tcPr>
            <w:tcW w:w="3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7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395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75" w:type="pct"/>
            <w:vAlign w:val="center"/>
          </w:tcPr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交换机</w:t>
            </w: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迈普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IS320-52TF-AC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widowControl/>
              <w:spacing w:line="240" w:lineRule="auto"/>
              <w:ind w:left="0" w:leftChars="0"/>
              <w:jc w:val="both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迈普通信技术股份有限公司</w:t>
            </w:r>
          </w:p>
        </w:tc>
        <w:tc>
          <w:tcPr>
            <w:tcW w:w="260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成都</w:t>
            </w:r>
          </w:p>
        </w:tc>
        <w:tc>
          <w:tcPr>
            <w:tcW w:w="24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3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  <w:tc>
          <w:tcPr>
            <w:tcW w:w="3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7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395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75" w:type="pct"/>
            <w:vAlign w:val="center"/>
          </w:tcPr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POE交换机</w:t>
            </w: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迈普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IS160-8TP-AC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迈普通信技术股份有限公司</w:t>
            </w:r>
          </w:p>
        </w:tc>
        <w:tc>
          <w:tcPr>
            <w:tcW w:w="260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成都</w:t>
            </w:r>
          </w:p>
        </w:tc>
        <w:tc>
          <w:tcPr>
            <w:tcW w:w="24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3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3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7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395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75" w:type="pct"/>
            <w:vAlign w:val="center"/>
          </w:tcPr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吸顶AP</w:t>
            </w: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迈普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IAP300-621-PE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迈普通信技术股份有限公司</w:t>
            </w:r>
          </w:p>
        </w:tc>
        <w:tc>
          <w:tcPr>
            <w:tcW w:w="260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成都</w:t>
            </w:r>
          </w:p>
        </w:tc>
        <w:tc>
          <w:tcPr>
            <w:tcW w:w="24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3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3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3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7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395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75" w:type="pct"/>
            <w:vAlign w:val="center"/>
          </w:tcPr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六类国标网线</w:t>
            </w: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绿联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CAT6</w:t>
            </w:r>
          </w:p>
          <w:p>
            <w:pPr>
              <w:jc w:val="center"/>
            </w:pPr>
          </w:p>
          <w:p>
            <w:pPr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深圳市绿联科技股份有限公司</w:t>
            </w:r>
          </w:p>
        </w:tc>
        <w:tc>
          <w:tcPr>
            <w:tcW w:w="2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深圳</w:t>
            </w:r>
          </w:p>
        </w:tc>
        <w:tc>
          <w:tcPr>
            <w:tcW w:w="243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31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箱</w:t>
            </w:r>
          </w:p>
        </w:tc>
        <w:tc>
          <w:tcPr>
            <w:tcW w:w="3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3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7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395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75" w:type="pct"/>
            <w:vAlign w:val="center"/>
          </w:tcPr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网络机柜</w:t>
            </w: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华腾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定制</w:t>
            </w: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香河华腾金属制品厂</w:t>
            </w:r>
          </w:p>
        </w:tc>
        <w:tc>
          <w:tcPr>
            <w:tcW w:w="2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廊坊</w:t>
            </w:r>
          </w:p>
        </w:tc>
        <w:tc>
          <w:tcPr>
            <w:tcW w:w="24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3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3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7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395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75" w:type="pct"/>
            <w:vAlign w:val="center"/>
          </w:tcPr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音响</w:t>
            </w: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FANA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H-408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恩平市方元音响设备有限公司</w:t>
            </w:r>
          </w:p>
        </w:tc>
        <w:tc>
          <w:tcPr>
            <w:tcW w:w="2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江门</w:t>
            </w:r>
          </w:p>
        </w:tc>
        <w:tc>
          <w:tcPr>
            <w:tcW w:w="243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3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3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1950</w:t>
            </w:r>
          </w:p>
        </w:tc>
        <w:tc>
          <w:tcPr>
            <w:tcW w:w="3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7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395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75" w:type="pct"/>
            <w:vAlign w:val="center"/>
          </w:tcPr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功放</w:t>
            </w: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FANA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PA250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恩平市方元音响设备有限公司</w:t>
            </w:r>
          </w:p>
        </w:tc>
        <w:tc>
          <w:tcPr>
            <w:tcW w:w="2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江门</w:t>
            </w:r>
          </w:p>
        </w:tc>
        <w:tc>
          <w:tcPr>
            <w:tcW w:w="24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3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2450</w:t>
            </w:r>
          </w:p>
        </w:tc>
        <w:tc>
          <w:tcPr>
            <w:tcW w:w="3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7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395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75" w:type="pct"/>
            <w:vAlign w:val="center"/>
          </w:tcPr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调音台</w:t>
            </w: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雅马哈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MG12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雅马哈乐器音响(中国)投资有限公司</w:t>
            </w:r>
          </w:p>
        </w:tc>
        <w:tc>
          <w:tcPr>
            <w:tcW w:w="2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广州</w:t>
            </w:r>
          </w:p>
        </w:tc>
        <w:tc>
          <w:tcPr>
            <w:tcW w:w="24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3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</w:t>
            </w:r>
          </w:p>
        </w:tc>
        <w:tc>
          <w:tcPr>
            <w:tcW w:w="3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7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395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75" w:type="pct"/>
            <w:vAlign w:val="center"/>
          </w:tcPr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无线手持话筒</w:t>
            </w: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KALOS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K-807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恩平市卡乐士音箱设备有限公司</w:t>
            </w:r>
          </w:p>
        </w:tc>
        <w:tc>
          <w:tcPr>
            <w:tcW w:w="2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江门</w:t>
            </w:r>
          </w:p>
        </w:tc>
        <w:tc>
          <w:tcPr>
            <w:tcW w:w="243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1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3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890</w:t>
            </w:r>
          </w:p>
        </w:tc>
        <w:tc>
          <w:tcPr>
            <w:tcW w:w="3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7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395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75" w:type="pct"/>
            <w:vAlign w:val="center"/>
          </w:tcPr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电源时序器</w:t>
            </w: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凯思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MR358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恩平市凯思电声器材厂</w:t>
            </w:r>
          </w:p>
        </w:tc>
        <w:tc>
          <w:tcPr>
            <w:tcW w:w="260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江门</w:t>
            </w:r>
          </w:p>
        </w:tc>
        <w:tc>
          <w:tcPr>
            <w:tcW w:w="243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3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</w:t>
            </w:r>
          </w:p>
        </w:tc>
        <w:tc>
          <w:tcPr>
            <w:tcW w:w="3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7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395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343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75" w:type="pct"/>
            <w:vAlign w:val="center"/>
          </w:tcPr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反馈抑制器</w:t>
            </w: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DIGISYNTHETIC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DS2012</w:t>
            </w:r>
          </w:p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顶力视听（深圳）有限公司</w:t>
            </w:r>
          </w:p>
        </w:tc>
        <w:tc>
          <w:tcPr>
            <w:tcW w:w="2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深圳</w:t>
            </w:r>
          </w:p>
        </w:tc>
        <w:tc>
          <w:tcPr>
            <w:tcW w:w="243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1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3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3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7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4014" w:type="pct"/>
            <w:gridSpan w:val="8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价格合计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2986500元</w:t>
            </w:r>
          </w:p>
        </w:tc>
      </w:tr>
    </w:tbl>
    <w:p>
      <w:pPr>
        <w:rPr>
          <w:rFonts w:hint="eastAsia" w:ascii="黑体" w:hAnsi="黑体" w:eastAsia="黑体" w:cs="黑体"/>
          <w:sz w:val="30"/>
          <w:szCs w:val="30"/>
        </w:rPr>
      </w:pPr>
    </w:p>
    <w:sectPr>
      <w:pgSz w:w="16838" w:h="11906" w:orient="landscape"/>
      <w:pgMar w:top="1304" w:right="1134" w:bottom="130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0MmExZWE3YjAzNjQwMDI2ZjYwM2QxMGM5MGJiYjMifQ=="/>
  </w:docVars>
  <w:rsids>
    <w:rsidRoot w:val="76D43C28"/>
    <w:rsid w:val="76D4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2022-12-07T03:55:00Z</dcterms:created>
  <dc:creator>Administrator</dc:creator>
  <cp:lastModifiedBy>Administrator</cp:lastModifiedBy>
  <dcterms:modified xsi:type="dcterms:W3CDTF">2022-12-07T04:07:17Z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C0C2261BCF364518923B228F873E0801</vt:lpwstr>
  </property>
</Properties>
</file>