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bookmarkStart w:id="0" w:name="_Toc32766"/>
      <w:bookmarkStart w:id="1" w:name="_Toc4983"/>
      <w:r>
        <w:rPr>
          <w:rFonts w:hint="eastAsia"/>
          <w:lang w:val="en-US" w:eastAsia="zh-CN"/>
        </w:rPr>
        <w:t>十二、分项报价明细表</w:t>
      </w:r>
      <w:bookmarkEnd w:id="0"/>
      <w:bookmarkEnd w:id="1"/>
    </w:p>
    <w:tbl>
      <w:tblPr>
        <w:tblStyle w:val="9"/>
        <w:tblW w:w="140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87"/>
        <w:gridCol w:w="3287"/>
        <w:gridCol w:w="1425"/>
        <w:gridCol w:w="1687"/>
        <w:gridCol w:w="1045"/>
        <w:gridCol w:w="1519"/>
        <w:gridCol w:w="1369"/>
        <w:gridCol w:w="84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标的名称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品牌、规格型号/主要服务内容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制造商名称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产地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连续流动分析仪（阴离子表面活性剂）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耗材规格型号：流动注射泵管3084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耗材规格型号：流动注射泵管3087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耗材规格型号：流动注射泵管3088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507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耗材规格型号：流动注射泵管3028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耗材规格型号：流动注射泵管1060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耗材规格型号：流动注射相分离器5207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耗材规格型号：流动注射注射器阀门5289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耗材规格型号：镀膜液13914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耗材规格型号：进样针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耗材规格型号：接管油5418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酶底物法分析设备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品牌：西安立科/设备型号：LK-2014A、ZF-5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耗材规格型号：97定量检测盘孔板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西安立科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郑州优尔普仪器设备有限公司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西安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品牌：西安立科/设备型号：LK-2014A、ZF-5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耗材规格型号：100ml定量瓶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西安立科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郑州优尔普仪器设备有限公司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西安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品牌：西安立科/设备型号：LK-2014A、ZF-5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耗材规格型号：酶底物法检测试剂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西安立科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郑州优尔普仪器设备有限公司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西安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连续流动分析仪（氰酚硫）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耗材规格型号：进样管10ml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耗材规格型号：3030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耗材规格型号：3026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耗材规格型号：3035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耗材规格型号：3024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耗材规格型号：3036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耗材规格型号：3028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耗材规格型号：3150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耗材规格型号：5142硬管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耗材规格型号：5414抗耐酸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耗材规格型号：3142聚乙烯管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耗材规格型号：2CA14321套管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耗材规格型号：90020012灯泡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耗材规格型号：25500951加热器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43917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耗材规格型号：5210三通接头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耗材规格型号：5260三通分离器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耗材规格型号：90040014注射泵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耗材规格型号：Brij35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耗材规格型号：22300370步进控制组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46750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品牌：skalar/设备型号：5000型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耗材规格型号：试剂桶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skalar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烷基汞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品牌：普立泰科/设备型号：MMA72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耗材规格型号：进样针（60mL进样器）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普立泰科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北京普立泰科仪器有限公司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品牌：普立泰科/设备型号：MMA72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耗材规格型号：Tenax捕集肼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普立泰科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北京普立泰科仪器有限公司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品牌：普立泰科/设备型号：MMA72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耗材规格型号：GC填充柱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普立泰科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北京普立泰科仪器有限公司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品牌：普立泰科/设备型号：MMA72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耗材规格型号：汞灯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普立泰科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北京普立泰科仪器有限公司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品牌：普立泰科/设备型号：MMA72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耗材规格型号：四丙级硼化钠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普立泰科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北京普立泰科仪器有限公司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品牌：普立泰科/设备型号：MMA72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耗材规格型号：吹扫瓶（60mL棕色）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普立泰科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北京普立泰科仪器有限公司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品牌：普立泰科/设备型号：MMA72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耗材规格型号：吹扫瓶盖（螺纹）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普立泰科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北京普立泰科仪器有限公司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品牌：普立泰科/设备型号：MMA72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耗材规格型号：吹扫瓶垫（PTFE/硅胶）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普立泰科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北京普立泰科仪器有限公司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全自动流动注射分析仪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耗材规格型号：泵管0.89（3个橘卡头）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耗材规格型号：泵管1.41（3个红卡头）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耗材规格型号：泵管1.52（2头黄中间蓝）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耗材规格型号：泵管1.85（）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耗材规格型号：泵管1.02（黑管3白卡头）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耗材规格型号：泵管0.64（2头橘中间白）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耗材规格型号：泵管0.76（3个黑卡头）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耗材规格型号：泵管1.14（3个红卡头）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耗材规格型号：泵管1.3（3个灰白）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耗材规格型号：泵管0.64（黄管2头橘中间黑）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耗材规格型号：泵管1.14（黄管3红卡头）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耗材规格型号：泵管1.52（黄管两头黄中间蓝）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耗材规格型号：挥发酚方法运维包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耗材规格型号：氰化物方法运维包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耗材规格型号：阴离子表面活性剂方法运维包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耗材规格型号：自动进样器50位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耗材规格型号：玻璃样品管（10mL）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耗材规格型号：玻璃样品管（30mL）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耗材规格型号：PTFE膜（11807-142G）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耗材规格型号：盒装水系滤膜（FIA）（10片/盒厚0.16mm孔隙率70%-80%孔径20-80um密度80-90g/cm）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品牌：北京吉天/设备型号：AST-500S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耗材规格型号：脱气管2x1mm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气相分子吸收光谱仪（总氮、氨氮、硝酸盐氮、硫化物）（北裕）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品牌：上海北裕/设备型号：376型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耗材规格型号：泵管phurmedBptSaint-Gobain(黄色乳胶管)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上海北裕分析仪器股份有限公司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6根/袋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品牌：上海北裕/设备型号：376型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耗材规格型号：泵管02B-HB（白色）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上海北裕分析仪器股份有限公司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品牌：上海北裕/设备型号：376型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耗材规格型号：塑料三通、四通连接管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上海北裕分析仪器股份有限公司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品牌：上海北裕/设备型号：376型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耗材规格型号：分子筛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上海北裕分析仪器股份有限公司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品牌：上海北裕/设备型号：376型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耗材规格型号：连接短管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上海北裕分析仪器股份有限公司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品牌：上海北裕/设备型号：376型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耗材规格型号：总氮氧化剂（货号02.001.0081)(有效期6个月，订购分三批订）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上海北裕分析仪器股份有限公司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品牌：上海北裕/设备型号：376型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耗材规格型号：总氮消解剂（货号02.001.0082)(有效期6个月，订购时分三批订）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上海北裕分析仪器股份有限公司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气相色谱仪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耗材规格型号：色谱柱VF-1701ms型：柱长30m*内径0.320mm，膜厚0.25μm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原子荧光分光光度计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品牌：海光/设备型号：AFS9750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耗材规格型号：免加持套磁片（固定炉丝）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海光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北京海光仪器有限公司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品牌：海光/设备型号：AFS9750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耗材规格型号：载流槽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海光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北京海光仪器有限公司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品牌：海光/设备型号：AFS9750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耗材规格型号：反应块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海光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北京海光仪器有限公司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品牌：海光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设备型号：AFS9750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耗材规格型号：一级反应分离器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海光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北京海光仪器有限公司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品牌：海光/设备型号：AFS9750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耗材规格型号：二级气液分离器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海光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北京海光仪器有限公司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品牌：海光/设备型号：AFS9750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耗材规格型号：还原剂泵管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海光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北京海光仪器有限公司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品牌：海光/设备型号：AFS9750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耗材规格型号：进样管10ml（100个/包）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海光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北京海光仪器有限公司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超高效液相色谱-质谱联用仪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品牌：waters/设备型号：XevoTQD/H-Class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耗材规格型号：泵油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waters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沃特斯中国有限公司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品牌：waters/设备型号：XevoTQD/H-Class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耗材规格型号：waters样品瓶套装2ml（盖垫预开口）（100个/包）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waters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沃特斯中国有限公司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品牌：waters/设备型号：XevoTQD/H-Class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耗材规格型号：waters样品瓶盖垫（预开口）（100个/包）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waters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沃特斯中国有限公司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高效液相色谱仪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品牌：安捷伦/设备型号：Aglient1200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耗材规格型号：液相色谱废液收集套件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品牌：安捷伦/设备型号：Aglient1200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耗材规格型号：活性炭过滤器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品牌：安捷伦/设备型号：Aglient1200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耗材规格型号：安捷伦样品瓶2ml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品牌：安捷伦/设备型号：Aglient1200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耗材规格型号：DNPH采样管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品牌：安捷伦/设备型号：Aglient1200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耗材规格型号：臭氧去除柱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ICP-MS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耗材规格型号：ICP-MS冷却循环水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1箱（12瓶每箱）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耗材规格型号：ICP-MS调谐液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瓶（500ml）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耗材规格型号：ICP-MS双模调谐液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1瓶（100ml）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耗材规格型号：ICP-MS洗液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瓶（500ml）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耗材规格型号：ICP-MS三通连接器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耗材规格型号：ICP-MS进样管（0.45）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耗材规格型号：ICP-MS悬流雾室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耗材规格型号：ICP冷却循环水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1箱（12瓶每箱）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耗材规格型号：ICP空气过滤器套装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耗材规格型号：PinAAcle900F10CM燃烧头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耗材规格型号：PinAAcle900F高灵敏度雾化器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耗材规格型号：PinAAcle900Z石墨管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耗材规格型号：ICP排液管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耗材规格型号：ICP矩管O圈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耗材规格型号：瓶口移液器（耐氢氟酸）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耗材规格型号：瓶口移液器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品牌：珀金埃尔默/设备型号：NexION1000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耗材规格型号：PinAAcle900Z样品杯（2.5ml）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珀金埃尔默企业管理（上海）有限公司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8846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气相色谱仪（非甲烷总烃）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品牌：安捷伦/设备型号：7820A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耗材规格型号：5A气相色谱柱（25m*0.53mm*50μm）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品牌：安捷伦/设备型号：7820A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耗材规格型号：进样口衬管，不分流，直型，去活，石英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纯水机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品牌：密理博/设备型号：Milli-Q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耗材规格型号：Milli-QIntegral水箱空气过滤器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品牌：密理博/设备型号：Milli-Q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耗材规格型号：ProgardTS2预处理柱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品牌：密理博/设备型号：Milli-Q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耗材规格型号：QuantumTEX超纯化柱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4968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品牌：密理博/设备型号：Milli-Q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耗材规格型号：Milli-QIntegral0.22um终端过滤器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品牌：密理博/设备型号：Milli-Q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耗材规格型号：185nm紫外灯管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品牌：密理博/设备型号：Milli-Q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耗材规格型号：254nm紫外灯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品牌：密理博/设备型号：Milli-Q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耗材规格型号：Milli-QIntegraA10紫外灯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品牌：密理博/设备型号：Milli-Q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耗材规格型号：414FC超滤柱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纯水机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品牌：密理博/设备型号：IQ7015型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耗材规格型号：IPAKGard-H10-15预处理柱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品牌：密理博/设备型号：IQ7015型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耗材规格型号：IPAKQuanta®精纯化柱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品牌：密理博/设备型号：IQ7015型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耗材规格型号：IQ70XX水箱空气过滤器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品牌：密理博/设备型号：IQ7015型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耗材规格型号：ASM紫外灯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品牌：密理博/设备型号：IQ7015型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耗材规格型号：IQ70XX终端过滤器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品牌：密理博/设备型号：IQ7015型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耗材规格型号：A10TOC紫外灯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品牌：密理博/设备型号：IQ7015型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耗材规格型号：氧化紫外灯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品牌：密理博/设备型号：IQ7015型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耗材规格型号：抑菌灯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品牌：密理博/设备型号：IQ7015型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耗材规格型号：414FC超滤柱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密理博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默克化工技术（上海）有限公司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上海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气相质谱仪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品牌：安捷伦/设备型号：7890A-5975C型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耗材规格型号：分流衬管（进样口衬管，超高惰性，分流，低压降，带玻璃毛）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品牌：安捷伦/设备型号：7890A-5975C型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耗材规格型号：不分流衬管单锥形，超高惰性衬管，带玻璃毛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品牌：安捷伦/设备型号：7890A-5975C型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耗材规格型号：泵油（AVF45Platinum，1夸脱）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品牌：安捷伦/设备型号：7890A-5975C型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耗材规格型号：氧气水分捕集阱OT3-2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品牌：安捷伦/设备型号：7890A-5975C型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耗材规格型号：大容量通用捕集阱，氦气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品牌：安捷伦/设备型号：7890A-5975C型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耗材规格型号：进样口衬管，超高惰性，不分流，直型，2mm内径，适用于顶空传输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品牌：安捷伦/设备型号：7890A-5975C型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耗材规格型号：气相色谱进样瓶2ml棕色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包，1000个/包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品牌：安捷伦/设备型号：7890A-5975C型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耗材规格型号：气相色谱进样瓶2ml透明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包，1000个/包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品牌：安捷伦/设备型号：7890A-5975C型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耗材规格型号：气相色谱进样瓶瓶盖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包，1000个/包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品牌：安捷伦/设备型号：7890A-5975C型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耗材规格型号：气相色谱进样瓶垫片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高效液相色谱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品牌：安捷伦/设备型号：1200型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耗材规格型号：液体进样器升级900μl配件套装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安捷伦科技（中国）有限公司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中国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吹扫捕集仪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品牌：EST/设备型号：EnconEV-EST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耗材规格型号：40ml吹扫捕集瓶垫片（只要垫片）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EST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美国EST公司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袋（1000个/袋）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品牌：EST/设备型号：EnconEV-EST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耗材规格型号：TrapK(Vocarb3000)K型捕集阱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EST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美国EST公司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品牌：EST/设备型号：EnconEV-EST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耗材规格型号：SpargeTube,5mlFritted5ml吹扫管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EST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美国EST公司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品牌：EST/设备型号：EnconEV-EST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耗材规格型号：TrapA-TenaxAA型捕集阱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EST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美国EST公司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品牌：EST/设备型号：EnconEV-EST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耗材规格型号：25mlNeedle25ml吹扫针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EST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美国EST公司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品牌：EST/设备型号：EnconEV-EST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耗材规格型号：1/4”TeflonSwagelokFerrule1/4"压环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EST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美国EST公司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品牌：EST/设备型号：EnconEV-EST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耗材规格型号：1/2”TeflonFerrule1/2"特氟龙压环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EST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美国EST公司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品牌：EST/设备型号：EnconEV-EST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耗材规格型号：Ferrule,3/8"Teflon(ISReservoir)内标瓶密封压环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EST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美国EST公司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品牌：EST/设备型号：EnconEV-EST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耗材规格型号：柱塞头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EST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美国EST公司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品牌：EST/设备型号：EnconEV-EST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耗材规格型号：5mlInternalStandardReservoir5ml内标瓶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EST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美国EST公司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美国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液体处理平台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品牌：莱伯泰科/设备型号：PALRS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耗材规格型号：顶空瓶 盖（含 垫片）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品牌：莱伯泰科/设备型号：PALRS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耗材规格型号：液体进 样针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柱膜通用固相萃取仪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品牌：莱伯泰科/设备型号：UP6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耗材规格型号：小体积 上样管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品牌：莱伯泰科/设备型号：UP6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耗材规格型号：固相萃 取收集 瓶（莱 伯泰科 ）40ml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00个/ 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放射性水样蒸发浓缩赶酸仪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品牌：青岛顺昕/设备型号：7000C型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耗材规格型号：圆底坩埚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青岛顺昕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青岛顺昕电子科技有限公司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山东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平行浓缩仪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品牌：莱伯泰科/设备型号：Multivap-10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耗材规格型号：定量浓 缩杯50 ml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品牌：莱伯泰科/设备型号：Multivap-10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耗材规格型号：定量浓 缩杯200 ml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固相萃取仪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品牌：莱伯泰科/设备型号：W-SPE24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耗材规格型号：固相萃 取小柱C 18柱，1 000mg/ 6mL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 （3 0个/盒）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品牌：莱伯泰科/设备型号：W-SPE24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耗材规格型号：固相萃 取小柱H LB 6 ml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全自动稀释配标仪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品牌：莱伯泰科/设备型号：MimLab-0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耗材规格型号：移液套 针细针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品牌：莱伯泰科/设备型号：MimLab-0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耗材规格型号：12ml样 品瓶盖 及垫片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品牌：莱伯泰科/设备型号：MimLab-0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耗材规格型号：顶空瓶 架子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品牌：莱伯泰科/设备型号：MimLab-0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耗材规格型号：40ml样 品瓶架子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品牌：莱伯泰科/设备型号：MimLab-0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耗材规格型号：12ml样 品瓶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莱伯泰科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北京莱伯泰科仪器股份有限公司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北京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总有机碳/总氮仪器</w:t>
            </w: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品牌：TE/设备型号：XPERT-TOC/TNb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耗材规格型号：催化剂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TE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TE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品牌：TE/设备型号：XPERT-TOC/TNb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耗材规格型号：燃烧管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TE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TE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品牌：TE/设备型号：XPERT-TOC/TNb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耗材规格型号：石英碎片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TE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TE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品牌：TE/设备型号：XPERT-TOC/TNb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耗材规格型号：微粒过滤器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TE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TE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荷兰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491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2262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835170</w:t>
            </w:r>
            <w:bookmarkStart w:id="2" w:name="_GoBack"/>
            <w:bookmarkEnd w:id="2"/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说明：</w:t>
      </w:r>
    </w:p>
    <w:p>
      <w:pPr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1.“投标标的”为货物的：上述表格应全部填写。</w:t>
      </w:r>
    </w:p>
    <w:p>
      <w:pPr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2.“投标标的”为服务的：如服务内容涉及品牌、规格型号的，上述表格应全部填写；如不涉及品牌、规格型号的，“制造 商名称和产地”部分可不填写内容。</w:t>
      </w:r>
    </w:p>
    <w:p>
      <w:pPr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3.“投标标的”为工程的：如不涉及品牌、规格型号的，“制造商名称和产地”部分可不填写内容。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32"/>
          <w:lang w:val="en-US" w:eastAsia="zh-CN"/>
        </w:rPr>
        <w:t>注：1.采用电子招投标的项目，如“分项报价明细表”与投标客户端〔报价部分〕所填内容一致，则无需编制该表格，投标供应商应在投标客户端〔报价部分〕进行填写即可，投标客户端软件将自动根据供应商填写信息在线生成。2.如“分项报价明细表”与投标客户端〔报价部分〕所填内容不一致的，投标供应商除应在投标客户端〔报价部分〕进行填写外，建议根据招标实际产品需求内容，参照上述格式补充编制一份详细的“分项报价明细表”，该表总计金额应 ，当与投标客户端〔报价部分〕所报价格一致，若出现不一致，则以投标客户端〔报价部分〕内容为准。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  <w:sectPr>
          <w:headerReference r:id="rId3" w:type="default"/>
          <w:pgSz w:w="16838" w:h="11906" w:orient="landscape"/>
          <w:pgMar w:top="1463" w:right="1440" w:bottom="1463" w:left="144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SmallGap" w:color="auto" w:sz="12" w:space="1"/>
      </w:pBdr>
      <w:rPr>
        <w:b w:val="0"/>
        <w:bCs w:val="0"/>
        <w:sz w:val="8"/>
        <w:szCs w:val="15"/>
      </w:rPr>
    </w:pPr>
    <w:r>
      <w:rPr>
        <w:rFonts w:hint="eastAsia" w:ascii="仿宋" w:hAnsi="仿宋" w:eastAsia="仿宋" w:cs="仿宋"/>
        <w:b w:val="0"/>
        <w:bCs w:val="0"/>
        <w:sz w:val="18"/>
        <w:szCs w:val="21"/>
        <w:lang w:eastAsia="zh-CN"/>
      </w:rPr>
      <w:t>通辽市景润电子科技有限公司</w:t>
    </w:r>
    <w:r>
      <w:rPr>
        <w:rFonts w:hint="eastAsia" w:ascii="仿宋" w:hAnsi="仿宋" w:eastAsia="仿宋" w:cs="仿宋"/>
        <w:b w:val="0"/>
        <w:bCs w:val="0"/>
        <w:sz w:val="18"/>
        <w:szCs w:val="21"/>
        <w:lang w:val="en-US" w:eastAsia="zh-CN"/>
      </w:rPr>
      <w:t xml:space="preserve">                                                                                                                   </w:t>
    </w:r>
    <w:r>
      <w:rPr>
        <w:rFonts w:hint="eastAsia" w:ascii="仿宋" w:hAnsi="仿宋" w:eastAsia="仿宋" w:cs="仿宋"/>
        <w:b w:val="0"/>
        <w:bCs w:val="0"/>
        <w:sz w:val="18"/>
        <w:szCs w:val="21"/>
        <w:lang w:eastAsia="zh-CN"/>
      </w:rPr>
      <w:t>投标文件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E312C"/>
    <w:rsid w:val="038070CD"/>
    <w:rsid w:val="534E312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2022-04-07T09:11:00Z</dcterms:created>
  <dc:creator>慧(≧∇≦)hui</dc:creator>
  <cp:lastModifiedBy>lenovo</cp:lastModifiedBy>
  <dcterms:modified xsi:type="dcterms:W3CDTF">2022-04-07T09:14:59Z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  <property fmtid="{D5CDD505-2E9C-101B-9397-08002B2CF9AE}" pid="3" name="ICV">
    <vt:lpwstr>220972681D624BC7817F92E25BA6C551</vt:lpwstr>
  </property>
</Properties>
</file>