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jc w:val="center"/>
        <w:textAlignment w:val="baseline"/>
        <w:rPr>
          <w:rFonts w:hint="eastAsia" w:ascii="宋体" w:hAnsi="宋体" w:eastAsia="宋体" w:cs="宋体"/>
          <w:sz w:val="21"/>
          <w:szCs w:val="21"/>
        </w:rPr>
      </w:pPr>
      <w:bookmarkStart w:id="0" w:name="_Toc28541"/>
      <w:r>
        <w:rPr>
          <w:rFonts w:hint="eastAsia" w:ascii="宋体" w:hAnsi="宋体" w:eastAsia="宋体" w:cs="宋体"/>
          <w:sz w:val="21"/>
          <w:szCs w:val="21"/>
        </w:rPr>
        <w:t>三、分项报价表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项目编号：NMGZC-G-F-230022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项目名称：体育教师“足球+”专项技能提升项目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包号：第2包（全区体育师资线上线下“足球+”专项技能评比服务）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exact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投标人名称：睿泽云涌（北京）体育文化有限公司</w:t>
      </w:r>
    </w:p>
    <w:tbl>
      <w:tblPr>
        <w:tblStyle w:val="4"/>
        <w:tblW w:w="97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87"/>
        <w:gridCol w:w="1756"/>
        <w:gridCol w:w="1855"/>
        <w:gridCol w:w="852"/>
        <w:gridCol w:w="870"/>
        <w:gridCol w:w="1300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案例评选活动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活动设计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活动实施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平台系统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系统开发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系统开发团队费用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系统管理维护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管理维护团队费用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技能大赛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大赛设计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线上培训及评比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线下技能大赛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食宿费用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优秀教研员区外交流活动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培训食宿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食宿费用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培训交通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培训实施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专家讲师费用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获奖教师区外交流活动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培训食宿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食宿费用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培训交通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培训服装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培训实施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专家讲师费用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税费（6.8%）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320742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5037542 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jc w:val="righ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投标人(盖章)：睿泽云涌（北京）体育文化有限公司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jc w:val="right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2023年3月21日</w:t>
      </w:r>
      <w:bookmarkStart w:id="1" w:name="_GoBack"/>
      <w:bookmarkEnd w:id="1"/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813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OGU4YWI1ZTY5MmFmMjFmZWMxYzgyZGZkYzU0OWYifQ=="/>
  </w:docVars>
  <w:rsids>
    <w:rsidRoot w:val="6DAC0BA9"/>
    <w:rsid w:val="6DA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2023-03-23T03:01:00Z</dcterms:created>
  <dc:creator>海泽</dc:creator>
  <cp:lastModifiedBy>海泽</cp:lastModifiedBy>
  <dcterms:modified xsi:type="dcterms:W3CDTF">2023-03-23T03:07:16Z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AD627B76DFEB486F9CF018D77A58F066</vt:lpwstr>
  </property>
</Properties>
</file>