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eastAsia="仿宋_GB2312"/>
          <w:b/>
          <w:sz w:val="28"/>
          <w:szCs w:val="28"/>
        </w:rPr>
      </w:pPr>
      <w:bookmarkStart w:id="0" w:name="_Hlk518634198"/>
    </w:p>
    <w:p>
      <w:pPr>
        <w:spacing w:line="360" w:lineRule="auto"/>
        <w:rPr>
          <w:rFonts w:eastAsia="仿宋_GB2312"/>
          <w:b/>
          <w:sz w:val="30"/>
          <w:szCs w:val="30"/>
        </w:rPr>
      </w:pPr>
    </w:p>
    <w:p>
      <w:pPr>
        <w:spacing w:before="780" w:beforeLines="250" w:after="624" w:afterLines="200" w:line="360" w:lineRule="auto"/>
        <w:jc w:val="center"/>
        <w:rPr>
          <w:rFonts w:ascii="宋体" w:cs="宋体"/>
          <w:b/>
          <w:bCs/>
          <w:sz w:val="52"/>
          <w:szCs w:val="52"/>
        </w:rPr>
      </w:pPr>
      <w:r>
        <w:rPr>
          <w:rFonts w:hint="eastAsia" w:ascii="宋体" w:cs="宋体"/>
          <w:b/>
          <w:bCs/>
          <w:sz w:val="52"/>
          <w:szCs w:val="52"/>
        </w:rPr>
        <w:t>内蒙古大学货物采购合同</w:t>
      </w:r>
    </w:p>
    <w:p>
      <w:pPr>
        <w:pStyle w:val="6"/>
        <w:spacing w:line="360" w:lineRule="auto"/>
        <w:ind w:firstLine="480"/>
      </w:pPr>
    </w:p>
    <w:p>
      <w:pPr>
        <w:pStyle w:val="6"/>
        <w:spacing w:line="360" w:lineRule="auto"/>
        <w:ind w:firstLine="480"/>
      </w:pPr>
    </w:p>
    <w:p>
      <w:pPr>
        <w:pStyle w:val="6"/>
        <w:spacing w:line="360" w:lineRule="auto"/>
        <w:ind w:firstLine="199" w:firstLineChars="83"/>
      </w:pPr>
    </w:p>
    <w:p>
      <w:pPr>
        <w:pStyle w:val="6"/>
        <w:spacing w:line="360" w:lineRule="auto"/>
        <w:ind w:firstLine="199" w:firstLineChars="83"/>
      </w:pPr>
    </w:p>
    <w:p>
      <w:pPr>
        <w:pStyle w:val="6"/>
        <w:spacing w:line="360" w:lineRule="auto"/>
        <w:ind w:firstLine="480"/>
        <w:rPr>
          <w:highlight w:val="none"/>
        </w:rPr>
      </w:pPr>
    </w:p>
    <w:p>
      <w:pPr>
        <w:spacing w:line="360" w:lineRule="auto"/>
        <w:ind w:firstLine="843" w:firstLineChars="300"/>
        <w:rPr>
          <w:rFonts w:ascii="宋体" w:cs="宋体"/>
          <w:b/>
          <w:sz w:val="28"/>
          <w:szCs w:val="28"/>
          <w:highlight w:val="none"/>
        </w:rPr>
      </w:pPr>
      <w:r>
        <w:rPr>
          <w:rFonts w:hint="eastAsia" w:ascii="宋体" w:cs="宋体"/>
          <w:b/>
          <w:sz w:val="28"/>
          <w:szCs w:val="28"/>
          <w:highlight w:val="none"/>
        </w:rPr>
        <w:t>项目名称：</w:t>
      </w:r>
    </w:p>
    <w:p>
      <w:pPr>
        <w:spacing w:line="360" w:lineRule="auto"/>
        <w:ind w:firstLine="843" w:firstLineChars="300"/>
        <w:rPr>
          <w:rFonts w:ascii="宋体" w:cs="宋体"/>
          <w:b/>
          <w:sz w:val="28"/>
          <w:szCs w:val="28"/>
          <w:highlight w:val="none"/>
        </w:rPr>
      </w:pPr>
      <w:r>
        <w:rPr>
          <w:rFonts w:hint="eastAsia" w:ascii="宋体" w:cs="宋体"/>
          <w:b/>
          <w:sz w:val="28"/>
          <w:szCs w:val="28"/>
          <w:highlight w:val="none"/>
        </w:rPr>
        <w:t>项目编号：</w:t>
      </w:r>
    </w:p>
    <w:p>
      <w:pPr>
        <w:spacing w:line="360" w:lineRule="auto"/>
        <w:ind w:firstLine="843" w:firstLineChars="300"/>
        <w:rPr>
          <w:rFonts w:ascii="宋体" w:cs="宋体"/>
          <w:b/>
          <w:sz w:val="28"/>
          <w:szCs w:val="28"/>
          <w:highlight w:val="none"/>
        </w:rPr>
      </w:pPr>
      <w:r>
        <w:rPr>
          <w:rFonts w:hint="eastAsia" w:ascii="宋体" w:cs="宋体"/>
          <w:b/>
          <w:sz w:val="28"/>
          <w:szCs w:val="28"/>
          <w:highlight w:val="none"/>
        </w:rPr>
        <w:t>货物名称：</w:t>
      </w:r>
    </w:p>
    <w:p>
      <w:pPr>
        <w:spacing w:line="360" w:lineRule="auto"/>
        <w:ind w:firstLine="843" w:firstLineChars="300"/>
        <w:rPr>
          <w:rFonts w:ascii="宋体" w:cs="宋体"/>
          <w:b/>
          <w:sz w:val="28"/>
          <w:szCs w:val="28"/>
          <w:highlight w:val="none"/>
        </w:rPr>
      </w:pPr>
      <w:r>
        <w:rPr>
          <w:rFonts w:hint="eastAsia" w:ascii="宋体" w:cs="宋体"/>
          <w:b/>
          <w:sz w:val="28"/>
          <w:szCs w:val="28"/>
          <w:highlight w:val="none"/>
        </w:rPr>
        <w:t>合同编号：</w:t>
      </w:r>
    </w:p>
    <w:p>
      <w:pPr>
        <w:spacing w:line="360" w:lineRule="auto"/>
        <w:ind w:firstLine="843" w:firstLineChars="300"/>
        <w:rPr>
          <w:rFonts w:ascii="宋体" w:cs="宋体"/>
          <w:b/>
          <w:sz w:val="28"/>
          <w:szCs w:val="28"/>
          <w:highlight w:val="none"/>
        </w:rPr>
      </w:pPr>
      <w:r>
        <w:rPr>
          <w:rFonts w:hint="eastAsia" w:ascii="宋体" w:cs="宋体"/>
          <w:b/>
          <w:sz w:val="28"/>
          <w:szCs w:val="28"/>
          <w:highlight w:val="none"/>
        </w:rPr>
        <w:t>批准（备案）文件编号：</w:t>
      </w:r>
    </w:p>
    <w:p>
      <w:pPr>
        <w:spacing w:line="360" w:lineRule="auto"/>
        <w:ind w:firstLine="843" w:firstLineChars="300"/>
        <w:rPr>
          <w:rFonts w:ascii="宋体" w:cs="宋体"/>
          <w:b/>
          <w:sz w:val="28"/>
          <w:szCs w:val="28"/>
          <w:highlight w:val="none"/>
        </w:rPr>
      </w:pPr>
      <w:r>
        <w:rPr>
          <w:rFonts w:hint="eastAsia" w:ascii="宋体" w:cs="宋体"/>
          <w:b/>
          <w:sz w:val="28"/>
          <w:szCs w:val="28"/>
          <w:highlight w:val="none"/>
        </w:rPr>
        <w:t>供 应 商：</w:t>
      </w:r>
    </w:p>
    <w:p>
      <w:pPr>
        <w:pStyle w:val="2"/>
        <w:spacing w:line="360" w:lineRule="auto"/>
        <w:rPr>
          <w:highlight w:val="none"/>
        </w:rPr>
      </w:pPr>
    </w:p>
    <w:bookmarkEnd w:id="0"/>
    <w:p>
      <w:pPr>
        <w:spacing w:line="360" w:lineRule="auto"/>
        <w:jc w:val="center"/>
        <w:rPr>
          <w:rFonts w:ascii="宋体" w:hAnsi="宋体"/>
          <w:b/>
          <w:bCs/>
          <w:sz w:val="30"/>
          <w:szCs w:val="30"/>
          <w:highlight w:val="none"/>
        </w:rPr>
      </w:pPr>
      <w:bookmarkStart w:id="1" w:name="_Toc414743939"/>
      <w:r>
        <w:rPr>
          <w:rFonts w:hint="eastAsia" w:ascii="宋体" w:hAnsi="宋体"/>
          <w:b/>
          <w:bCs/>
          <w:sz w:val="30"/>
          <w:szCs w:val="30"/>
          <w:highlight w:val="none"/>
        </w:rPr>
        <w:t>年        月</w:t>
      </w:r>
    </w:p>
    <w:p>
      <w:pPr>
        <w:spacing w:line="360" w:lineRule="auto"/>
        <w:jc w:val="center"/>
        <w:rPr>
          <w:rFonts w:ascii="宋体" w:hAnsi="宋体" w:cs="宋体"/>
          <w:b/>
        </w:rPr>
      </w:pPr>
      <w:r>
        <w:rPr>
          <w:rFonts w:ascii="宋体" w:hAnsi="宋体" w:cs="宋体"/>
          <w:b/>
        </w:rPr>
        <w:br w:type="page"/>
      </w:r>
    </w:p>
    <w:p>
      <w:pPr>
        <w:spacing w:line="360" w:lineRule="auto"/>
        <w:ind w:firstLine="643" w:firstLineChars="200"/>
        <w:jc w:val="center"/>
        <w:rPr>
          <w:rFonts w:cs="宋体" w:asciiTheme="minorEastAsia" w:hAnsiTheme="minorEastAsia" w:eastAsiaTheme="minorEastAsia"/>
          <w:b/>
          <w:sz w:val="32"/>
          <w:highlight w:val="none"/>
        </w:rPr>
      </w:pPr>
      <w:r>
        <w:rPr>
          <w:rFonts w:hint="eastAsia" w:cs="宋体" w:asciiTheme="minorEastAsia" w:hAnsiTheme="minorEastAsia" w:eastAsiaTheme="minorEastAsia"/>
          <w:b/>
          <w:sz w:val="32"/>
          <w:highlight w:val="none"/>
        </w:rPr>
        <w:t>采购合同</w:t>
      </w:r>
    </w:p>
    <w:p>
      <w:pPr>
        <w:adjustRightInd w:val="0"/>
        <w:snapToGrid w:val="0"/>
        <w:spacing w:line="360" w:lineRule="auto"/>
        <w:ind w:left="241" w:hanging="241" w:hangingChars="10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 xml:space="preserve">  项目名称：</w:t>
      </w:r>
      <w:r>
        <w:rPr>
          <w:rFonts w:hint="eastAsia" w:cs="宋体" w:asciiTheme="minorEastAsia" w:hAnsiTheme="minorEastAsia" w:eastAsiaTheme="minorEastAsia"/>
          <w:b/>
          <w:bCs/>
          <w:highlight w:val="none"/>
          <w:u w:val="single"/>
          <w:lang w:val="en-US" w:eastAsia="zh-CN"/>
        </w:rPr>
        <w:t xml:space="preserve">                        </w:t>
      </w:r>
      <w:r>
        <w:rPr>
          <w:rFonts w:hint="eastAsia" w:cs="宋体" w:asciiTheme="minorEastAsia" w:hAnsiTheme="minorEastAsia" w:eastAsiaTheme="minorEastAsia"/>
          <w:b/>
          <w:bCs/>
          <w:highlight w:val="none"/>
        </w:rPr>
        <w:t xml:space="preserve"> </w:t>
      </w:r>
    </w:p>
    <w:p>
      <w:pPr>
        <w:adjustRightInd w:val="0"/>
        <w:snapToGrid w:val="0"/>
        <w:spacing w:line="360" w:lineRule="auto"/>
        <w:ind w:left="241" w:hanging="241" w:hangingChars="100"/>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 xml:space="preserve">  合同编号：</w:t>
      </w:r>
      <w:r>
        <w:rPr>
          <w:rFonts w:hint="eastAsia" w:cs="宋体" w:asciiTheme="minorEastAsia" w:hAnsiTheme="minorEastAsia" w:eastAsiaTheme="minorEastAsia"/>
          <w:b/>
          <w:bCs/>
          <w:highlight w:val="none"/>
          <w:u w:val="single"/>
          <w:lang w:val="en-US" w:eastAsia="zh-CN"/>
        </w:rPr>
        <w:t xml:space="preserve">                        </w:t>
      </w:r>
    </w:p>
    <w:p>
      <w:pPr>
        <w:adjustRightInd w:val="0"/>
        <w:snapToGrid w:val="0"/>
        <w:spacing w:line="360" w:lineRule="auto"/>
        <w:ind w:left="241" w:hanging="241" w:hangingChars="100"/>
        <w:rPr>
          <w:rFonts w:asciiTheme="minorEastAsia" w:hAnsiTheme="minorEastAsia" w:eastAsiaTheme="minorEastAsia"/>
          <w:b/>
          <w:bCs/>
          <w:highlight w:val="none"/>
        </w:rPr>
      </w:pPr>
      <w:r>
        <w:rPr>
          <w:rFonts w:hint="eastAsia" w:cs="宋体" w:asciiTheme="minorEastAsia" w:hAnsiTheme="minorEastAsia" w:eastAsiaTheme="minorEastAsia"/>
          <w:b/>
          <w:bCs/>
          <w:highlight w:val="none"/>
        </w:rPr>
        <w:t xml:space="preserve">  采购人（甲方）：</w:t>
      </w:r>
      <w:r>
        <w:rPr>
          <w:rFonts w:hint="eastAsia" w:asciiTheme="minorEastAsia" w:hAnsiTheme="minorEastAsia" w:eastAsiaTheme="minorEastAsia"/>
          <w:highlight w:val="none"/>
        </w:rPr>
        <w:t xml:space="preserve">内蒙古大学      </w:t>
      </w:r>
      <w:r>
        <w:rPr>
          <w:rFonts w:hint="eastAsia" w:cs="宋体" w:asciiTheme="minorEastAsia" w:hAnsiTheme="minorEastAsia" w:eastAsiaTheme="minorEastAsia"/>
          <w:b/>
          <w:bCs/>
          <w:highlight w:val="none"/>
        </w:rPr>
        <w:t xml:space="preserve">    </w:t>
      </w:r>
    </w:p>
    <w:p>
      <w:pPr>
        <w:adjustRightInd w:val="0"/>
        <w:snapToGrid w:val="0"/>
        <w:spacing w:line="360" w:lineRule="auto"/>
        <w:ind w:left="241" w:hanging="241" w:hangingChars="100"/>
        <w:rPr>
          <w:rFonts w:hint="default" w:cs="宋体" w:asciiTheme="minorEastAsia" w:hAnsiTheme="minorEastAsia" w:eastAsiaTheme="minorEastAsia"/>
          <w:b/>
          <w:bCs/>
          <w:highlight w:val="none"/>
          <w:u w:val="single"/>
          <w:lang w:val="en-US" w:eastAsia="zh-CN"/>
        </w:rPr>
      </w:pPr>
      <w:r>
        <w:rPr>
          <w:rFonts w:hint="eastAsia" w:cs="宋体" w:asciiTheme="minorEastAsia" w:hAnsiTheme="minorEastAsia" w:eastAsiaTheme="minorEastAsia"/>
          <w:b/>
          <w:bCs/>
          <w:highlight w:val="none"/>
        </w:rPr>
        <w:t xml:space="preserve">  供应商（乙方）：</w:t>
      </w:r>
      <w:r>
        <w:rPr>
          <w:rFonts w:hint="eastAsia" w:cs="宋体" w:asciiTheme="minorEastAsia" w:hAnsiTheme="minorEastAsia" w:eastAsiaTheme="minorEastAsia"/>
          <w:b/>
          <w:bCs/>
          <w:highlight w:val="none"/>
          <w:u w:val="single"/>
          <w:lang w:val="en-US" w:eastAsia="zh-CN"/>
        </w:rPr>
        <w:t xml:space="preserve">                  </w:t>
      </w:r>
    </w:p>
    <w:p>
      <w:pPr>
        <w:adjustRightInd w:val="0"/>
        <w:snapToGrid w:val="0"/>
        <w:spacing w:line="360" w:lineRule="auto"/>
        <w:ind w:left="241" w:hanging="241" w:hangingChars="100"/>
        <w:rPr>
          <w:rFonts w:cs="宋体" w:asciiTheme="minorEastAsia" w:hAnsiTheme="minorEastAsia" w:eastAsiaTheme="minorEastAsia"/>
          <w:b/>
          <w:bCs/>
        </w:rPr>
      </w:pPr>
      <w:r>
        <w:rPr>
          <w:rFonts w:hint="eastAsia" w:cs="宋体" w:asciiTheme="minorEastAsia" w:hAnsiTheme="minorEastAsia" w:eastAsiaTheme="minorEastAsia"/>
          <w:b/>
          <w:bCs/>
          <w:highlight w:val="none"/>
        </w:rPr>
        <w:t xml:space="preserve">  合同签订地点：呼</w:t>
      </w:r>
      <w:r>
        <w:rPr>
          <w:rFonts w:hint="eastAsia" w:cs="宋体" w:asciiTheme="minorEastAsia" w:hAnsiTheme="minorEastAsia" w:eastAsiaTheme="minorEastAsia"/>
          <w:b/>
          <w:bCs/>
        </w:rPr>
        <w:t>和浩特市赛罕区大学西路235号</w:t>
      </w:r>
    </w:p>
    <w:p>
      <w:pPr>
        <w:tabs>
          <w:tab w:val="left" w:pos="360"/>
          <w:tab w:val="left" w:pos="709"/>
        </w:tabs>
        <w:spacing w:line="360" w:lineRule="auto"/>
        <w:ind w:firstLine="480" w:firstLineChars="200"/>
        <w:rPr>
          <w:rFonts w:asciiTheme="minorEastAsia" w:hAnsiTheme="minorEastAsia" w:eastAsiaTheme="minorEastAsia"/>
          <w:b/>
          <w:bCs/>
          <w:highlight w:val="none"/>
        </w:rPr>
      </w:pPr>
      <w:r>
        <w:rPr>
          <w:rFonts w:hint="eastAsia" w:asciiTheme="minorEastAsia" w:hAnsiTheme="minorEastAsia" w:eastAsiaTheme="minorEastAsia"/>
        </w:rPr>
        <w:t>为保护甲乙双方合法权益，根据《中华人民共和国政府采购法》《中华人民共和国民法典》等相关法律法规的规定并严格遵循本项目（项目编</w:t>
      </w:r>
      <w:r>
        <w:rPr>
          <w:rFonts w:hint="eastAsia" w:asciiTheme="minorEastAsia" w:hAnsiTheme="minorEastAsia" w:eastAsiaTheme="minorEastAsia"/>
          <w:highlight w:val="none"/>
        </w:rPr>
        <w:t>号：</w:t>
      </w:r>
      <w:r>
        <w:rPr>
          <w:rFonts w:hint="eastAsia" w:cs="宋体" w:asciiTheme="minorEastAsia" w:hAnsiTheme="minorEastAsia" w:eastAsiaTheme="minorEastAsia"/>
          <w:b/>
          <w:bCs/>
          <w:highlight w:val="none"/>
          <w:u w:val="single"/>
          <w:lang w:val="en-US" w:eastAsia="zh-CN"/>
        </w:rPr>
        <w:t xml:space="preserve">                  </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采购文件确定的相关事项</w:t>
      </w:r>
      <w:r>
        <w:rPr>
          <w:rFonts w:hint="eastAsia" w:asciiTheme="minorEastAsia" w:hAnsiTheme="minorEastAsia" w:eastAsiaTheme="minorEastAsia"/>
          <w:highlight w:val="none"/>
        </w:rPr>
        <w:t>，由采购人与供应商签订本合同，并共同遵守。</w:t>
      </w:r>
    </w:p>
    <w:bookmarkEnd w:id="1"/>
    <w:p>
      <w:pPr>
        <w:pStyle w:val="16"/>
        <w:wordWrap/>
        <w:spacing w:line="360" w:lineRule="auto"/>
        <w:ind w:firstLine="482"/>
        <w:rPr>
          <w:rFonts w:hint="eastAsia" w:asciiTheme="minorEastAsia" w:hAnsiTheme="minorEastAsia" w:eastAsiaTheme="minorEastAsia"/>
          <w:b/>
          <w:sz w:val="24"/>
          <w:szCs w:val="24"/>
          <w:highlight w:val="none"/>
          <w:lang w:val="en-US" w:eastAsia="zh-CN"/>
        </w:rPr>
      </w:pPr>
      <w:r>
        <w:rPr>
          <w:rFonts w:hint="eastAsia" w:asciiTheme="minorEastAsia" w:hAnsiTheme="minorEastAsia" w:eastAsiaTheme="minorEastAsia"/>
          <w:b/>
          <w:sz w:val="24"/>
          <w:szCs w:val="24"/>
          <w:highlight w:val="none"/>
        </w:rPr>
        <w:t>一、合同文件</w:t>
      </w:r>
    </w:p>
    <w:p>
      <w:pPr>
        <w:pStyle w:val="17"/>
        <w:wordWrap/>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本合同所附下列文件资料为本合同不可分割的部分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并构成 一个整体，综合解释、相互补充</w:t>
      </w:r>
      <w:r>
        <w:rPr>
          <w:rFonts w:hint="eastAsia" w:asciiTheme="minorEastAsia" w:hAnsiTheme="minorEastAsia" w:eastAsiaTheme="minorEastAsia"/>
          <w:sz w:val="24"/>
          <w:highlight w:val="none"/>
        </w:rPr>
        <w:t>：</w:t>
      </w:r>
    </w:p>
    <w:p>
      <w:pPr>
        <w:pStyle w:val="17"/>
        <w:wordWrap/>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（一）招标（</w:t>
      </w:r>
      <w:r>
        <w:rPr>
          <w:rFonts w:hint="eastAsia" w:asciiTheme="minorEastAsia" w:hAnsiTheme="minorEastAsia" w:eastAsiaTheme="minorEastAsia"/>
          <w:sz w:val="24"/>
          <w:highlight w:val="none"/>
          <w:lang w:val="en-US" w:eastAsia="zh-CN"/>
        </w:rPr>
        <w:t>谈判、磋商、询价等</w:t>
      </w:r>
      <w:r>
        <w:rPr>
          <w:rFonts w:hint="eastAsia" w:asciiTheme="minorEastAsia" w:hAnsiTheme="minorEastAsia" w:eastAsiaTheme="minorEastAsia"/>
          <w:sz w:val="24"/>
          <w:highlight w:val="none"/>
        </w:rPr>
        <w:t>）文件（含补充通知</w:t>
      </w:r>
      <w:r>
        <w:rPr>
          <w:rFonts w:hint="eastAsia" w:asciiTheme="minorEastAsia" w:hAnsiTheme="minorEastAsia" w:eastAsiaTheme="minorEastAsia"/>
          <w:sz w:val="24"/>
          <w:highlight w:val="none"/>
          <w:lang w:val="en-US" w:eastAsia="zh-CN"/>
        </w:rPr>
        <w:t>或澄清、修改文件</w:t>
      </w:r>
      <w:r>
        <w:rPr>
          <w:rFonts w:hint="eastAsia" w:asciiTheme="minorEastAsia" w:hAnsiTheme="minorEastAsia" w:eastAsiaTheme="minorEastAsia"/>
          <w:sz w:val="24"/>
          <w:highlight w:val="none"/>
        </w:rPr>
        <w:t>）</w:t>
      </w:r>
    </w:p>
    <w:p>
      <w:pPr>
        <w:pStyle w:val="17"/>
        <w:wordWrap/>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（二）投标（响应）文件（含澄清</w:t>
      </w:r>
      <w:r>
        <w:rPr>
          <w:rFonts w:hint="eastAsia" w:asciiTheme="minorEastAsia" w:hAnsiTheme="minorEastAsia" w:eastAsiaTheme="minorEastAsia"/>
          <w:sz w:val="24"/>
          <w:highlight w:val="none"/>
          <w:lang w:val="en-US" w:eastAsia="zh-CN"/>
        </w:rPr>
        <w:t>或修改</w:t>
      </w:r>
      <w:r>
        <w:rPr>
          <w:rFonts w:hint="eastAsia" w:asciiTheme="minorEastAsia" w:hAnsiTheme="minorEastAsia" w:eastAsiaTheme="minorEastAsia"/>
          <w:sz w:val="24"/>
          <w:highlight w:val="none"/>
        </w:rPr>
        <w:t>、承诺文件）</w:t>
      </w:r>
    </w:p>
    <w:p>
      <w:pPr>
        <w:pStyle w:val="17"/>
        <w:wordWrap/>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（三）中标</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成交</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通知书</w:t>
      </w:r>
    </w:p>
    <w:p>
      <w:pPr>
        <w:pStyle w:val="17"/>
        <w:wordWrap/>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（四）在执行本合同的过程中，所有经双方签署确认的文件（包括会议纪要、补充协议、往来信函）</w:t>
      </w:r>
    </w:p>
    <w:p>
      <w:pPr>
        <w:pStyle w:val="17"/>
        <w:wordWrap/>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w:t>
      </w:r>
      <w:r>
        <w:rPr>
          <w:rFonts w:hint="eastAsia" w:asciiTheme="minorEastAsia" w:hAnsiTheme="minorEastAsia" w:eastAsiaTheme="minorEastAsia"/>
          <w:sz w:val="24"/>
          <w:highlight w:val="none"/>
          <w:lang w:val="en-US" w:eastAsia="zh-CN"/>
        </w:rPr>
        <w:t>变更</w:t>
      </w:r>
      <w:r>
        <w:rPr>
          <w:rFonts w:hint="eastAsia" w:asciiTheme="minorEastAsia" w:hAnsiTheme="minorEastAsia" w:eastAsiaTheme="minorEastAsia"/>
          <w:sz w:val="24"/>
          <w:highlight w:val="none"/>
        </w:rPr>
        <w:t>协议</w:t>
      </w:r>
    </w:p>
    <w:p>
      <w:pPr>
        <w:pStyle w:val="17"/>
        <w:wordWrap/>
        <w:spacing w:line="360" w:lineRule="auto"/>
        <w:ind w:firstLine="482"/>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二、合同范围和条件</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本合同的范围和条件应与上述合同文件的规定相一致。</w:t>
      </w:r>
    </w:p>
    <w:p>
      <w:pPr>
        <w:pStyle w:val="17"/>
        <w:wordWrap/>
        <w:spacing w:line="360" w:lineRule="auto"/>
        <w:ind w:firstLine="482"/>
        <w:rPr>
          <w:rFonts w:asciiTheme="minorEastAsia" w:hAnsiTheme="minorEastAsia" w:eastAsiaTheme="minorEastAsia"/>
          <w:b/>
          <w:bCs/>
          <w:sz w:val="24"/>
        </w:rPr>
      </w:pPr>
      <w:bookmarkStart w:id="2" w:name="_Toc414743940"/>
      <w:bookmarkEnd w:id="2"/>
      <w:r>
        <w:rPr>
          <w:rFonts w:hint="eastAsia" w:asciiTheme="minorEastAsia" w:hAnsiTheme="minorEastAsia" w:eastAsiaTheme="minorEastAsia"/>
          <w:b/>
          <w:bCs/>
          <w:sz w:val="24"/>
        </w:rPr>
        <w:t>三、采购货物</w:t>
      </w:r>
      <w:r>
        <w:rPr>
          <w:rFonts w:hint="eastAsia" w:asciiTheme="minorEastAsia" w:hAnsiTheme="minorEastAsia" w:eastAsiaTheme="minorEastAsia"/>
          <w:b/>
          <w:bCs/>
          <w:sz w:val="24"/>
          <w:lang w:val="en-US" w:eastAsia="zh-CN"/>
        </w:rPr>
        <w:t>及相应</w:t>
      </w:r>
      <w:r>
        <w:rPr>
          <w:rFonts w:hint="eastAsia" w:asciiTheme="minorEastAsia" w:hAnsiTheme="minorEastAsia" w:eastAsiaTheme="minorEastAsia"/>
          <w:b/>
          <w:bCs/>
          <w:sz w:val="24"/>
        </w:rPr>
        <w:t>服务有关信息</w:t>
      </w:r>
    </w:p>
    <w:p>
      <w:pPr>
        <w:tabs>
          <w:tab w:val="left" w:pos="340"/>
          <w:tab w:val="left" w:pos="709"/>
        </w:tabs>
        <w:spacing w:line="360" w:lineRule="auto"/>
        <w:ind w:firstLine="480" w:firstLineChars="200"/>
        <w:rPr>
          <w:rFonts w:asciiTheme="minorEastAsia" w:hAnsiTheme="minorEastAsia" w:eastAsiaTheme="minorEastAsia"/>
        </w:rPr>
      </w:pPr>
      <w:bookmarkStart w:id="3" w:name="_Toc414743941"/>
      <w:r>
        <w:rPr>
          <w:rFonts w:hint="eastAsia" w:asciiTheme="minorEastAsia" w:hAnsiTheme="minorEastAsia" w:eastAsiaTheme="minorEastAsia"/>
        </w:rPr>
        <w:t>本合同所涉及的乙方应提供的货物和服务内容详见下表</w:t>
      </w:r>
    </w:p>
    <w:tbl>
      <w:tblPr>
        <w:tblStyle w:val="13"/>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3920"/>
        <w:gridCol w:w="1280"/>
        <w:gridCol w:w="963"/>
        <w:gridCol w:w="136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snapToGrid w:val="0"/>
              <w:spacing w:line="360" w:lineRule="auto"/>
              <w:ind w:firstLine="200"/>
              <w:jc w:val="center"/>
              <w:rPr>
                <w:rFonts w:cs="宋体" w:asciiTheme="minorEastAsia" w:hAnsiTheme="minorEastAsia" w:eastAsiaTheme="minorEastAsia"/>
                <w:b/>
              </w:rPr>
            </w:pPr>
            <w:r>
              <w:rPr>
                <w:rFonts w:hint="eastAsia" w:cs="宋体" w:asciiTheme="minorEastAsia" w:hAnsiTheme="minorEastAsia" w:eastAsiaTheme="minorEastAsia"/>
                <w:b/>
              </w:rPr>
              <w:t>设备名称</w:t>
            </w:r>
          </w:p>
        </w:tc>
        <w:tc>
          <w:tcPr>
            <w:tcW w:w="3920" w:type="dxa"/>
            <w:vAlign w:val="center"/>
          </w:tcPr>
          <w:p>
            <w:pPr>
              <w:snapToGrid w:val="0"/>
              <w:spacing w:line="360" w:lineRule="auto"/>
              <w:ind w:firstLine="200"/>
              <w:jc w:val="center"/>
              <w:rPr>
                <w:rFonts w:cs="宋体" w:asciiTheme="minorEastAsia" w:hAnsiTheme="minorEastAsia" w:eastAsiaTheme="minorEastAsia"/>
                <w:b/>
              </w:rPr>
            </w:pPr>
            <w:r>
              <w:rPr>
                <w:rFonts w:hint="eastAsia" w:cs="宋体" w:asciiTheme="minorEastAsia" w:hAnsiTheme="minorEastAsia" w:eastAsiaTheme="minorEastAsia"/>
                <w:b/>
              </w:rPr>
              <w:t>制造商、详细产地、品牌、型号、规格、主要技术参数和售后服务</w:t>
            </w:r>
          </w:p>
        </w:tc>
        <w:tc>
          <w:tcPr>
            <w:tcW w:w="1280" w:type="dxa"/>
            <w:vAlign w:val="center"/>
          </w:tcPr>
          <w:p>
            <w:pPr>
              <w:snapToGrid w:val="0"/>
              <w:spacing w:line="360" w:lineRule="auto"/>
              <w:jc w:val="both"/>
              <w:rPr>
                <w:rFonts w:cs="宋体" w:asciiTheme="minorEastAsia" w:hAnsiTheme="minorEastAsia" w:eastAsiaTheme="minorEastAsia"/>
                <w:b/>
              </w:rPr>
            </w:pPr>
            <w:r>
              <w:rPr>
                <w:rFonts w:hint="eastAsia" w:cs="宋体" w:asciiTheme="minorEastAsia" w:hAnsiTheme="minorEastAsia" w:eastAsiaTheme="minorEastAsia"/>
                <w:b/>
              </w:rPr>
              <w:t>单价（元）</w:t>
            </w:r>
          </w:p>
        </w:tc>
        <w:tc>
          <w:tcPr>
            <w:tcW w:w="963" w:type="dxa"/>
            <w:vAlign w:val="center"/>
          </w:tcPr>
          <w:p>
            <w:pPr>
              <w:snapToGrid w:val="0"/>
              <w:spacing w:line="360" w:lineRule="auto"/>
              <w:jc w:val="both"/>
              <w:rPr>
                <w:rFonts w:hint="default" w:cs="宋体" w:asciiTheme="minorEastAsia" w:hAnsiTheme="minorEastAsia" w:eastAsiaTheme="minorEastAsia"/>
                <w:b/>
                <w:lang w:val="en-US" w:eastAsia="zh-CN"/>
              </w:rPr>
            </w:pPr>
            <w:r>
              <w:rPr>
                <w:rFonts w:hint="eastAsia" w:cs="宋体" w:asciiTheme="minorEastAsia" w:hAnsiTheme="minorEastAsia" w:eastAsiaTheme="minorEastAsia"/>
                <w:b/>
              </w:rPr>
              <w:t>数量</w:t>
            </w:r>
            <w:r>
              <w:rPr>
                <w:rFonts w:hint="eastAsia" w:cs="宋体" w:asciiTheme="minorEastAsia" w:hAnsiTheme="minorEastAsia" w:eastAsiaTheme="minorEastAsia"/>
                <w:b/>
                <w:lang w:val="en-US" w:eastAsia="zh-CN"/>
              </w:rPr>
              <w:t>、单位</w:t>
            </w:r>
          </w:p>
        </w:tc>
        <w:tc>
          <w:tcPr>
            <w:tcW w:w="1365" w:type="dxa"/>
            <w:vAlign w:val="center"/>
          </w:tcPr>
          <w:p>
            <w:pPr>
              <w:snapToGrid w:val="0"/>
              <w:spacing w:line="360" w:lineRule="auto"/>
              <w:jc w:val="both"/>
              <w:rPr>
                <w:rFonts w:cs="宋体" w:asciiTheme="minorEastAsia" w:hAnsiTheme="minorEastAsia" w:eastAsiaTheme="minorEastAsia"/>
                <w:b/>
              </w:rPr>
            </w:pPr>
            <w:r>
              <w:rPr>
                <w:rFonts w:hint="eastAsia" w:cs="宋体" w:asciiTheme="minorEastAsia" w:hAnsiTheme="minorEastAsia" w:eastAsiaTheme="minorEastAsia"/>
                <w:b/>
              </w:rPr>
              <w:t>金额（元）</w:t>
            </w:r>
          </w:p>
        </w:tc>
        <w:tc>
          <w:tcPr>
            <w:tcW w:w="1188" w:type="dxa"/>
            <w:vAlign w:val="center"/>
          </w:tcPr>
          <w:p>
            <w:pPr>
              <w:snapToGrid w:val="0"/>
              <w:spacing w:line="360" w:lineRule="auto"/>
              <w:jc w:val="both"/>
              <w:rPr>
                <w:rFonts w:cs="宋体" w:asciiTheme="minorEastAsia" w:hAnsiTheme="minorEastAsia" w:eastAsiaTheme="minorEastAsia"/>
                <w:b/>
              </w:rPr>
            </w:pPr>
            <w:r>
              <w:rPr>
                <w:rFonts w:hint="eastAsia" w:cs="宋体" w:asciiTheme="minorEastAsia" w:hAnsiTheme="minorEastAsia" w:eastAsiaTheme="minorEastAsia"/>
                <w:b/>
              </w:rPr>
              <w:t>质保说明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80" w:type="dxa"/>
            <w:vAlign w:val="center"/>
          </w:tcPr>
          <w:p>
            <w:pPr>
              <w:snapToGrid w:val="0"/>
              <w:spacing w:line="360" w:lineRule="auto"/>
              <w:ind w:firstLine="200"/>
              <w:jc w:val="center"/>
              <w:rPr>
                <w:rFonts w:hint="default" w:cs="宋体" w:asciiTheme="minorEastAsia" w:hAnsiTheme="minorEastAsia" w:eastAsiaTheme="minorEastAsia"/>
                <w:b/>
                <w:highlight w:val="none"/>
                <w:lang w:val="en-US" w:eastAsia="zh-CN"/>
              </w:rPr>
            </w:pPr>
            <w:r>
              <w:rPr>
                <w:rFonts w:hint="eastAsia" w:cs="宋体" w:asciiTheme="minorEastAsia" w:hAnsiTheme="minorEastAsia" w:eastAsiaTheme="minorEastAsia"/>
                <w:b/>
                <w:highlight w:val="none"/>
                <w:lang w:val="en-US" w:eastAsia="zh-CN"/>
              </w:rPr>
              <w:t xml:space="preserve">   </w:t>
            </w:r>
          </w:p>
        </w:tc>
        <w:tc>
          <w:tcPr>
            <w:tcW w:w="3920" w:type="dxa"/>
            <w:vAlign w:val="center"/>
          </w:tcPr>
          <w:p>
            <w:pPr>
              <w:snapToGrid w:val="0"/>
              <w:spacing w:line="360" w:lineRule="auto"/>
              <w:rPr>
                <w:rFonts w:ascii="宋体" w:hAnsi="宋体" w:cs="宋体"/>
                <w:b/>
                <w:bCs/>
                <w:highlight w:val="none"/>
                <w:shd w:val="clear" w:color="auto" w:fill="FFFFFF"/>
              </w:rPr>
            </w:pPr>
            <w:r>
              <w:rPr>
                <w:rFonts w:hint="eastAsia" w:ascii="宋体" w:hAnsi="宋体" w:cs="宋体"/>
                <w:b/>
                <w:bCs/>
                <w:highlight w:val="none"/>
                <w:shd w:val="clear" w:color="auto" w:fill="FFFFFF"/>
              </w:rPr>
              <w:t>制造商：</w:t>
            </w:r>
          </w:p>
          <w:p>
            <w:pPr>
              <w:snapToGrid w:val="0"/>
              <w:spacing w:line="360" w:lineRule="auto"/>
              <w:rPr>
                <w:rFonts w:ascii="宋体" w:hAnsi="宋体" w:cs="宋体"/>
                <w:b/>
                <w:bCs/>
                <w:highlight w:val="none"/>
                <w:shd w:val="clear" w:color="auto" w:fill="FFFFFF"/>
              </w:rPr>
            </w:pPr>
            <w:r>
              <w:rPr>
                <w:rFonts w:hint="eastAsia" w:ascii="宋体" w:hAnsi="宋体" w:cs="宋体"/>
                <w:b/>
                <w:bCs/>
                <w:highlight w:val="none"/>
                <w:shd w:val="clear" w:color="auto" w:fill="FFFFFF"/>
              </w:rPr>
              <w:t>详细产地：</w:t>
            </w:r>
          </w:p>
          <w:p>
            <w:pPr>
              <w:snapToGrid w:val="0"/>
              <w:spacing w:line="360" w:lineRule="auto"/>
              <w:rPr>
                <w:rFonts w:ascii="宋体" w:hAnsi="宋体" w:cs="宋体"/>
                <w:b/>
                <w:bCs/>
                <w:highlight w:val="none"/>
                <w:shd w:val="clear" w:color="auto" w:fill="FFFFFF"/>
              </w:rPr>
            </w:pPr>
            <w:r>
              <w:rPr>
                <w:rFonts w:hint="eastAsia" w:ascii="宋体" w:hAnsi="宋体" w:cs="宋体"/>
                <w:b/>
                <w:bCs/>
                <w:highlight w:val="none"/>
                <w:shd w:val="clear" w:color="auto" w:fill="FFFFFF"/>
              </w:rPr>
              <w:t>品牌：</w:t>
            </w:r>
          </w:p>
          <w:p>
            <w:pPr>
              <w:snapToGrid w:val="0"/>
              <w:spacing w:line="360" w:lineRule="auto"/>
              <w:rPr>
                <w:rFonts w:ascii="宋体" w:hAnsi="宋体" w:cs="宋体"/>
                <w:b/>
                <w:bCs/>
                <w:highlight w:val="none"/>
                <w:shd w:val="clear" w:color="auto" w:fill="FFFFFF"/>
              </w:rPr>
            </w:pPr>
            <w:r>
              <w:rPr>
                <w:rFonts w:hint="eastAsia" w:ascii="宋体" w:hAnsi="宋体" w:cs="宋体"/>
                <w:b/>
                <w:bCs/>
                <w:highlight w:val="none"/>
                <w:shd w:val="clear" w:color="auto" w:fill="FFFFFF"/>
              </w:rPr>
              <w:t>型号规格：</w:t>
            </w:r>
          </w:p>
          <w:p>
            <w:pPr>
              <w:snapToGrid w:val="0"/>
              <w:spacing w:line="360" w:lineRule="auto"/>
              <w:rPr>
                <w:rFonts w:cs="宋体" w:asciiTheme="minorEastAsia" w:hAnsiTheme="minorEastAsia"/>
                <w:b/>
                <w:highlight w:val="none"/>
              </w:rPr>
            </w:pPr>
            <w:r>
              <w:rPr>
                <w:rFonts w:hint="eastAsia" w:ascii="宋体" w:hAnsi="宋体" w:cs="宋体"/>
                <w:b/>
                <w:bCs/>
                <w:highlight w:val="none"/>
                <w:shd w:val="clear" w:color="auto" w:fill="FFFFFF"/>
              </w:rPr>
              <w:t>主要技术参数和售后服务：</w:t>
            </w:r>
            <w:r>
              <w:rPr>
                <w:rFonts w:hint="eastAsia" w:ascii="宋体" w:hAnsi="宋体" w:cs="宋体"/>
                <w:highlight w:val="none"/>
                <w:shd w:val="clear" w:color="auto" w:fill="FFFFFF"/>
              </w:rPr>
              <w:t>详见投标（响应）文件</w:t>
            </w:r>
          </w:p>
        </w:tc>
        <w:tc>
          <w:tcPr>
            <w:tcW w:w="1280" w:type="dxa"/>
            <w:vAlign w:val="center"/>
          </w:tcPr>
          <w:p>
            <w:pPr>
              <w:snapToGrid w:val="0"/>
              <w:spacing w:line="360" w:lineRule="auto"/>
              <w:ind w:firstLine="200"/>
              <w:jc w:val="center"/>
              <w:rPr>
                <w:rFonts w:cs="宋体" w:asciiTheme="minorEastAsia" w:hAnsiTheme="minorEastAsia" w:eastAsiaTheme="minorEastAsia"/>
                <w:b/>
                <w:highlight w:val="none"/>
              </w:rPr>
            </w:pPr>
          </w:p>
        </w:tc>
        <w:tc>
          <w:tcPr>
            <w:tcW w:w="963" w:type="dxa"/>
            <w:vAlign w:val="center"/>
          </w:tcPr>
          <w:p>
            <w:pPr>
              <w:snapToGrid w:val="0"/>
              <w:spacing w:line="360" w:lineRule="auto"/>
              <w:ind w:firstLine="200"/>
              <w:jc w:val="center"/>
              <w:rPr>
                <w:rFonts w:cs="宋体" w:asciiTheme="minorEastAsia" w:hAnsiTheme="minorEastAsia" w:eastAsiaTheme="minorEastAsia"/>
                <w:b/>
                <w:highlight w:val="none"/>
              </w:rPr>
            </w:pPr>
          </w:p>
        </w:tc>
        <w:tc>
          <w:tcPr>
            <w:tcW w:w="1365" w:type="dxa"/>
            <w:vAlign w:val="center"/>
          </w:tcPr>
          <w:p>
            <w:pPr>
              <w:snapToGrid w:val="0"/>
              <w:spacing w:line="360" w:lineRule="auto"/>
              <w:ind w:firstLine="200"/>
              <w:jc w:val="center"/>
              <w:rPr>
                <w:rFonts w:cs="宋体" w:asciiTheme="minorEastAsia" w:hAnsiTheme="minorEastAsia" w:eastAsiaTheme="minorEastAsia"/>
                <w:b/>
                <w:highlight w:val="none"/>
              </w:rPr>
            </w:pPr>
          </w:p>
        </w:tc>
        <w:tc>
          <w:tcPr>
            <w:tcW w:w="1188" w:type="dxa"/>
            <w:vAlign w:val="center"/>
          </w:tcPr>
          <w:p>
            <w:pPr>
              <w:snapToGrid w:val="0"/>
              <w:spacing w:line="360" w:lineRule="auto"/>
              <w:ind w:firstLine="200"/>
              <w:jc w:val="center"/>
              <w:rPr>
                <w:rFonts w:cs="宋体" w:asciiTheme="minorEastAsia" w:hAnsiTheme="minorEastAsia"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8" w:type="dxa"/>
            <w:gridSpan w:val="5"/>
            <w:vAlign w:val="center"/>
          </w:tcPr>
          <w:p>
            <w:pPr>
              <w:snapToGrid w:val="0"/>
              <w:spacing w:line="360" w:lineRule="auto"/>
              <w:ind w:firstLine="482" w:firstLineChars="200"/>
              <w:rPr>
                <w:rFonts w:cs="宋体" w:asciiTheme="minorEastAsia" w:hAnsiTheme="minorEastAsia" w:eastAsiaTheme="minorEastAsia"/>
                <w:b/>
                <w:highlight w:val="none"/>
              </w:rPr>
            </w:pPr>
            <w:r>
              <w:rPr>
                <w:rFonts w:hint="eastAsia" w:cs="宋体" w:asciiTheme="minorEastAsia" w:hAnsiTheme="minorEastAsia" w:eastAsiaTheme="minorEastAsia"/>
                <w:b/>
                <w:highlight w:val="none"/>
              </w:rPr>
              <w:t xml:space="preserve">总价:人民币大写:                  ；小写：               </w:t>
            </w:r>
          </w:p>
        </w:tc>
        <w:tc>
          <w:tcPr>
            <w:tcW w:w="1188" w:type="dxa"/>
            <w:vAlign w:val="center"/>
          </w:tcPr>
          <w:p>
            <w:pPr>
              <w:snapToGrid w:val="0"/>
              <w:spacing w:line="360" w:lineRule="auto"/>
              <w:ind w:firstLine="480" w:firstLineChars="200"/>
              <w:rPr>
                <w:rFonts w:cs="宋体" w:asciiTheme="minorEastAsia" w:hAnsiTheme="minorEastAsia" w:eastAsiaTheme="minorEastAsia"/>
              </w:rPr>
            </w:pPr>
          </w:p>
        </w:tc>
      </w:tr>
      <w:bookmarkEnd w:id="3"/>
    </w:tbl>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四、合同金额</w:t>
      </w:r>
    </w:p>
    <w:p>
      <w:pPr>
        <w:spacing w:line="360" w:lineRule="auto"/>
        <w:ind w:firstLine="480" w:firstLineChars="200"/>
        <w:jc w:val="left"/>
        <w:rPr>
          <w:rFonts w:hint="eastAsia" w:cs="Arial" w:asciiTheme="minorEastAsia" w:hAnsiTheme="minorEastAsia" w:eastAsiaTheme="minorEastAsia"/>
        </w:rPr>
      </w:pPr>
      <w:r>
        <w:rPr>
          <w:rFonts w:hint="eastAsia" w:cs="Arial" w:asciiTheme="minorEastAsia" w:hAnsiTheme="minorEastAsia" w:eastAsiaTheme="minorEastAsia"/>
          <w:lang w:val="en-US" w:eastAsia="zh-CN"/>
        </w:rPr>
        <w:t>本</w:t>
      </w:r>
      <w:r>
        <w:rPr>
          <w:rFonts w:hint="eastAsia" w:cs="Arial" w:asciiTheme="minorEastAsia" w:hAnsiTheme="minorEastAsia" w:eastAsiaTheme="minorEastAsia"/>
        </w:rPr>
        <w:t>合同总金额为人民币大写:</w:t>
      </w:r>
      <w:r>
        <w:rPr>
          <w:rFonts w:hint="eastAsia" w:cs="宋体" w:asciiTheme="minorEastAsia" w:hAnsiTheme="minorEastAsia" w:eastAsiaTheme="minorEastAsia"/>
          <w:b/>
          <w:bCs/>
          <w:highlight w:val="none"/>
          <w:u w:val="single"/>
          <w:lang w:val="en-US" w:eastAsia="zh-CN"/>
        </w:rPr>
        <w:t xml:space="preserve">               </w:t>
      </w:r>
      <w:r>
        <w:rPr>
          <w:rFonts w:hint="eastAsia" w:cs="Arial" w:asciiTheme="minorEastAsia" w:hAnsiTheme="minorEastAsia" w:eastAsiaTheme="minorEastAsia"/>
        </w:rPr>
        <w:t>；小写：</w:t>
      </w:r>
      <w:r>
        <w:rPr>
          <w:rFonts w:hint="eastAsia" w:cs="宋体" w:asciiTheme="minorEastAsia" w:hAnsiTheme="minorEastAsia" w:eastAsiaTheme="minorEastAsia"/>
          <w:b/>
          <w:bCs/>
          <w:highlight w:val="none"/>
          <w:u w:val="single"/>
          <w:lang w:val="en-US" w:eastAsia="zh-CN"/>
        </w:rPr>
        <w:t xml:space="preserve">             </w:t>
      </w:r>
      <w:r>
        <w:rPr>
          <w:rFonts w:hint="eastAsia" w:cs="Arial" w:asciiTheme="minorEastAsia" w:hAnsiTheme="minorEastAsia" w:eastAsiaTheme="minorEastAsia"/>
        </w:rPr>
        <w:t xml:space="preserve"> 。此价款已包括乙方提供本合同约定的全部货物及服务、税费等与本合同相关的一切费用，除乙方不能如约履行合同义务做相应扣减外，结算时不予调整。除此价款外，甲方无须向乙方支付任何款项。</w:t>
      </w:r>
    </w:p>
    <w:p>
      <w:pPr>
        <w:pStyle w:val="16"/>
        <w:wordWrap/>
        <w:spacing w:line="360" w:lineRule="auto"/>
        <w:ind w:firstLine="482"/>
        <w:rPr>
          <w:rFonts w:hint="default"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rPr>
        <w:t>五、</w:t>
      </w:r>
      <w:r>
        <w:rPr>
          <w:rFonts w:hint="eastAsia" w:asciiTheme="minorEastAsia" w:hAnsiTheme="minorEastAsia" w:eastAsiaTheme="minorEastAsia"/>
          <w:b/>
          <w:sz w:val="24"/>
          <w:szCs w:val="24"/>
          <w:lang w:val="en-US" w:eastAsia="zh-CN"/>
        </w:rPr>
        <w:t>货物交付</w:t>
      </w:r>
    </w:p>
    <w:p>
      <w:pPr>
        <w:pStyle w:val="18"/>
        <w:wordWrap/>
        <w:spacing w:line="360" w:lineRule="auto"/>
        <w:ind w:firstLine="480"/>
        <w:rPr>
          <w:rFonts w:asciiTheme="minorEastAsia" w:hAnsiTheme="minorEastAsia" w:eastAsiaTheme="minorEastAsia"/>
          <w:b w:val="0"/>
          <w:kern w:val="0"/>
          <w:sz w:val="24"/>
          <w:szCs w:val="24"/>
        </w:rPr>
      </w:pPr>
      <w:r>
        <w:rPr>
          <w:rFonts w:hint="eastAsia" w:asciiTheme="minorEastAsia" w:hAnsiTheme="minorEastAsia" w:eastAsiaTheme="minorEastAsia"/>
          <w:b w:val="0"/>
          <w:sz w:val="24"/>
          <w:szCs w:val="24"/>
          <w:highlight w:val="none"/>
        </w:rPr>
        <w:t>（一）交货期：</w:t>
      </w:r>
      <w:r>
        <w:rPr>
          <w:rFonts w:asciiTheme="minorEastAsia" w:hAnsiTheme="minorEastAsia" w:eastAsiaTheme="minorEastAsia"/>
          <w:b w:val="0"/>
          <w:kern w:val="0"/>
          <w:sz w:val="24"/>
          <w:szCs w:val="24"/>
          <w:highlight w:val="none"/>
          <w:u w:val="single"/>
        </w:rPr>
        <w:t xml:space="preserve">             </w:t>
      </w:r>
      <w:r>
        <w:rPr>
          <w:rFonts w:hint="eastAsia" w:asciiTheme="minorEastAsia" w:hAnsiTheme="minorEastAsia" w:eastAsiaTheme="minorEastAsia"/>
          <w:b w:val="0"/>
          <w:kern w:val="0"/>
          <w:sz w:val="24"/>
          <w:szCs w:val="24"/>
          <w:highlight w:val="none"/>
        </w:rPr>
        <w:t>。乙方</w:t>
      </w:r>
      <w:r>
        <w:rPr>
          <w:rFonts w:hint="eastAsia" w:asciiTheme="minorEastAsia" w:hAnsiTheme="minorEastAsia" w:eastAsiaTheme="minorEastAsia"/>
          <w:b w:val="0"/>
          <w:kern w:val="0"/>
          <w:sz w:val="24"/>
          <w:szCs w:val="24"/>
        </w:rPr>
        <w:t>于交货的同时应向甲方提供货物清单、合格证书等资料。双方在确认交货时间时，已充分考虑了节假日以及</w:t>
      </w:r>
      <w:r>
        <w:rPr>
          <w:rFonts w:hint="eastAsia" w:asciiTheme="minorEastAsia" w:hAnsiTheme="minorEastAsia" w:eastAsiaTheme="minorEastAsia"/>
          <w:b w:val="0"/>
          <w:kern w:val="0"/>
          <w:sz w:val="24"/>
          <w:szCs w:val="24"/>
          <w:lang w:val="en-US" w:eastAsia="zh-CN"/>
        </w:rPr>
        <w:t>合同订立时已发生但持续的突发事件</w:t>
      </w:r>
      <w:r>
        <w:rPr>
          <w:rFonts w:hint="eastAsia" w:asciiTheme="minorEastAsia" w:hAnsiTheme="minorEastAsia" w:eastAsiaTheme="minorEastAsia"/>
          <w:b w:val="0"/>
          <w:kern w:val="0"/>
          <w:sz w:val="24"/>
          <w:szCs w:val="24"/>
        </w:rPr>
        <w:t>影响等各种因素，除出现人力不可抗拒因素或重大变更且经甲方书面同意的，否则交货时间不予调整。</w:t>
      </w:r>
    </w:p>
    <w:p>
      <w:pPr>
        <w:pStyle w:val="18"/>
        <w:wordWrap/>
        <w:spacing w:line="360" w:lineRule="auto"/>
        <w:ind w:firstLine="480"/>
        <w:rPr>
          <w:rFonts w:hint="eastAsia" w:asciiTheme="minorEastAsia" w:hAnsiTheme="minorEastAsia" w:eastAsiaTheme="minorEastAsia"/>
          <w:sz w:val="24"/>
          <w:szCs w:val="24"/>
          <w:lang w:val="en-US" w:eastAsia="zh-CN"/>
        </w:rPr>
      </w:pPr>
      <w:r>
        <w:rPr>
          <w:rFonts w:hint="eastAsia" w:asciiTheme="minorEastAsia" w:hAnsiTheme="minorEastAsia" w:eastAsiaTheme="minorEastAsia"/>
          <w:b w:val="0"/>
          <w:sz w:val="24"/>
          <w:szCs w:val="24"/>
        </w:rPr>
        <w:t>（二）交货地点：</w:t>
      </w:r>
      <w:r>
        <w:rPr>
          <w:rFonts w:hint="eastAsia" w:cs="Arial" w:asciiTheme="minorEastAsia" w:hAnsiTheme="minorEastAsia" w:eastAsiaTheme="minorEastAsia"/>
          <w:b w:val="0"/>
          <w:sz w:val="24"/>
          <w:szCs w:val="24"/>
          <w:lang w:val="en-US" w:eastAsia="zh-CN"/>
        </w:rPr>
        <w:t xml:space="preserve"> </w:t>
      </w:r>
      <w:r>
        <w:rPr>
          <w:rFonts w:hint="eastAsia" w:cs="宋体" w:asciiTheme="minorEastAsia" w:hAnsiTheme="minorEastAsia" w:eastAsiaTheme="minorEastAsia"/>
          <w:b/>
          <w:bCs/>
          <w:highlight w:val="none"/>
          <w:u w:val="single"/>
          <w:lang w:val="en-US" w:eastAsia="zh-CN"/>
        </w:rPr>
        <w:t xml:space="preserve">                  </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kern w:val="0"/>
          <w:sz w:val="24"/>
          <w:szCs w:val="24"/>
        </w:rPr>
        <w:t>（三）甲方有权</w:t>
      </w:r>
      <w:r>
        <w:rPr>
          <w:rFonts w:hint="eastAsia" w:asciiTheme="minorEastAsia" w:hAnsiTheme="minorEastAsia" w:eastAsiaTheme="minorEastAsia"/>
          <w:kern w:val="0"/>
          <w:sz w:val="24"/>
          <w:szCs w:val="24"/>
          <w:lang w:val="en-US" w:eastAsia="zh-CN"/>
        </w:rPr>
        <w:t>根据项目进展等情况</w:t>
      </w:r>
      <w:r>
        <w:rPr>
          <w:rFonts w:hint="eastAsia" w:asciiTheme="minorEastAsia" w:hAnsiTheme="minorEastAsia" w:eastAsiaTheme="minorEastAsia"/>
          <w:kern w:val="0"/>
          <w:sz w:val="24"/>
          <w:szCs w:val="24"/>
        </w:rPr>
        <w:t>对交货地点和时间进行调整，因甲方要求变更交货时间和地点时，乙方不承担违约责任；当甲方的通知到达乙方时，交货地点或时间即相应调整，乙方应予执行并负担因此增加的相关合同价款和费用，即甲方并不因调整交货时间</w:t>
      </w:r>
      <w:r>
        <w:rPr>
          <w:rFonts w:hint="eastAsia" w:asciiTheme="minorEastAsia" w:hAnsiTheme="minorEastAsia" w:eastAsiaTheme="minorEastAsia"/>
          <w:kern w:val="0"/>
          <w:sz w:val="24"/>
          <w:szCs w:val="24"/>
          <w:lang w:val="en-US" w:eastAsia="zh-CN"/>
        </w:rPr>
        <w:t>和地点</w:t>
      </w:r>
      <w:r>
        <w:rPr>
          <w:rFonts w:hint="eastAsia" w:asciiTheme="minorEastAsia" w:hAnsiTheme="minorEastAsia" w:eastAsiaTheme="minorEastAsia"/>
          <w:kern w:val="0"/>
          <w:sz w:val="24"/>
          <w:szCs w:val="24"/>
        </w:rPr>
        <w:t>而额外向乙方支付任何费用或进行赔偿，乙方亦放弃因此而向甲方主张任何费用或赔偿的权利。</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（四）货物所有权自乙方负责将货物运送至交货地点、交付甲方时起转移，</w:t>
      </w:r>
      <w:r>
        <w:rPr>
          <w:rFonts w:hint="eastAsia" w:asciiTheme="minorEastAsia" w:hAnsiTheme="minorEastAsia" w:eastAsiaTheme="minorEastAsia"/>
          <w:sz w:val="24"/>
          <w:szCs w:val="24"/>
          <w:lang w:val="en-US" w:eastAsia="zh-CN"/>
        </w:rPr>
        <w:t>完成</w:t>
      </w:r>
      <w:r>
        <w:rPr>
          <w:rFonts w:hint="eastAsia" w:asciiTheme="minorEastAsia" w:hAnsiTheme="minorEastAsia" w:eastAsiaTheme="minorEastAsia"/>
          <w:sz w:val="24"/>
          <w:szCs w:val="24"/>
        </w:rPr>
        <w:t>交付给甲方之前的相关的</w:t>
      </w:r>
      <w:r>
        <w:rPr>
          <w:rFonts w:hint="eastAsia" w:asciiTheme="minorEastAsia" w:hAnsiTheme="minorEastAsia" w:eastAsiaTheme="minorEastAsia"/>
          <w:sz w:val="24"/>
          <w:szCs w:val="24"/>
          <w:lang w:val="en-US" w:eastAsia="zh-CN"/>
        </w:rPr>
        <w:t>货物</w:t>
      </w:r>
      <w:r>
        <w:rPr>
          <w:rFonts w:hint="eastAsia" w:asciiTheme="minorEastAsia" w:hAnsiTheme="minorEastAsia" w:eastAsiaTheme="minorEastAsia"/>
          <w:sz w:val="24"/>
          <w:szCs w:val="24"/>
        </w:rPr>
        <w:t>运输、保险、保管等费用及货物灭失、损毁的一切风险由乙方承担，并</w:t>
      </w:r>
      <w:r>
        <w:rPr>
          <w:rFonts w:hint="eastAsia" w:asciiTheme="minorEastAsia" w:hAnsiTheme="minorEastAsia" w:eastAsiaTheme="minorEastAsia"/>
          <w:sz w:val="24"/>
          <w:szCs w:val="24"/>
          <w:lang w:val="en-US" w:eastAsia="zh-CN"/>
        </w:rPr>
        <w:t>向甲方承担</w:t>
      </w:r>
      <w:r>
        <w:rPr>
          <w:rFonts w:hint="eastAsia" w:asciiTheme="minorEastAsia" w:hAnsiTheme="minorEastAsia" w:eastAsiaTheme="minorEastAsia"/>
          <w:sz w:val="24"/>
          <w:szCs w:val="24"/>
        </w:rPr>
        <w:t>补足、更换、修理</w:t>
      </w:r>
      <w:r>
        <w:rPr>
          <w:rFonts w:hint="eastAsia" w:asciiTheme="minorEastAsia" w:hAnsiTheme="minorEastAsia" w:eastAsiaTheme="minorEastAsia"/>
          <w:sz w:val="24"/>
          <w:szCs w:val="24"/>
          <w:lang w:val="en-US" w:eastAsia="zh-CN"/>
        </w:rPr>
        <w:t>责任并</w:t>
      </w:r>
      <w:r>
        <w:rPr>
          <w:rFonts w:hint="eastAsia" w:asciiTheme="minorEastAsia" w:hAnsiTheme="minorEastAsia" w:eastAsiaTheme="minorEastAsia"/>
          <w:sz w:val="24"/>
          <w:szCs w:val="24"/>
        </w:rPr>
        <w:t>承担相应费用。</w:t>
      </w:r>
    </w:p>
    <w:p>
      <w:pPr>
        <w:pStyle w:val="16"/>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（五）政府采购货物、工程和服务项目中涉及商品包装和快递包装的，提供产品及相关快递服务的具体包装要求参照“财办库〔2020〕123号  关于印发《商品包装政府采购需求标准（试行）》、《快递包装政府采购需求标准（试行）》的通知”规定的标准执行（https://www.ccgp-neimenggu.gov.cn/2020/07/102557.html）。</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（六）乙方应承担由于包装或其防护措施不妥而引起的货物损坏或丢失等全部责任。</w:t>
      </w:r>
    </w:p>
    <w:p>
      <w:pPr>
        <w:pStyle w:val="16"/>
        <w:wordWrap/>
        <w:spacing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（七）安全责任：货物在运输、装卸、正常使用过程中，因质量问题等</w:t>
      </w:r>
      <w:r>
        <w:rPr>
          <w:rFonts w:hint="eastAsia" w:asciiTheme="minorEastAsia" w:hAnsiTheme="minorEastAsia" w:eastAsiaTheme="minorEastAsia"/>
          <w:sz w:val="24"/>
          <w:szCs w:val="24"/>
          <w:lang w:val="en-US" w:eastAsia="zh-CN"/>
        </w:rPr>
        <w:t>货物自身原因</w:t>
      </w:r>
      <w:r>
        <w:rPr>
          <w:rFonts w:hint="eastAsia" w:asciiTheme="minorEastAsia" w:hAnsiTheme="minorEastAsia" w:eastAsiaTheme="minorEastAsia"/>
          <w:sz w:val="24"/>
          <w:szCs w:val="24"/>
        </w:rPr>
        <w:t>造成甲方或第三方人身伤害及财产损失的，由乙方承担全部责任。</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六、</w:t>
      </w:r>
      <w:r>
        <w:rPr>
          <w:rFonts w:hint="eastAsia" w:asciiTheme="minorEastAsia" w:hAnsiTheme="minorEastAsia" w:eastAsiaTheme="minorEastAsia"/>
          <w:b/>
          <w:sz w:val="24"/>
          <w:szCs w:val="24"/>
          <w:lang w:val="en-US" w:eastAsia="zh-CN"/>
        </w:rPr>
        <w:t>质量保证和</w:t>
      </w:r>
      <w:r>
        <w:rPr>
          <w:rFonts w:hint="eastAsia" w:asciiTheme="minorEastAsia" w:hAnsiTheme="minorEastAsia" w:eastAsiaTheme="minorEastAsia"/>
          <w:b/>
          <w:sz w:val="24"/>
          <w:szCs w:val="24"/>
        </w:rPr>
        <w:t>售后服务承诺</w:t>
      </w:r>
    </w:p>
    <w:p>
      <w:pPr>
        <w:spacing w:line="360" w:lineRule="auto"/>
        <w:ind w:firstLine="480" w:firstLineChars="200"/>
        <w:rPr>
          <w:rFonts w:cs="Arial" w:asciiTheme="minorEastAsia" w:hAnsiTheme="minorEastAsia" w:eastAsiaTheme="minorEastAsia"/>
        </w:rPr>
      </w:pPr>
      <w:r>
        <w:rPr>
          <w:rFonts w:hint="eastAsia" w:cs="Arial" w:asciiTheme="minorEastAsia" w:hAnsiTheme="minorEastAsia" w:eastAsiaTheme="minorEastAsia"/>
          <w:lang w:eastAsia="zh-CN"/>
        </w:rPr>
        <w:t>乙方</w:t>
      </w:r>
      <w:r>
        <w:rPr>
          <w:rFonts w:hint="eastAsia" w:cs="Arial" w:asciiTheme="minorEastAsia" w:hAnsiTheme="minorEastAsia" w:eastAsiaTheme="minorEastAsia"/>
        </w:rPr>
        <w:t>对所提供货物的</w:t>
      </w:r>
      <w:r>
        <w:rPr>
          <w:rFonts w:hint="eastAsia" w:cs="Arial" w:asciiTheme="minorEastAsia" w:hAnsiTheme="minorEastAsia" w:eastAsiaTheme="minorEastAsia"/>
          <w:lang w:val="en-US" w:eastAsia="zh-CN"/>
        </w:rPr>
        <w:t>质量保证和</w:t>
      </w:r>
      <w:r>
        <w:rPr>
          <w:rFonts w:hint="eastAsia" w:cs="Arial" w:asciiTheme="minorEastAsia" w:hAnsiTheme="minorEastAsia" w:eastAsiaTheme="minorEastAsia"/>
        </w:rPr>
        <w:t>售后服务作如下承诺：</w:t>
      </w:r>
    </w:p>
    <w:p>
      <w:pPr>
        <w:spacing w:line="360" w:lineRule="auto"/>
        <w:ind w:firstLine="480" w:firstLineChars="200"/>
        <w:rPr>
          <w:rFonts w:cs="Arial" w:asciiTheme="minorEastAsia" w:hAnsiTheme="minorEastAsia" w:eastAsiaTheme="minorEastAsia"/>
        </w:rPr>
      </w:pPr>
      <w:r>
        <w:rPr>
          <w:rFonts w:hint="eastAsia" w:cs="Arial" w:asciiTheme="minorEastAsia" w:hAnsiTheme="minorEastAsia" w:eastAsiaTheme="minorEastAsia"/>
        </w:rPr>
        <w:t>（一）保证所提供货物必须符合国家</w:t>
      </w:r>
      <w:r>
        <w:rPr>
          <w:rFonts w:hint="eastAsia" w:cs="Arial" w:asciiTheme="minorEastAsia" w:hAnsiTheme="minorEastAsia" w:eastAsiaTheme="minorEastAsia"/>
          <w:lang w:eastAsia="zh-CN"/>
        </w:rPr>
        <w:t>、</w:t>
      </w:r>
      <w:r>
        <w:rPr>
          <w:rFonts w:hint="eastAsia" w:cs="Arial" w:asciiTheme="minorEastAsia" w:hAnsiTheme="minorEastAsia" w:eastAsiaTheme="minorEastAsia"/>
          <w:lang w:val="en-US" w:eastAsia="zh-CN"/>
        </w:rPr>
        <w:t>行业</w:t>
      </w:r>
      <w:r>
        <w:rPr>
          <w:rFonts w:hint="eastAsia" w:cs="Arial" w:asciiTheme="minorEastAsia" w:hAnsiTheme="minorEastAsia" w:eastAsiaTheme="minorEastAsia"/>
        </w:rPr>
        <w:t>有关标准；保证货物是全新、未使用过的原装合格正品，且是近期生产的。</w:t>
      </w:r>
    </w:p>
    <w:p>
      <w:pPr>
        <w:spacing w:line="360" w:lineRule="auto"/>
        <w:ind w:firstLine="480" w:firstLineChars="200"/>
        <w:rPr>
          <w:rFonts w:cs="Arial" w:asciiTheme="minorEastAsia" w:hAnsiTheme="minorEastAsia" w:eastAsiaTheme="minorEastAsia"/>
        </w:rPr>
      </w:pPr>
      <w:r>
        <w:rPr>
          <w:rFonts w:hint="eastAsia" w:cs="Arial" w:asciiTheme="minorEastAsia" w:hAnsiTheme="minorEastAsia" w:eastAsiaTheme="minorEastAsia"/>
        </w:rPr>
        <w:t>（二）保证货物在经正确安装、正常使用和保养条件下，在其使用寿命周期内具有等于或优于合同</w:t>
      </w:r>
      <w:r>
        <w:rPr>
          <w:rFonts w:hint="eastAsia" w:cs="Arial" w:asciiTheme="minorEastAsia" w:hAnsiTheme="minorEastAsia" w:eastAsiaTheme="minorEastAsia"/>
          <w:lang w:val="en-US" w:eastAsia="zh-CN"/>
        </w:rPr>
        <w:t>文件</w:t>
      </w:r>
      <w:r>
        <w:rPr>
          <w:rFonts w:hint="eastAsia" w:cs="Arial" w:asciiTheme="minorEastAsia" w:hAnsiTheme="minorEastAsia" w:eastAsiaTheme="minorEastAsia"/>
        </w:rPr>
        <w:t>技术参数指标条款</w:t>
      </w:r>
      <w:r>
        <w:rPr>
          <w:rFonts w:hint="eastAsia" w:cs="Arial" w:asciiTheme="minorEastAsia" w:hAnsiTheme="minorEastAsia" w:eastAsiaTheme="minorEastAsia"/>
          <w:lang w:val="en-US" w:eastAsia="zh-CN"/>
        </w:rPr>
        <w:t>及响应表</w:t>
      </w:r>
      <w:r>
        <w:rPr>
          <w:rFonts w:hint="eastAsia" w:cs="Arial" w:asciiTheme="minorEastAsia" w:hAnsiTheme="minorEastAsia" w:eastAsiaTheme="minorEastAsia"/>
        </w:rPr>
        <w:t>规定的性能，</w:t>
      </w:r>
      <w:r>
        <w:rPr>
          <w:rFonts w:ascii="宋体" w:hAnsi="宋体" w:eastAsia="宋体" w:cs="宋体"/>
          <w:sz w:val="24"/>
          <w:szCs w:val="24"/>
        </w:rPr>
        <w:t>如果采购文件中没有技术规范的相应说明，那么应以国家有关部门最新颁布的相应标准和规范为准</w:t>
      </w:r>
      <w:r>
        <w:rPr>
          <w:rFonts w:hint="eastAsia" w:ascii="宋体" w:hAnsi="宋体" w:cs="宋体"/>
          <w:sz w:val="24"/>
          <w:szCs w:val="24"/>
          <w:lang w:val="en-US" w:eastAsia="zh-CN"/>
        </w:rPr>
        <w:t>.</w:t>
      </w:r>
      <w:r>
        <w:rPr>
          <w:rFonts w:hint="eastAsia" w:cs="Arial" w:asciiTheme="minorEastAsia" w:hAnsiTheme="minorEastAsia" w:eastAsiaTheme="minorEastAsia"/>
          <w:lang w:val="en-US" w:eastAsia="zh-CN"/>
        </w:rPr>
        <w:t>乙方</w:t>
      </w:r>
      <w:r>
        <w:rPr>
          <w:rFonts w:hint="eastAsia" w:cs="Arial" w:asciiTheme="minorEastAsia" w:hAnsiTheme="minorEastAsia" w:eastAsiaTheme="minorEastAsia"/>
        </w:rPr>
        <w:t>对由于设计、工艺或材料的缺陷而发生的任何不足或故障负责，并承担弥补这些货物本身不足和缺陷的相关费用。</w:t>
      </w:r>
    </w:p>
    <w:p>
      <w:pPr>
        <w:spacing w:line="360" w:lineRule="auto"/>
        <w:ind w:firstLine="480" w:firstLineChars="200"/>
        <w:rPr>
          <w:rFonts w:cs="Arial" w:asciiTheme="minorEastAsia" w:hAnsiTheme="minorEastAsia" w:eastAsiaTheme="minorEastAsia"/>
        </w:rPr>
      </w:pPr>
      <w:r>
        <w:rPr>
          <w:rFonts w:hint="eastAsia" w:cs="Arial" w:asciiTheme="minorEastAsia" w:hAnsiTheme="minorEastAsia" w:eastAsiaTheme="minorEastAsia"/>
        </w:rPr>
        <w:t>（三）质保期、保修期及保修服务的内容严格遵守国家法律及合同文件规定。</w:t>
      </w:r>
    </w:p>
    <w:p>
      <w:pPr>
        <w:spacing w:line="360" w:lineRule="auto"/>
        <w:ind w:firstLine="480" w:firstLineChars="200"/>
        <w:rPr>
          <w:rFonts w:cs="Arial" w:asciiTheme="minorEastAsia" w:hAnsiTheme="minorEastAsia" w:eastAsiaTheme="minorEastAsia"/>
          <w:highlight w:val="none"/>
        </w:rPr>
      </w:pPr>
      <w:r>
        <w:rPr>
          <w:rFonts w:hint="eastAsia" w:cs="Arial" w:asciiTheme="minorEastAsia" w:hAnsiTheme="minorEastAsia" w:eastAsiaTheme="minorEastAsia"/>
          <w:highlight w:val="none"/>
        </w:rPr>
        <w:t>质保期限为</w:t>
      </w:r>
      <w:r>
        <w:rPr>
          <w:rFonts w:hint="eastAsia" w:cs="宋体" w:asciiTheme="minorEastAsia" w:hAnsiTheme="minorEastAsia" w:eastAsiaTheme="minorEastAsia"/>
          <w:highlight w:val="none"/>
          <w:u w:val="single"/>
        </w:rPr>
        <w:t xml:space="preserve">    </w:t>
      </w:r>
      <w:r>
        <w:rPr>
          <w:rFonts w:hint="eastAsia" w:cs="Arial" w:asciiTheme="minorEastAsia" w:hAnsiTheme="minorEastAsia" w:eastAsiaTheme="minorEastAsia"/>
          <w:highlight w:val="none"/>
        </w:rPr>
        <w:t>个月，质保期限从验收合格之日起计算，质保期内“三包”责任所产生的费用由供应商承担。</w:t>
      </w:r>
    </w:p>
    <w:p>
      <w:pPr>
        <w:spacing w:line="360" w:lineRule="auto"/>
        <w:ind w:firstLine="480" w:firstLineChars="200"/>
        <w:rPr>
          <w:rFonts w:cs="Arial" w:asciiTheme="minorEastAsia" w:hAnsiTheme="minorEastAsia" w:eastAsiaTheme="minorEastAsia"/>
        </w:rPr>
      </w:pPr>
      <w:r>
        <w:rPr>
          <w:rFonts w:hint="eastAsia" w:cs="Arial" w:asciiTheme="minorEastAsia" w:hAnsiTheme="minorEastAsia" w:eastAsiaTheme="minorEastAsia"/>
          <w:highlight w:val="none"/>
        </w:rPr>
        <w:t>保修期限为</w:t>
      </w:r>
      <w:r>
        <w:rPr>
          <w:rFonts w:hint="eastAsia" w:cs="宋体" w:asciiTheme="minorEastAsia" w:hAnsiTheme="minorEastAsia" w:eastAsiaTheme="minorEastAsia"/>
          <w:highlight w:val="none"/>
          <w:u w:val="single"/>
        </w:rPr>
        <w:t xml:space="preserve">    </w:t>
      </w:r>
      <w:r>
        <w:rPr>
          <w:rFonts w:hint="eastAsia" w:cs="Arial" w:asciiTheme="minorEastAsia" w:hAnsiTheme="minorEastAsia" w:eastAsiaTheme="minorEastAsia"/>
          <w:highlight w:val="none"/>
        </w:rPr>
        <w:t>个月</w:t>
      </w:r>
      <w:r>
        <w:rPr>
          <w:rFonts w:hint="eastAsia" w:cs="宋体" w:asciiTheme="minorEastAsia" w:hAnsiTheme="minorEastAsia" w:eastAsiaTheme="minorEastAsia"/>
          <w:highlight w:val="none"/>
        </w:rPr>
        <w:t xml:space="preserve"> </w:t>
      </w:r>
      <w:r>
        <w:rPr>
          <w:rFonts w:hint="eastAsia" w:cs="Arial" w:asciiTheme="minorEastAsia" w:hAnsiTheme="minorEastAsia" w:eastAsiaTheme="minorEastAsia"/>
          <w:highlight w:val="none"/>
        </w:rPr>
        <w:t>，</w:t>
      </w:r>
      <w:r>
        <w:rPr>
          <w:rFonts w:hint="eastAsia" w:cs="Arial" w:asciiTheme="minorEastAsia" w:hAnsiTheme="minorEastAsia" w:eastAsiaTheme="minorEastAsia"/>
          <w:lang w:eastAsia="zh-CN"/>
        </w:rPr>
        <w:t>保修期自质保期结束之日起计算，</w:t>
      </w:r>
      <w:r>
        <w:rPr>
          <w:rFonts w:hint="eastAsia" w:cs="Arial" w:asciiTheme="minorEastAsia" w:hAnsiTheme="minorEastAsia" w:eastAsiaTheme="minorEastAsia"/>
        </w:rPr>
        <w:t>保修期内供应商提供的维修服务、技术支持、软件升级及零配件更换仅收取成本费用。按原价维修（按投标货物价格数量表所列价格，更换零部件的按合同签订时的零部件价格），乙方应提供长期优质维护、维修服务。</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（四）</w:t>
      </w:r>
      <w:r>
        <w:rPr>
          <w:rFonts w:asciiTheme="minorEastAsia" w:hAnsiTheme="minorEastAsia" w:eastAsiaTheme="minorEastAsia"/>
          <w:sz w:val="24"/>
        </w:rPr>
        <w:t>对制造商提供的货物的硬件或软件的升级改进服务，有及时告知用户的义务，在用户同意接受这些服务的情况下提供便利条件。</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五）如果货物在使用中出现质量问题，而乙方在收到通知后没有维修或3日内没有弥补缺陷，甲方有权用其他渠道和方式对乙方货物进行维护、维修或更换，由此产生的费用无需经过乙方的认可即可直接自乙方未付货款或乙方缴纳的履约保证金中扣除，不足部分由乙方另行支付甲方；对此，乙方予以无条件承认并执行；且该等费用扣除后，并不等于免除乙方应负的任何责任。</w:t>
      </w:r>
    </w:p>
    <w:p>
      <w:pPr>
        <w:pStyle w:val="17"/>
        <w:wordWrap/>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（六）乙方质保负责人：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 xml:space="preserve"> ，联系电话（手机）：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，微信：</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 xml:space="preserve"> 。</w:t>
      </w:r>
    </w:p>
    <w:p>
      <w:pPr>
        <w:pStyle w:val="17"/>
        <w:wordWrap/>
        <w:spacing w:line="360" w:lineRule="auto"/>
        <w:ind w:firstLine="480"/>
        <w:rPr>
          <w:rFonts w:hint="eastAsia" w:asciiTheme="minorEastAsia" w:hAnsiTheme="minorEastAsia" w:eastAsiaTheme="minorEastAsia"/>
          <w:b/>
          <w:sz w:val="24"/>
          <w:szCs w:val="24"/>
        </w:rPr>
      </w:pPr>
      <w:r>
        <w:rPr>
          <w:rFonts w:hint="eastAsia" w:asciiTheme="minorEastAsia" w:hAnsiTheme="minorEastAsia" w:eastAsiaTheme="minorEastAsia"/>
          <w:color w:val="auto"/>
          <w:sz w:val="24"/>
          <w:lang w:eastAsia="zh-CN"/>
        </w:rPr>
        <w:t>其他质量保证和售后服务承诺详见投标（响应文件）。</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七、验收办法</w:t>
      </w:r>
    </w:p>
    <w:p>
      <w:pPr>
        <w:pStyle w:val="16"/>
        <w:wordWrap/>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如货物有国家规定的货物合格证书，乙方需在交货时向甲方提供，在乙方向甲方提供上述技术资料等书面文件之前，该部分货物视为乙方未按时交货，乙方按合同约定承担逾期交货的违约责任。货物到达甲方指定地点后，由甲方依据其验收制度及相关规定组织履约验收。货物类项目，验收内容包括实物和技术两部分。</w:t>
      </w:r>
    </w:p>
    <w:p>
      <w:pPr>
        <w:pStyle w:val="16"/>
        <w:wordWrap/>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一）实物验收：通过对比合同、到货清单和到货实物，完成外观、数量、型号、材质、配置、资料（如货物说明书、操作规程、检修手册、出厂检验合格证、保修卡、软件、图表）等实物内容的核对及检查工作。</w:t>
      </w:r>
      <w:r>
        <w:rPr>
          <w:rFonts w:hint="eastAsia" w:asciiTheme="minorEastAsia" w:hAnsiTheme="minorEastAsia" w:eastAsiaTheme="minorEastAsia"/>
          <w:sz w:val="24"/>
          <w:szCs w:val="24"/>
        </w:rPr>
        <w:t>对包装破损、型号规格、外观或质量不符合约定的货物，甲方将予以拒收，该部分视为乙方未按时供货。如甲方对全部货物验收合格，双方签字确认。</w:t>
      </w:r>
    </w:p>
    <w:p>
      <w:pPr>
        <w:pStyle w:val="16"/>
        <w:wordWrap/>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（二）技术验收：检查货物是否按规范进行安装；通过运行调试（包括功能调试、技术指标调试、整机统调等）对性能指标、技术质量等进行检测；供应商是否按照合同要求提供人员培训、完成履约任务</w:t>
      </w:r>
      <w:r>
        <w:rPr>
          <w:rFonts w:asciiTheme="minorEastAsia" w:hAnsiTheme="minorEastAsia" w:eastAsiaTheme="minorEastAsia"/>
          <w:bCs w:val="0"/>
          <w:sz w:val="24"/>
          <w:szCs w:val="24"/>
        </w:rPr>
        <w:t>。</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（三）甲方对货物的清点、检验、确认、初步验收等不能解除或减轻乙方提供合格货物的责任，在使用期内发现货物缺陷、质量问题的，乙方仍应承担责任。</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（四）如果甲方发现货物存在缺陷（如货物的数量、外观、规格型号、尺码、质量、做工等与合同约定不符等）时，则甲方有权采取下列一种或几种方式解决，并通知乙方：</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如甲方决定退货，则乙方应将其向甲方收取的全部价款退还甲方，并承担甲方由此发生的一切损失和费用，包括利息、银行手续费、运费、保险费、仓储费、装卸费以及为看管和保护退回货物所需的其它必要费用。</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2、如甲方决定换货，则乙方应在</w:t>
      </w:r>
      <w:r>
        <w:rPr>
          <w:rFonts w:hint="eastAsia" w:asciiTheme="minorEastAsia" w:hAnsiTheme="minorEastAsia" w:eastAsiaTheme="minorEastAsia"/>
          <w:sz w:val="24"/>
          <w:szCs w:val="24"/>
          <w:u w:val="single"/>
        </w:rPr>
        <w:t xml:space="preserve"> 7 </w:t>
      </w:r>
      <w:r>
        <w:rPr>
          <w:rFonts w:hint="eastAsia" w:asciiTheme="minorEastAsia" w:hAnsiTheme="minorEastAsia" w:eastAsiaTheme="minorEastAsia"/>
          <w:sz w:val="24"/>
          <w:szCs w:val="24"/>
        </w:rPr>
        <w:t>日内负责更换，乙方应承担全部费用和风险，并按照逾期交货承担违约责任。</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（五）如果在甲方发出通知后</w:t>
      </w:r>
      <w:r>
        <w:rPr>
          <w:rFonts w:hint="eastAsia" w:asciiTheme="minorEastAsia" w:hAnsiTheme="minorEastAsia" w:eastAsiaTheme="minorEastAsia"/>
          <w:sz w:val="24"/>
          <w:szCs w:val="24"/>
          <w:u w:val="single"/>
        </w:rPr>
        <w:t>2</w:t>
      </w:r>
      <w:r>
        <w:rPr>
          <w:rFonts w:hint="eastAsia" w:asciiTheme="minorEastAsia" w:hAnsiTheme="minorEastAsia" w:eastAsiaTheme="minorEastAsia"/>
          <w:sz w:val="24"/>
          <w:szCs w:val="24"/>
        </w:rPr>
        <w:t>日内，乙方未作答复，上述通知内容视为已被乙方接受。</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八、双方的权利和义务</w:t>
      </w:r>
    </w:p>
    <w:p>
      <w:pPr>
        <w:pStyle w:val="18"/>
        <w:wordWrap/>
        <w:spacing w:line="360" w:lineRule="auto"/>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（一）甲方的权利和义务</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甲方有权向乙方询问工作进展情况；</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甲方有权对具体本项目全部工作内容提出科学性、合理性建议和意见；</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甲方有权向乙方索取与委托采购内容有关的成果文件；</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甲方有权对乙方提供货物</w:t>
      </w:r>
      <w:r>
        <w:rPr>
          <w:rFonts w:asciiTheme="minorEastAsia" w:hAnsiTheme="minorEastAsia" w:eastAsiaTheme="minorEastAsia"/>
          <w:sz w:val="24"/>
          <w:szCs w:val="24"/>
        </w:rPr>
        <w:t>及服务</w:t>
      </w:r>
      <w:r>
        <w:rPr>
          <w:rFonts w:hint="eastAsia" w:asciiTheme="minorEastAsia" w:hAnsiTheme="minorEastAsia" w:eastAsiaTheme="minorEastAsia"/>
          <w:sz w:val="24"/>
          <w:szCs w:val="24"/>
        </w:rPr>
        <w:t>过程进行监督、检查、考核；</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协调乙方在提供货物</w:t>
      </w:r>
      <w:r>
        <w:rPr>
          <w:rFonts w:asciiTheme="minorEastAsia" w:hAnsiTheme="minorEastAsia" w:eastAsiaTheme="minorEastAsia"/>
          <w:sz w:val="24"/>
          <w:szCs w:val="24"/>
        </w:rPr>
        <w:t>及</w:t>
      </w:r>
      <w:r>
        <w:rPr>
          <w:rFonts w:hint="eastAsia" w:asciiTheme="minorEastAsia" w:hAnsiTheme="minorEastAsia" w:eastAsiaTheme="minorEastAsia"/>
          <w:sz w:val="24"/>
          <w:szCs w:val="24"/>
        </w:rPr>
        <w:t>服务过程相关的政府部门和单位；</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甲方须按合同要求支付乙方费用。</w:t>
      </w:r>
      <w:r>
        <w:rPr>
          <w:rFonts w:hint="eastAsia" w:cs="Arial" w:asciiTheme="minorEastAsia" w:hAnsiTheme="minorEastAsia" w:eastAsiaTheme="minorEastAsia"/>
          <w:sz w:val="24"/>
          <w:szCs w:val="24"/>
        </w:rPr>
        <w:t>甲方支付给乙方的合同价款，包含乙方货物</w:t>
      </w:r>
      <w:r>
        <w:rPr>
          <w:rFonts w:cs="Arial" w:asciiTheme="minorEastAsia" w:hAnsiTheme="minorEastAsia" w:eastAsiaTheme="minorEastAsia"/>
          <w:sz w:val="24"/>
          <w:szCs w:val="24"/>
        </w:rPr>
        <w:t>及</w:t>
      </w:r>
      <w:r>
        <w:rPr>
          <w:rFonts w:hint="eastAsia" w:cs="Arial" w:asciiTheme="minorEastAsia" w:hAnsiTheme="minorEastAsia" w:eastAsiaTheme="minorEastAsia"/>
          <w:sz w:val="24"/>
          <w:szCs w:val="24"/>
        </w:rPr>
        <w:t>服务本项目所有人员的所有费用、培训学习以及乙方为履行本合同义务所需的全部费用，除此之外，甲方无需再向乙方另行支付任何费用。</w:t>
      </w:r>
    </w:p>
    <w:p>
      <w:pPr>
        <w:pStyle w:val="18"/>
        <w:wordWrap/>
        <w:spacing w:line="360" w:lineRule="auto"/>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（二）乙方的权利和义务</w:t>
      </w:r>
    </w:p>
    <w:p>
      <w:pPr>
        <w:pStyle w:val="19"/>
        <w:wordWrap/>
        <w:spacing w:line="360" w:lineRule="auto"/>
        <w:ind w:firstLine="480"/>
        <w:rPr>
          <w:rFonts w:asciiTheme="minorEastAsia" w:hAnsiTheme="minorEastAsia" w:eastAsiaTheme="minorEastAsia"/>
          <w:sz w:val="24"/>
          <w:szCs w:val="24"/>
        </w:rPr>
      </w:pPr>
      <w:bookmarkStart w:id="4" w:name="_Hlk40975009"/>
      <w:bookmarkEnd w:id="4"/>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乙方可要求甲方按本合同的约定按时足额支付</w:t>
      </w:r>
      <w:r>
        <w:rPr>
          <w:rFonts w:hint="eastAsia" w:cs="宋体" w:asciiTheme="minorEastAsia" w:hAnsiTheme="minorEastAsia" w:eastAsiaTheme="minorEastAsia"/>
          <w:sz w:val="24"/>
          <w:szCs w:val="24"/>
        </w:rPr>
        <w:t>相应费用</w:t>
      </w:r>
      <w:r>
        <w:rPr>
          <w:rFonts w:hint="eastAsia" w:asciiTheme="minorEastAsia" w:hAnsiTheme="minorEastAsia" w:eastAsiaTheme="minorEastAsia"/>
          <w:sz w:val="24"/>
          <w:szCs w:val="24"/>
        </w:rPr>
        <w:t>；</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乙方在履行合同过程中，不得将本项目委托给第三人，如有违反，甲方有权解除合同，乙方应退还甲方已付全部合同价款，并按照本合同向甲方支付违约金。</w:t>
      </w:r>
    </w:p>
    <w:p>
      <w:pPr>
        <w:pStyle w:val="19"/>
        <w:wordWrap/>
        <w:spacing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pPr>
        <w:pStyle w:val="19"/>
        <w:wordWrap/>
        <w:spacing w:line="360" w:lineRule="auto"/>
        <w:ind w:firstLine="48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4.乙方应配合甲方的各项监督、检查，对甲方反馈的问题和建议及时回复说明。</w:t>
      </w:r>
    </w:p>
    <w:p>
      <w:pPr>
        <w:pStyle w:val="19"/>
        <w:wordWrap/>
        <w:spacing w:line="360" w:lineRule="auto"/>
        <w:ind w:firstLine="48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5.未经甲方书面同意，不得转让本合同全部或部分权利义务。</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九、资金支付</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（一）资金支付方式：国库集中支付</w:t>
      </w:r>
    </w:p>
    <w:p>
      <w:pPr>
        <w:pStyle w:val="18"/>
        <w:wordWrap/>
        <w:spacing w:line="360" w:lineRule="auto"/>
        <w:ind w:firstLine="480"/>
        <w:rPr>
          <w:rFonts w:hint="eastAsia"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rPr>
        <w:t>（二）付款期限：</w:t>
      </w:r>
      <w:r>
        <w:rPr>
          <w:rFonts w:hint="eastAsia" w:asciiTheme="minorEastAsia" w:hAnsiTheme="minorEastAsia" w:eastAsiaTheme="minorEastAsia"/>
          <w:b w:val="0"/>
          <w:bCs w:val="0"/>
          <w:sz w:val="24"/>
          <w:szCs w:val="24"/>
          <w:lang w:val="en-US" w:eastAsia="zh-CN"/>
        </w:rPr>
        <w:t>货到、安装、调试、运行验收合格后全额支付。</w:t>
      </w:r>
    </w:p>
    <w:p>
      <w:pPr>
        <w:pStyle w:val="6"/>
        <w:spacing w:line="360" w:lineRule="auto"/>
        <w:ind w:firstLine="480"/>
        <w:rPr>
          <w:rFonts w:cs="Arial"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三</w:t>
      </w:r>
      <w:r>
        <w:rPr>
          <w:rFonts w:hint="eastAsia" w:asciiTheme="minorEastAsia" w:hAnsiTheme="minorEastAsia" w:eastAsiaTheme="minorEastAsia"/>
        </w:rPr>
        <w:t>）</w:t>
      </w:r>
      <w:r>
        <w:rPr>
          <w:rFonts w:hint="eastAsia" w:asciiTheme="minorEastAsia" w:hAnsiTheme="minorEastAsia" w:eastAsiaTheme="minorEastAsia"/>
          <w:lang w:eastAsia="zh-CN"/>
        </w:rPr>
        <w:t>甲方</w:t>
      </w:r>
      <w:r>
        <w:rPr>
          <w:rFonts w:hint="eastAsia" w:asciiTheme="minorEastAsia" w:hAnsiTheme="minorEastAsia" w:eastAsiaTheme="minorEastAsia"/>
        </w:rPr>
        <w:t>使用人民币支付货款</w:t>
      </w:r>
      <w:r>
        <w:rPr>
          <w:rFonts w:hint="eastAsia" w:cs="Arial" w:asciiTheme="minorEastAsia" w:hAnsiTheme="minorEastAsia" w:eastAsiaTheme="minorEastAsia"/>
        </w:rPr>
        <w:t>。</w:t>
      </w:r>
      <w:bookmarkStart w:id="5" w:name="_GoBack"/>
      <w:bookmarkEnd w:id="5"/>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val="en-US" w:eastAsia="zh-CN"/>
        </w:rPr>
        <w:t>四</w:t>
      </w: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国产设备</w:t>
      </w:r>
      <w:r>
        <w:rPr>
          <w:rFonts w:hint="eastAsia" w:asciiTheme="minorEastAsia" w:hAnsiTheme="minorEastAsia" w:eastAsiaTheme="minorEastAsia"/>
          <w:b w:val="0"/>
          <w:bCs w:val="0"/>
          <w:sz w:val="24"/>
          <w:szCs w:val="24"/>
        </w:rPr>
        <w:t>付款前，乙方应向甲方开具等额增值税</w:t>
      </w:r>
      <w:r>
        <w:rPr>
          <w:rFonts w:hint="eastAsia" w:asciiTheme="minorEastAsia" w:hAnsiTheme="minorEastAsia" w:eastAsiaTheme="minorEastAsia"/>
          <w:b w:val="0"/>
          <w:bCs w:val="0"/>
          <w:sz w:val="24"/>
          <w:szCs w:val="24"/>
          <w:lang w:eastAsia="zh-CN"/>
        </w:rPr>
        <w:t>专用</w:t>
      </w:r>
      <w:r>
        <w:rPr>
          <w:rFonts w:hint="eastAsia" w:asciiTheme="minorEastAsia" w:hAnsiTheme="minorEastAsia" w:eastAsiaTheme="minorEastAsia"/>
          <w:b w:val="0"/>
          <w:bCs w:val="0"/>
          <w:sz w:val="24"/>
          <w:szCs w:val="24"/>
        </w:rPr>
        <w:t>发票</w:t>
      </w:r>
      <w:r>
        <w:rPr>
          <w:rFonts w:hint="eastAsia" w:asciiTheme="minorEastAsia" w:hAnsiTheme="minorEastAsia" w:eastAsiaTheme="minorEastAsia"/>
          <w:b w:val="0"/>
          <w:bCs w:val="0"/>
          <w:sz w:val="24"/>
          <w:szCs w:val="24"/>
          <w:lang w:eastAsia="zh-CN"/>
        </w:rPr>
        <w:t>，其他报销单据按甲方财务要求提供</w:t>
      </w:r>
      <w:r>
        <w:rPr>
          <w:rFonts w:hint="eastAsia" w:asciiTheme="minorEastAsia" w:hAnsiTheme="minorEastAsia" w:eastAsiaTheme="minorEastAsia"/>
          <w:b w:val="0"/>
          <w:bCs w:val="0"/>
          <w:sz w:val="24"/>
          <w:szCs w:val="24"/>
        </w:rPr>
        <w:t>。否则，甲方有权迟延付款并不承担逾期付款违约责任，且乙方不得以此作为拒绝或迟延履行本合同项下各项义务的抗辩理由。</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eastAsia="zh-CN"/>
        </w:rPr>
        <w:t>甲方</w:t>
      </w:r>
      <w:r>
        <w:rPr>
          <w:rFonts w:hint="eastAsia" w:asciiTheme="minorEastAsia" w:hAnsiTheme="minorEastAsia" w:eastAsiaTheme="minorEastAsia"/>
          <w:b w:val="0"/>
          <w:bCs w:val="0"/>
          <w:sz w:val="24"/>
          <w:szCs w:val="24"/>
        </w:rPr>
        <w:t>增值税专用发票开票信息</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甲方名称：内蒙古大学</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纳税人识别号：1215000046002920XK</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地址：呼和浩特市赛罕区大学西路235号</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电话：0471-4994142</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开户行：中国建设银行股份有限公司呼和浩特赛罕区支行</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行号：105191075085</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账号：15001706667050001905</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六位开票代码：5WD9RE</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六</w:t>
      </w:r>
      <w:r>
        <w:rPr>
          <w:rFonts w:hint="eastAsia" w:asciiTheme="minorEastAsia" w:hAnsiTheme="minorEastAsia" w:eastAsiaTheme="minorEastAsia"/>
          <w:sz w:val="24"/>
        </w:rPr>
        <w:t>）乙方收取货款开户行名称、账号等信息：</w:t>
      </w:r>
    </w:p>
    <w:p>
      <w:pPr>
        <w:pStyle w:val="17"/>
        <w:wordWrap/>
        <w:spacing w:line="360" w:lineRule="auto"/>
        <w:ind w:firstLine="480"/>
        <w:rPr>
          <w:rFonts w:hint="eastAsia" w:asciiTheme="minorEastAsia" w:hAnsiTheme="minorEastAsia" w:eastAsiaTheme="minorEastAsia"/>
          <w:b/>
          <w:bCs w:val="0"/>
          <w:sz w:val="24"/>
          <w:szCs w:val="24"/>
          <w:highlight w:val="none"/>
          <w:u w:val="single"/>
          <w:lang w:val="en-US" w:eastAsia="zh-CN"/>
        </w:rPr>
      </w:pPr>
      <w:r>
        <w:rPr>
          <w:rFonts w:hint="eastAsia" w:asciiTheme="minorEastAsia" w:hAnsiTheme="minorEastAsia" w:eastAsiaTheme="minorEastAsia"/>
          <w:sz w:val="24"/>
          <w:highlight w:val="none"/>
        </w:rPr>
        <w:t>单位名称：</w:t>
      </w:r>
      <w:r>
        <w:rPr>
          <w:rFonts w:hint="eastAsia" w:asciiTheme="minorEastAsia" w:hAnsiTheme="minorEastAsia" w:eastAsiaTheme="minorEastAsia"/>
          <w:b/>
          <w:bCs w:val="0"/>
          <w:sz w:val="24"/>
          <w:szCs w:val="24"/>
          <w:highlight w:val="none"/>
          <w:u w:val="single"/>
          <w:lang w:val="en-US" w:eastAsia="zh-CN"/>
        </w:rPr>
        <w:t xml:space="preserve">                     </w:t>
      </w:r>
    </w:p>
    <w:p>
      <w:pPr>
        <w:pStyle w:val="17"/>
        <w:wordWrap/>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开户行名称：</w:t>
      </w:r>
      <w:r>
        <w:rPr>
          <w:rFonts w:hint="eastAsia" w:asciiTheme="minorEastAsia" w:hAnsiTheme="minorEastAsia" w:eastAsiaTheme="minorEastAsia"/>
          <w:b/>
          <w:bCs w:val="0"/>
          <w:sz w:val="24"/>
          <w:szCs w:val="24"/>
          <w:highlight w:val="none"/>
          <w:u w:val="single"/>
          <w:lang w:val="en-US" w:eastAsia="zh-CN"/>
        </w:rPr>
        <w:t xml:space="preserve">                   </w:t>
      </w:r>
    </w:p>
    <w:p>
      <w:pPr>
        <w:pStyle w:val="17"/>
        <w:wordWrap/>
        <w:spacing w:line="360" w:lineRule="auto"/>
        <w:ind w:firstLine="480"/>
        <w:rPr>
          <w:rFonts w:hint="default" w:asciiTheme="minorEastAsia" w:hAnsiTheme="minorEastAsia" w:eastAsiaTheme="minorEastAsia"/>
          <w:sz w:val="24"/>
          <w:highlight w:val="none"/>
          <w:lang w:val="en-US"/>
        </w:rPr>
      </w:pPr>
      <w:r>
        <w:rPr>
          <w:rFonts w:hint="eastAsia" w:asciiTheme="minorEastAsia" w:hAnsiTheme="minorEastAsia" w:eastAsiaTheme="minorEastAsia"/>
          <w:sz w:val="24"/>
          <w:highlight w:val="none"/>
        </w:rPr>
        <w:t>账号：</w:t>
      </w:r>
      <w:r>
        <w:rPr>
          <w:rFonts w:hint="eastAsia" w:asciiTheme="minorEastAsia" w:hAnsiTheme="minorEastAsia" w:eastAsiaTheme="minorEastAsia"/>
          <w:b/>
          <w:bCs w:val="0"/>
          <w:sz w:val="24"/>
          <w:szCs w:val="24"/>
          <w:highlight w:val="none"/>
          <w:u w:val="single"/>
          <w:lang w:val="en-US" w:eastAsia="zh-CN"/>
        </w:rPr>
        <w:t xml:space="preserve">                         </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十、履约保证金</w:t>
      </w:r>
    </w:p>
    <w:p>
      <w:pPr>
        <w:pStyle w:val="6"/>
        <w:keepNext w:val="0"/>
        <w:keepLines w:val="0"/>
        <w:pageBreakBefore w:val="0"/>
        <w:widowControl w:val="0"/>
        <w:kinsoku/>
        <w:overflowPunct/>
        <w:topLinePunct w:val="0"/>
        <w:autoSpaceDE/>
        <w:autoSpaceDN/>
        <w:bidi w:val="0"/>
        <w:snapToGrid w:val="0"/>
        <w:spacing w:line="360" w:lineRule="auto"/>
        <w:ind w:firstLine="480"/>
        <w:textAlignment w:val="auto"/>
        <w:rPr>
          <w:rFonts w:hint="eastAsia" w:cs="Arial" w:asciiTheme="minorEastAsia" w:hAnsiTheme="minorEastAsia" w:eastAsiaTheme="minorEastAsia"/>
          <w:lang w:val="en-US" w:eastAsia="zh-CN"/>
        </w:rPr>
      </w:pPr>
      <w:r>
        <w:rPr>
          <w:rFonts w:hint="eastAsia" w:cs="Arial" w:asciiTheme="minorEastAsia" w:hAnsiTheme="minorEastAsia" w:eastAsiaTheme="minorEastAsia"/>
        </w:rPr>
        <w:t>乙方需向甲方交纳履约保证金人民币</w:t>
      </w:r>
      <w:r>
        <w:rPr>
          <w:rFonts w:hint="eastAsia" w:cs="Arial" w:asciiTheme="minorEastAsia" w:hAnsiTheme="minorEastAsia" w:eastAsiaTheme="minorEastAsia"/>
          <w:highlight w:val="none"/>
        </w:rPr>
        <w:t xml:space="preserve">¥ </w:t>
      </w:r>
      <w:r>
        <w:rPr>
          <w:rFonts w:hint="eastAsia" w:cs="Arial" w:asciiTheme="minorEastAsia" w:hAnsiTheme="minorEastAsia" w:eastAsiaTheme="minorEastAsia"/>
          <w:highlight w:val="none"/>
          <w:u w:val="single"/>
        </w:rPr>
        <w:t xml:space="preserve">     </w:t>
      </w:r>
      <w:r>
        <w:rPr>
          <w:rFonts w:hint="eastAsia" w:cs="Arial" w:asciiTheme="minorEastAsia" w:hAnsiTheme="minorEastAsia" w:eastAsiaTheme="minorEastAsia"/>
          <w:highlight w:val="none"/>
        </w:rPr>
        <w:t xml:space="preserve">元整(小写：¥ </w:t>
      </w:r>
      <w:r>
        <w:rPr>
          <w:rFonts w:hint="eastAsia" w:cs="Arial" w:asciiTheme="minorEastAsia" w:hAnsiTheme="minorEastAsia" w:eastAsiaTheme="minorEastAsia"/>
          <w:highlight w:val="none"/>
          <w:u w:val="single"/>
        </w:rPr>
        <w:t xml:space="preserve">     </w:t>
      </w:r>
      <w:r>
        <w:rPr>
          <w:rFonts w:hint="eastAsia" w:cs="Arial" w:asciiTheme="minorEastAsia" w:hAnsiTheme="minorEastAsia" w:eastAsiaTheme="minorEastAsia"/>
          <w:highlight w:val="none"/>
        </w:rPr>
        <w:t>元），</w:t>
      </w:r>
      <w:r>
        <w:rPr>
          <w:rFonts w:hint="eastAsia" w:cs="Arial" w:asciiTheme="minorEastAsia" w:hAnsiTheme="minorEastAsia" w:eastAsiaTheme="minorEastAsia"/>
        </w:rPr>
        <w:t>待货物验收合格后一次性无息退还。若乙方不能按期交货并安装完毕，甲方将不退还履约保证金。</w:t>
      </w:r>
    </w:p>
    <w:p>
      <w:pPr>
        <w:pStyle w:val="6"/>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十一、违约责任</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一</w:t>
      </w:r>
      <w:r>
        <w:rPr>
          <w:rFonts w:hint="eastAsia" w:asciiTheme="minorEastAsia" w:hAnsiTheme="minorEastAsia" w:eastAsiaTheme="minorEastAsia"/>
          <w:b w:val="0"/>
          <w:bCs w:val="0"/>
          <w:sz w:val="24"/>
          <w:szCs w:val="24"/>
        </w:rPr>
        <w:t>）甲方应配合乙方的工作，若因甲方原因造成乙方未完成规定采购内容，甲方不得扣除乙方相应费用。</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二</w:t>
      </w:r>
      <w:r>
        <w:rPr>
          <w:rFonts w:hint="eastAsia" w:asciiTheme="minorEastAsia" w:hAnsiTheme="minorEastAsia" w:eastAsiaTheme="minorEastAsia"/>
          <w:b w:val="0"/>
          <w:bCs w:val="0"/>
          <w:sz w:val="24"/>
          <w:szCs w:val="24"/>
        </w:rPr>
        <w:t>）如因乙方自身原因，不履行合同义务或者履行合同义务不符合约定的，应当承担继续履行、采取补救措施或者由甲方扣除相应合同价款</w:t>
      </w:r>
      <w:r>
        <w:rPr>
          <w:rFonts w:hint="eastAsia" w:asciiTheme="minorEastAsia" w:hAnsiTheme="minorEastAsia" w:eastAsiaTheme="minorEastAsia"/>
          <w:b w:val="0"/>
          <w:bCs w:val="0"/>
          <w:sz w:val="24"/>
          <w:szCs w:val="24"/>
          <w:lang w:eastAsia="zh-CN"/>
        </w:rPr>
        <w:t>的</w:t>
      </w:r>
      <w:r>
        <w:rPr>
          <w:rFonts w:hint="eastAsia" w:asciiTheme="minorEastAsia" w:hAnsiTheme="minorEastAsia" w:eastAsiaTheme="minorEastAsia"/>
          <w:b w:val="0"/>
          <w:bCs w:val="0"/>
          <w:sz w:val="24"/>
          <w:szCs w:val="24"/>
          <w:lang w:val="en-US" w:eastAsia="zh-CN"/>
        </w:rPr>
        <w:t>违约责任</w:t>
      </w:r>
      <w:r>
        <w:rPr>
          <w:rFonts w:hint="eastAsia" w:asciiTheme="minorEastAsia" w:hAnsiTheme="minorEastAsia" w:eastAsiaTheme="minorEastAsia"/>
          <w:b w:val="0"/>
          <w:bCs w:val="0"/>
          <w:sz w:val="24"/>
          <w:szCs w:val="24"/>
        </w:rPr>
        <w:t>。</w:t>
      </w:r>
    </w:p>
    <w:p>
      <w:pPr>
        <w:pStyle w:val="18"/>
        <w:wordWrap/>
        <w:spacing w:line="360" w:lineRule="auto"/>
        <w:ind w:firstLine="480"/>
        <w:rPr>
          <w:rFonts w:hint="default"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三</w:t>
      </w:r>
      <w:r>
        <w:rPr>
          <w:rFonts w:hint="eastAsia" w:asciiTheme="minorEastAsia" w:hAnsiTheme="minorEastAsia" w:eastAsiaTheme="minorEastAsia"/>
          <w:b w:val="0"/>
          <w:bCs w:val="0"/>
          <w:sz w:val="24"/>
          <w:szCs w:val="24"/>
        </w:rPr>
        <w:t>）如乙方未按照本合同的约定期限交货的，则每迟延1日，应向甲方支付合同总价款</w:t>
      </w:r>
      <w:r>
        <w:rPr>
          <w:rFonts w:hint="eastAsia" w:asciiTheme="minorEastAsia" w:hAnsiTheme="minorEastAsia" w:eastAsiaTheme="minorEastAsia"/>
          <w:b w:val="0"/>
          <w:bCs w:val="0"/>
          <w:sz w:val="24"/>
          <w:szCs w:val="24"/>
          <w:lang w:val="en-US" w:eastAsia="zh-CN"/>
        </w:rPr>
        <w:t>0.5</w:t>
      </w:r>
      <w:r>
        <w:rPr>
          <w:rFonts w:hint="eastAsia" w:asciiTheme="minorEastAsia" w:hAnsiTheme="minorEastAsia" w:eastAsiaTheme="minorEastAsia"/>
          <w:b w:val="0"/>
          <w:bCs w:val="0"/>
          <w:sz w:val="24"/>
          <w:szCs w:val="24"/>
        </w:rPr>
        <w:t>％的违约金；迟延超过10日的，甲方有权单方解除本合同。</w:t>
      </w:r>
      <w:r>
        <w:rPr>
          <w:rFonts w:hint="eastAsia" w:asciiTheme="minorEastAsia" w:hAnsiTheme="minorEastAsia" w:eastAsiaTheme="minorEastAsia"/>
          <w:b w:val="0"/>
          <w:bCs w:val="0"/>
          <w:sz w:val="24"/>
          <w:szCs w:val="24"/>
          <w:lang w:val="en-US" w:eastAsia="zh-CN"/>
        </w:rPr>
        <w:t>甲方解除合同的，不减轻或免除乙方违约责任。</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四</w:t>
      </w:r>
      <w:r>
        <w:rPr>
          <w:rFonts w:hint="eastAsia" w:asciiTheme="minorEastAsia" w:hAnsiTheme="minorEastAsia" w:eastAsiaTheme="minorEastAsia"/>
          <w:b w:val="0"/>
          <w:bCs w:val="0"/>
          <w:sz w:val="24"/>
          <w:szCs w:val="24"/>
        </w:rPr>
        <w:t>）乙方提供的货物与甲方要求的款式、数量、规格、尺寸不一致或无法通过甲方验收或无法正常使用的，乙方应按合同约定采取退货、换货等方式进行</w:t>
      </w:r>
      <w:r>
        <w:rPr>
          <w:rFonts w:hint="eastAsia" w:asciiTheme="minorEastAsia" w:hAnsiTheme="minorEastAsia" w:eastAsiaTheme="minorEastAsia"/>
          <w:b w:val="0"/>
          <w:bCs w:val="0"/>
          <w:sz w:val="24"/>
          <w:szCs w:val="24"/>
          <w:lang w:val="en-US" w:eastAsia="zh-CN"/>
        </w:rPr>
        <w:t>纠正，</w:t>
      </w:r>
      <w:r>
        <w:rPr>
          <w:rFonts w:hint="eastAsia" w:asciiTheme="minorEastAsia" w:hAnsiTheme="minorEastAsia" w:eastAsiaTheme="minorEastAsia"/>
          <w:b w:val="0"/>
          <w:bCs w:val="0"/>
          <w:sz w:val="24"/>
          <w:szCs w:val="24"/>
        </w:rPr>
        <w:t>直至通过甲方验收，乙方拒绝</w:t>
      </w:r>
      <w:r>
        <w:rPr>
          <w:rFonts w:hint="eastAsia" w:asciiTheme="minorEastAsia" w:hAnsiTheme="minorEastAsia" w:eastAsiaTheme="minorEastAsia"/>
          <w:b w:val="0"/>
          <w:bCs w:val="0"/>
          <w:sz w:val="24"/>
          <w:szCs w:val="24"/>
          <w:lang w:val="en-US" w:eastAsia="zh-CN"/>
        </w:rPr>
        <w:t>纠正</w:t>
      </w:r>
      <w:r>
        <w:rPr>
          <w:rFonts w:hint="eastAsia" w:asciiTheme="minorEastAsia" w:hAnsiTheme="minorEastAsia" w:eastAsiaTheme="minorEastAsia"/>
          <w:b w:val="0"/>
          <w:bCs w:val="0"/>
          <w:sz w:val="24"/>
          <w:szCs w:val="24"/>
        </w:rPr>
        <w:t>或经</w:t>
      </w:r>
      <w:r>
        <w:rPr>
          <w:rFonts w:hint="eastAsia" w:asciiTheme="minorEastAsia" w:hAnsiTheme="minorEastAsia" w:eastAsiaTheme="minorEastAsia"/>
          <w:b w:val="0"/>
          <w:bCs w:val="0"/>
          <w:sz w:val="24"/>
          <w:szCs w:val="24"/>
          <w:lang w:val="en-US" w:eastAsia="zh-CN"/>
        </w:rPr>
        <w:t>纠正</w:t>
      </w:r>
      <w:r>
        <w:rPr>
          <w:rFonts w:hint="eastAsia" w:asciiTheme="minorEastAsia" w:hAnsiTheme="minorEastAsia" w:eastAsiaTheme="minorEastAsia"/>
          <w:b w:val="0"/>
          <w:bCs w:val="0"/>
          <w:sz w:val="24"/>
          <w:szCs w:val="24"/>
        </w:rPr>
        <w:t>后仍不能通过甲方验收的，甲方有权解除合同。</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五</w:t>
      </w:r>
      <w:r>
        <w:rPr>
          <w:rFonts w:hint="eastAsia" w:asciiTheme="minorEastAsia" w:hAnsiTheme="minorEastAsia" w:eastAsiaTheme="minorEastAsia"/>
          <w:b w:val="0"/>
          <w:bCs w:val="0"/>
          <w:sz w:val="24"/>
          <w:szCs w:val="24"/>
        </w:rPr>
        <w:t>）乙方未经甲方书面同意将本合同的全部或部分义务转让给第三方，或者将合同权利、对甲方享有的债权转让给第三方的，该等转让对甲方无效，且甲方有权单方解除本合同。</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六</w:t>
      </w:r>
      <w:r>
        <w:rPr>
          <w:rFonts w:hint="eastAsia" w:asciiTheme="minorEastAsia" w:hAnsiTheme="minorEastAsia" w:eastAsiaTheme="minorEastAsia"/>
          <w:b w:val="0"/>
          <w:bCs w:val="0"/>
          <w:sz w:val="24"/>
          <w:szCs w:val="24"/>
        </w:rPr>
        <w:t>）乙方提供的货物不属于生产厂家的原装正品的，甲方有权单方解除合同。</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七</w:t>
      </w:r>
      <w:r>
        <w:rPr>
          <w:rFonts w:hint="eastAsia" w:asciiTheme="minorEastAsia" w:hAnsiTheme="minorEastAsia" w:eastAsiaTheme="minorEastAsia"/>
          <w:b w:val="0"/>
          <w:bCs w:val="0"/>
          <w:sz w:val="24"/>
          <w:szCs w:val="24"/>
        </w:rPr>
        <w:t>）乙方承诺其交付的货物是其有权销售、无任何权利争议或潜在权利争议的货物，乙方承诺其货物无任何他项权利设定，也无著作权、商标权、专利权及其他知识产权方面的权利瑕疵或限制，乙方应保证甲方在使用该货物或其任何一部分时不受任何第三方提出的侵犯其著作权、商标权、专利权等</w:t>
      </w:r>
      <w:r>
        <w:rPr>
          <w:rFonts w:hint="eastAsia" w:asciiTheme="minorEastAsia" w:hAnsiTheme="minorEastAsia" w:eastAsiaTheme="minorEastAsia"/>
          <w:b w:val="0"/>
          <w:bCs w:val="0"/>
          <w:sz w:val="24"/>
          <w:szCs w:val="24"/>
          <w:lang w:val="en-US" w:eastAsia="zh-CN"/>
        </w:rPr>
        <w:t>合法权益的主张</w:t>
      </w:r>
      <w:r>
        <w:rPr>
          <w:rFonts w:hint="eastAsia" w:asciiTheme="minorEastAsia" w:hAnsiTheme="minorEastAsia" w:eastAsiaTheme="minorEastAsia"/>
          <w:b w:val="0"/>
          <w:bCs w:val="0"/>
          <w:sz w:val="24"/>
          <w:szCs w:val="24"/>
        </w:rPr>
        <w:t>；如果任何第三方提出侵权指控，那么乙方须与该第三方交涉并承担由此发生的一切责任、费用和赔偿。</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八</w:t>
      </w:r>
      <w:r>
        <w:rPr>
          <w:rFonts w:hint="eastAsia" w:asciiTheme="minorEastAsia" w:hAnsiTheme="minorEastAsia" w:eastAsiaTheme="minorEastAsia"/>
          <w:b w:val="0"/>
          <w:bCs w:val="0"/>
          <w:sz w:val="24"/>
          <w:szCs w:val="24"/>
        </w:rPr>
        <w:t>）因乙方存在其他违约行为或因乙方原因导致合同目的无法实现或合同无法继续履行的，甲方有权解除合同。</w:t>
      </w:r>
    </w:p>
    <w:p>
      <w:pPr>
        <w:pStyle w:val="18"/>
        <w:wordWrap/>
        <w:spacing w:line="360" w:lineRule="auto"/>
        <w:ind w:firstLine="480"/>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九</w:t>
      </w:r>
      <w:r>
        <w:rPr>
          <w:rFonts w:hint="eastAsia" w:asciiTheme="minorEastAsia" w:hAnsiTheme="minorEastAsia" w:eastAsiaTheme="minorEastAsia"/>
          <w:b w:val="0"/>
          <w:bCs w:val="0"/>
          <w:sz w:val="24"/>
          <w:szCs w:val="24"/>
        </w:rPr>
        <w:t>）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pPr>
        <w:pStyle w:val="18"/>
        <w:wordWrap/>
        <w:spacing w:line="360" w:lineRule="auto"/>
        <w:ind w:firstLine="480"/>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w:t>
      </w:r>
      <w:r>
        <w:rPr>
          <w:rFonts w:hint="eastAsia" w:asciiTheme="minorEastAsia" w:hAnsiTheme="minorEastAsia" w:eastAsiaTheme="minorEastAsia"/>
          <w:b w:val="0"/>
          <w:bCs w:val="0"/>
          <w:sz w:val="24"/>
          <w:szCs w:val="24"/>
          <w:lang w:val="en-US" w:eastAsia="zh-CN"/>
        </w:rPr>
        <w:t>十</w:t>
      </w:r>
      <w:r>
        <w:rPr>
          <w:rFonts w:hint="eastAsia" w:asciiTheme="minorEastAsia" w:hAnsiTheme="minorEastAsia" w:eastAsiaTheme="minorEastAsia"/>
          <w:b w:val="0"/>
          <w:bCs w:val="0"/>
          <w:sz w:val="24"/>
          <w:szCs w:val="24"/>
          <w:lang w:eastAsia="zh-CN"/>
        </w:rPr>
        <w:t>）如果出现政府采购监督管理部门处理投诉</w:t>
      </w:r>
      <w:r>
        <w:rPr>
          <w:rFonts w:hint="eastAsia" w:asciiTheme="minorEastAsia" w:hAnsiTheme="minorEastAsia" w:eastAsiaTheme="minorEastAsia"/>
          <w:b w:val="0"/>
          <w:bCs w:val="0"/>
          <w:sz w:val="24"/>
          <w:szCs w:val="24"/>
          <w:lang w:val="en-US" w:eastAsia="zh-CN"/>
        </w:rPr>
        <w:t>等</w:t>
      </w:r>
      <w:r>
        <w:rPr>
          <w:rFonts w:hint="eastAsia" w:asciiTheme="minorEastAsia" w:hAnsiTheme="minorEastAsia" w:eastAsiaTheme="minorEastAsia"/>
          <w:b w:val="0"/>
          <w:bCs w:val="0"/>
          <w:sz w:val="24"/>
          <w:szCs w:val="24"/>
          <w:lang w:eastAsia="zh-CN"/>
        </w:rPr>
        <w:t>，书面通知甲方暂停采购活动的情形，或者询问或质疑事项可能影响中标结果的，导致甲方中止履行合同的情形，均不视为甲方违约。</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（十一）本合同所涉及全部违约金，甲方均有权从未付合同价款中扣除，乙方对此无异议。</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十二、合同解除</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一）甲方依据本合同约定或法律规定单方解除合同的，自解除合同的通知到达乙方时，合同自行终止。乙方应于合同解除之日起15日内退还甲方全部已支付款项并按一年期贷款市场报价利率四倍计取的资金占用期间的利息</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因乙方过错解除合同的，乙方应</w:t>
      </w:r>
      <w:r>
        <w:rPr>
          <w:rFonts w:hint="eastAsia" w:asciiTheme="minorEastAsia" w:hAnsiTheme="minorEastAsia" w:eastAsiaTheme="minorEastAsia"/>
          <w:sz w:val="24"/>
          <w:szCs w:val="24"/>
        </w:rPr>
        <w:t>赔偿甲方因此造成的损失，并支付甲方合同总价款</w:t>
      </w:r>
      <w:r>
        <w:rPr>
          <w:rFonts w:asciiTheme="minorEastAsia" w:hAnsiTheme="minorEastAsia" w:eastAsiaTheme="minorEastAsia"/>
          <w:sz w:val="24"/>
          <w:szCs w:val="24"/>
        </w:rPr>
        <w:t>3</w:t>
      </w:r>
      <w:r>
        <w:rPr>
          <w:rFonts w:hint="eastAsia" w:asciiTheme="minorEastAsia" w:hAnsiTheme="minorEastAsia" w:eastAsiaTheme="minorEastAsia"/>
          <w:sz w:val="24"/>
          <w:szCs w:val="24"/>
        </w:rPr>
        <w:t>0%的</w:t>
      </w:r>
      <w:r>
        <w:rPr>
          <w:rFonts w:hint="eastAsia" w:asciiTheme="minorEastAsia" w:hAnsiTheme="minorEastAsia" w:eastAsiaTheme="minorEastAsia"/>
          <w:sz w:val="24"/>
          <w:szCs w:val="24"/>
          <w:lang w:val="en-US" w:eastAsia="zh-CN"/>
        </w:rPr>
        <w:t>惩罚性</w:t>
      </w:r>
      <w:r>
        <w:rPr>
          <w:rFonts w:hint="eastAsia" w:asciiTheme="minorEastAsia" w:hAnsiTheme="minorEastAsia" w:eastAsiaTheme="minorEastAsia"/>
          <w:sz w:val="24"/>
          <w:szCs w:val="24"/>
        </w:rPr>
        <w:t>违约金。</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（二）按合同约定或法律规定，解除合同的事由发生时，解除权人可以解除合同。享有解除权的一方应当自解除事由发生之日起三年内行使解除权，期限届满不行使的，解除权消灭。</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十三、不可抗力</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一）在本合同执行过程中，由于发生战争、洪水、台风、地震、新冠疫情等不可抗力事件，致使本合同的任何一方无法履行本合同规定的义务，遭受不可抗力的一方不承担违约责任。遭受不可抗力的一方应在不可抗力事件发生的48小时内将该不可抗力及其对履约之影响书面通知另一方当事人，并向本合同对方出具有关权威部门的证明。遭受不可抗力之一方或双方当事人须采取一切可能的措施减少或消除前述不可抗力对合同履行的影响，并在该不可抗力事件消除后10天向对方当事人提供该不可抗力及其对履约产生实质性影响的证明。</w:t>
      </w:r>
    </w:p>
    <w:p>
      <w:pPr>
        <w:pStyle w:val="18"/>
        <w:spacing w:line="360" w:lineRule="auto"/>
        <w:ind w:firstLine="48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二</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val="0"/>
          <w:bCs w:val="0"/>
          <w:sz w:val="24"/>
          <w:szCs w:val="24"/>
        </w:rPr>
        <w:t>任何一方由于不可抗力原因不能履行合同时，在不可抗力事件结束后1日内向对方通报，以尽量减轻可能给对方造成的损失，在取得有关机构的不可抗力证明或双方谅解确认后，</w:t>
      </w:r>
      <w:r>
        <w:rPr>
          <w:rFonts w:hint="eastAsia" w:asciiTheme="minorEastAsia" w:hAnsiTheme="minorEastAsia" w:eastAsiaTheme="minorEastAsia"/>
          <w:b w:val="0"/>
          <w:bCs w:val="0"/>
          <w:sz w:val="24"/>
          <w:szCs w:val="24"/>
          <w:lang w:val="en-US" w:eastAsia="zh-CN"/>
        </w:rPr>
        <w:t>根据不可抗力影响部分或全部免于承担</w:t>
      </w:r>
      <w:r>
        <w:rPr>
          <w:rFonts w:hint="eastAsia" w:asciiTheme="minorEastAsia" w:hAnsiTheme="minorEastAsia" w:eastAsiaTheme="minorEastAsia"/>
          <w:b w:val="0"/>
          <w:bCs w:val="0"/>
          <w:sz w:val="24"/>
          <w:szCs w:val="24"/>
        </w:rPr>
        <w:t>违约责任</w:t>
      </w:r>
      <w:r>
        <w:rPr>
          <w:rFonts w:hint="eastAsia" w:asciiTheme="minorEastAsia" w:hAnsiTheme="minorEastAsia" w:eastAsiaTheme="minorEastAsia"/>
          <w:b w:val="0"/>
          <w:bCs w:val="0"/>
          <w:sz w:val="24"/>
          <w:szCs w:val="24"/>
          <w:lang w:eastAsia="zh-CN"/>
        </w:rPr>
        <w:t>，</w:t>
      </w:r>
      <w:r>
        <w:rPr>
          <w:rFonts w:hint="eastAsia" w:asciiTheme="minorEastAsia" w:hAnsiTheme="minorEastAsia" w:eastAsiaTheme="minorEastAsia"/>
          <w:b w:val="0"/>
          <w:bCs w:val="0"/>
          <w:sz w:val="24"/>
          <w:szCs w:val="24"/>
          <w:lang w:val="en-US" w:eastAsia="zh-CN"/>
        </w:rPr>
        <w:t>但违约行为在不可抗力事件之前的除外</w:t>
      </w:r>
      <w:r>
        <w:rPr>
          <w:rFonts w:hint="eastAsia" w:asciiTheme="minorEastAsia" w:hAnsiTheme="minorEastAsia" w:eastAsiaTheme="minorEastAsia"/>
          <w:b w:val="0"/>
          <w:bCs w:val="0"/>
          <w:sz w:val="24"/>
          <w:szCs w:val="24"/>
        </w:rPr>
        <w:t>。</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（二）双方确定，因发生不可抗力，致使本合同的履行成为不必要或不可能的，一方应当及时通知另一方解除合同。如果一方未及时通知对方或未采取必要措施，责任方须对扩大的损失承担赔偿责任。</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十四、通知与送达</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（一）乙方的通知与送达方式为：</w:t>
      </w:r>
    </w:p>
    <w:p>
      <w:pPr>
        <w:pStyle w:val="16"/>
        <w:wordWrap/>
        <w:spacing w:line="360" w:lineRule="auto"/>
        <w:ind w:firstLine="480"/>
        <w:rPr>
          <w:rFonts w:hint="default" w:asciiTheme="minorEastAsia" w:hAnsiTheme="minorEastAsia" w:eastAsiaTheme="minorEastAsia"/>
          <w:sz w:val="24"/>
          <w:szCs w:val="24"/>
          <w:highlight w:val="none"/>
          <w:u w:val="single"/>
          <w:lang w:val="en-US" w:eastAsia="zh-CN"/>
        </w:rPr>
      </w:pPr>
      <w:r>
        <w:rPr>
          <w:rFonts w:hint="eastAsia" w:asciiTheme="minorEastAsia" w:hAnsiTheme="minorEastAsia" w:eastAsiaTheme="minorEastAsia"/>
          <w:sz w:val="24"/>
          <w:szCs w:val="24"/>
          <w:highlight w:val="none"/>
        </w:rPr>
        <w:t>乙方：</w:t>
      </w:r>
      <w:r>
        <w:rPr>
          <w:rFonts w:hint="eastAsia" w:asciiTheme="minorEastAsia" w:hAnsiTheme="minorEastAsia" w:eastAsiaTheme="minorEastAsia"/>
          <w:sz w:val="24"/>
          <w:szCs w:val="24"/>
          <w:highlight w:val="none"/>
          <w:u w:val="single"/>
          <w:lang w:val="en-US" w:eastAsia="zh-CN"/>
        </w:rPr>
        <w:t xml:space="preserve">                               </w:t>
      </w:r>
    </w:p>
    <w:p>
      <w:pPr>
        <w:pStyle w:val="16"/>
        <w:wordWrap/>
        <w:spacing w:line="360" w:lineRule="auto"/>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通讯地址：</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w:t>
      </w:r>
    </w:p>
    <w:p>
      <w:pPr>
        <w:pStyle w:val="16"/>
        <w:wordWrap/>
        <w:spacing w:line="360" w:lineRule="auto"/>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联系人：</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 xml:space="preserve"> ；联系电话（手机）：</w:t>
      </w:r>
      <w:r>
        <w:rPr>
          <w:rFonts w:hint="eastAsia" w:asciiTheme="minorEastAsia" w:hAnsiTheme="minorEastAsia" w:eastAsiaTheme="minorEastAsia"/>
          <w:sz w:val="24"/>
          <w:szCs w:val="24"/>
          <w:highlight w:val="none"/>
          <w:u w:val="single"/>
          <w:lang w:val="en-US" w:eastAsia="zh-CN"/>
        </w:rPr>
        <w:t xml:space="preserve">                </w:t>
      </w:r>
    </w:p>
    <w:p>
      <w:pPr>
        <w:pStyle w:val="16"/>
        <w:wordWrap/>
        <w:spacing w:line="360" w:lineRule="auto"/>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E-mail：</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；微信:</w:t>
      </w:r>
      <w:r>
        <w:rPr>
          <w:rFonts w:hint="eastAsia" w:asciiTheme="minorEastAsia" w:hAnsiTheme="minorEastAsia" w:eastAsiaTheme="minorEastAsia"/>
          <w:sz w:val="24"/>
          <w:szCs w:val="24"/>
          <w:highlight w:val="none"/>
          <w:u w:val="single"/>
          <w:lang w:val="en-US" w:eastAsia="zh-CN"/>
        </w:rPr>
        <w:t xml:space="preserve">                           </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二）本合同涉及有关通知事项可按照本合同中约定的通知与送达方式，采用邮寄、直接送达、致电或发送短信、E-mail、微信等任一方式进行，邮寄到达（拒收、退回）当日、直接送达或致电以及短信息、E-mail、微信发送当时，即视为乙方接到该通知。</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三）乙方必须保证本合同约定的联络方式真实有效，乙方前述联系方式不真实、不准确或未留联系方式，一切责任均由乙方承担。联系方式如有变更，必须5于变更后3日内书面通知甲方。否则，甲方按照本合同约定的通知与送达方式向其发出的任何通知均视为合法有效。乙方拒收、不在指定地址或联系不上导致通知被退回，均视为通知已经合法有效送达。</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四）乙方同意，乙方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十五、争议解决方式</w:t>
      </w:r>
    </w:p>
    <w:p>
      <w:pPr>
        <w:pStyle w:val="17"/>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双方因本合同发生争议，由甲、乙方协商解决，协商不成的，应向甲方住所地有管辖权的人民法院诉讼解决。</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十六、</w:t>
      </w:r>
      <w:r>
        <w:rPr>
          <w:rFonts w:hint="eastAsia" w:asciiTheme="minorEastAsia" w:hAnsiTheme="minorEastAsia" w:eastAsiaTheme="minorEastAsia"/>
          <w:b/>
          <w:bCs w:val="0"/>
          <w:sz w:val="24"/>
          <w:szCs w:val="24"/>
        </w:rPr>
        <w:t>合同生效及其它</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（一）本合同未尽事宜，可由双方约定后签订补充协议。合同补充协议与本合同具有同等法律效力。</w:t>
      </w:r>
    </w:p>
    <w:p>
      <w:pPr>
        <w:pStyle w:val="2"/>
        <w:keepNext w:val="0"/>
        <w:keepLines w:val="0"/>
        <w:pageBreakBefore w:val="0"/>
        <w:widowControl w:val="0"/>
        <w:kinsoku/>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b w:val="0"/>
          <w:bCs w:val="0"/>
          <w:sz w:val="24"/>
          <w:szCs w:val="24"/>
          <w:highlight w:val="none"/>
        </w:rPr>
      </w:pPr>
      <w:r>
        <w:rPr>
          <w:rFonts w:hint="eastAsia" w:ascii="宋体" w:hAnsi="宋体" w:eastAsia="宋体" w:cs="宋体"/>
          <w:sz w:val="24"/>
          <w:highlight w:val="none"/>
        </w:rPr>
        <w:t>（二）本合同连同附件共</w:t>
      </w:r>
      <w:r>
        <w:rPr>
          <w:rFonts w:hint="eastAsia" w:ascii="宋体" w:hAnsi="宋体" w:cs="宋体"/>
          <w:sz w:val="24"/>
          <w:highlight w:val="non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页，一式</w:t>
      </w:r>
      <w:r>
        <w:rPr>
          <w:rFonts w:hint="eastAsia" w:ascii="宋体" w:hAnsi="宋体" w:eastAsia="宋体" w:cs="宋体"/>
          <w:sz w:val="24"/>
          <w:highlight w:val="none"/>
          <w:lang w:eastAsia="zh-CN"/>
        </w:rPr>
        <w:t>六</w:t>
      </w:r>
      <w:r>
        <w:rPr>
          <w:rFonts w:hint="eastAsia" w:ascii="宋体" w:hAnsi="宋体" w:eastAsia="宋体" w:cs="宋体"/>
          <w:sz w:val="24"/>
          <w:highlight w:val="none"/>
        </w:rPr>
        <w:t>份（甲方4份、乙方</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份、代理机构1份），具有同等法律效力。</w:t>
      </w:r>
    </w:p>
    <w:p>
      <w:pPr>
        <w:pStyle w:val="18"/>
        <w:wordWrap/>
        <w:spacing w:line="360" w:lineRule="auto"/>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eastAsia="zh-CN"/>
        </w:rPr>
        <w:t>（三）</w:t>
      </w:r>
      <w:r>
        <w:rPr>
          <w:rFonts w:hint="eastAsia" w:asciiTheme="minorEastAsia" w:hAnsiTheme="minorEastAsia" w:eastAsiaTheme="minorEastAsia"/>
          <w:b w:val="0"/>
          <w:bCs w:val="0"/>
          <w:sz w:val="24"/>
          <w:szCs w:val="24"/>
        </w:rPr>
        <w:t>本合同自甲、乙双方签订之日起生效。</w:t>
      </w:r>
    </w:p>
    <w:p>
      <w:pPr>
        <w:adjustRightInd w:val="0"/>
        <w:snapToGrid w:val="0"/>
        <w:spacing w:line="360" w:lineRule="auto"/>
        <w:ind w:firstLine="480" w:firstLineChars="200"/>
        <w:rPr>
          <w:rFonts w:cs="宋体" w:asciiTheme="minorEastAsia" w:hAnsiTheme="minorEastAsia" w:eastAsiaTheme="minorEastAsia"/>
        </w:rPr>
      </w:pPr>
    </w:p>
    <w:p>
      <w:pPr>
        <w:spacing w:line="360" w:lineRule="auto"/>
        <w:ind w:firstLine="480" w:firstLineChars="200"/>
        <w:contextualSpacing/>
        <w:rPr>
          <w:rFonts w:asciiTheme="minorEastAsia" w:hAnsiTheme="minorEastAsia" w:eastAsiaTheme="minorEastAsia"/>
        </w:rPr>
      </w:pPr>
      <w:r>
        <w:rPr>
          <w:rFonts w:hint="eastAsia" w:asciiTheme="minorEastAsia" w:hAnsiTheme="minorEastAsia" w:eastAsiaTheme="minorEastAsia"/>
        </w:rPr>
        <w:t>采购人：内蒙古大学（加盖公章）</w:t>
      </w:r>
    </w:p>
    <w:p>
      <w:pPr>
        <w:spacing w:line="360" w:lineRule="auto"/>
        <w:ind w:firstLine="480" w:firstLineChars="200"/>
        <w:contextualSpacing/>
        <w:rPr>
          <w:rFonts w:asciiTheme="minorEastAsia" w:hAnsiTheme="minorEastAsia" w:eastAsiaTheme="minorEastAsia"/>
        </w:rPr>
      </w:pPr>
      <w:r>
        <w:rPr>
          <w:rFonts w:hint="eastAsia" w:asciiTheme="minorEastAsia" w:hAnsiTheme="minorEastAsia" w:eastAsiaTheme="minorEastAsia"/>
        </w:rPr>
        <w:t>采购单位法人代表（或授权人）（签字）：</w:t>
      </w:r>
    </w:p>
    <w:p>
      <w:pPr>
        <w:spacing w:line="360" w:lineRule="auto"/>
        <w:ind w:firstLine="480" w:firstLineChars="200"/>
        <w:contextualSpacing/>
        <w:rPr>
          <w:rFonts w:asciiTheme="minorEastAsia" w:hAnsiTheme="minorEastAsia" w:eastAsiaTheme="minorEastAsia"/>
        </w:rPr>
      </w:pPr>
      <w:r>
        <w:rPr>
          <w:rFonts w:hint="eastAsia" w:asciiTheme="minorEastAsia" w:hAnsiTheme="minorEastAsia" w:eastAsiaTheme="minorEastAsia"/>
        </w:rPr>
        <w:t>项目负责人(签字)：</w:t>
      </w:r>
    </w:p>
    <w:p>
      <w:pPr>
        <w:spacing w:line="360" w:lineRule="auto"/>
        <w:ind w:firstLine="480" w:firstLineChars="200"/>
        <w:contextualSpacing/>
        <w:rPr>
          <w:rFonts w:asciiTheme="minorEastAsia" w:hAnsiTheme="minorEastAsia" w:eastAsiaTheme="minorEastAsia"/>
        </w:rPr>
      </w:pPr>
      <w:r>
        <w:rPr>
          <w:rFonts w:hint="eastAsia" w:asciiTheme="minorEastAsia" w:hAnsiTheme="minorEastAsia" w:eastAsiaTheme="minorEastAsia"/>
        </w:rPr>
        <w:t>电话：0471-4994859</w:t>
      </w:r>
    </w:p>
    <w:p>
      <w:pPr>
        <w:adjustRightInd w:val="0"/>
        <w:snapToGrid w:val="0"/>
        <w:spacing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rPr>
        <w:t>地址：内蒙古呼和浩特市赛罕区大学西路235号</w:t>
      </w:r>
    </w:p>
    <w:p>
      <w:pPr>
        <w:spacing w:line="360" w:lineRule="auto"/>
        <w:ind w:firstLine="480" w:firstLineChars="200"/>
        <w:contextualSpacing/>
        <w:jc w:val="right"/>
        <w:rPr>
          <w:rFonts w:cs="宋体" w:asciiTheme="minorEastAsia" w:hAnsiTheme="minorEastAsia" w:eastAsiaTheme="minorEastAsia"/>
          <w:highlight w:val="none"/>
        </w:rPr>
      </w:pPr>
      <w:r>
        <w:rPr>
          <w:rFonts w:hint="eastAsia" w:cs="宋体" w:asciiTheme="minorEastAsia" w:hAnsiTheme="minorEastAsia" w:eastAsiaTheme="minorEastAsia"/>
          <w:highlight w:val="none"/>
        </w:rPr>
        <w:t>年   月   日</w:t>
      </w:r>
    </w:p>
    <w:p>
      <w:pPr>
        <w:spacing w:line="360" w:lineRule="auto"/>
        <w:ind w:firstLine="48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lang w:val="zh-CN"/>
        </w:rPr>
        <w:t>供应商</w:t>
      </w:r>
      <w:r>
        <w:rPr>
          <w:rFonts w:hint="eastAsia" w:asciiTheme="minorEastAsia" w:hAnsiTheme="minorEastAsia" w:eastAsiaTheme="minorEastAsia"/>
          <w:highlight w:val="none"/>
        </w:rPr>
        <w:t>：</w:t>
      </w:r>
      <w:r>
        <w:rPr>
          <w:rFonts w:hint="eastAsia" w:asciiTheme="minorEastAsia" w:hAnsiTheme="minorEastAsia" w:eastAsiaTheme="minorEastAsia"/>
          <w:highlight w:val="none"/>
          <w:u w:val="single"/>
          <w:lang w:val="en-US" w:eastAsia="zh-CN"/>
        </w:rPr>
        <w:t xml:space="preserve">                    </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zh-CN"/>
        </w:rPr>
        <w:t>加盖公章</w:t>
      </w:r>
      <w:r>
        <w:rPr>
          <w:rFonts w:hint="eastAsia" w:asciiTheme="minorEastAsia" w:hAnsiTheme="minorEastAsia" w:eastAsiaTheme="minorEastAsia"/>
          <w:highlight w:val="none"/>
        </w:rPr>
        <w:t>）</w:t>
      </w:r>
    </w:p>
    <w:p>
      <w:pPr>
        <w:spacing w:line="360" w:lineRule="auto"/>
        <w:ind w:firstLine="48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lang w:val="zh-CN"/>
        </w:rPr>
        <w:t>供应商法人代表</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zh-CN"/>
        </w:rPr>
        <w:t>或授权人</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zh-CN"/>
        </w:rPr>
        <w:t>签字</w:t>
      </w:r>
      <w:r>
        <w:rPr>
          <w:rFonts w:hint="eastAsia" w:asciiTheme="minorEastAsia" w:hAnsiTheme="minorEastAsia" w:eastAsiaTheme="minorEastAsia"/>
          <w:highlight w:val="none"/>
        </w:rPr>
        <w:t>）：</w:t>
      </w:r>
      <w:r>
        <w:rPr>
          <w:rFonts w:hint="eastAsia" w:asciiTheme="minorEastAsia" w:hAnsiTheme="minorEastAsia" w:eastAsiaTheme="minorEastAsia"/>
          <w:sz w:val="24"/>
          <w:szCs w:val="24"/>
          <w:highlight w:val="none"/>
          <w:u w:val="single"/>
          <w:lang w:val="en-US" w:eastAsia="zh-CN"/>
        </w:rPr>
        <w:t xml:space="preserve">              </w:t>
      </w:r>
    </w:p>
    <w:p>
      <w:pPr>
        <w:spacing w:line="360" w:lineRule="auto"/>
        <w:ind w:firstLine="48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lang w:val="zh-CN"/>
        </w:rPr>
        <w:t>电话</w:t>
      </w:r>
      <w:r>
        <w:rPr>
          <w:rFonts w:hint="eastAsia" w:asciiTheme="minorEastAsia" w:hAnsiTheme="minorEastAsia" w:eastAsiaTheme="minorEastAsia"/>
          <w:highlight w:val="none"/>
        </w:rPr>
        <w:t>：</w:t>
      </w:r>
      <w:r>
        <w:rPr>
          <w:rFonts w:hint="eastAsia" w:asciiTheme="minorEastAsia" w:hAnsiTheme="minorEastAsia" w:eastAsiaTheme="minorEastAsia"/>
          <w:sz w:val="24"/>
          <w:szCs w:val="24"/>
          <w:highlight w:val="none"/>
          <w:u w:val="single"/>
          <w:lang w:val="en-US" w:eastAsia="zh-CN"/>
        </w:rPr>
        <w:t xml:space="preserve">                              </w:t>
      </w:r>
    </w:p>
    <w:p>
      <w:pPr>
        <w:spacing w:line="360" w:lineRule="auto"/>
        <w:ind w:firstLine="48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lang w:val="zh-CN"/>
        </w:rPr>
        <w:t>地址</w:t>
      </w:r>
      <w:r>
        <w:rPr>
          <w:rFonts w:hint="eastAsia" w:asciiTheme="minorEastAsia" w:hAnsiTheme="minorEastAsia" w:eastAsiaTheme="minorEastAsia"/>
          <w:highlight w:val="none"/>
        </w:rPr>
        <w:t>：</w:t>
      </w:r>
      <w:r>
        <w:rPr>
          <w:rFonts w:hint="eastAsia" w:asciiTheme="minorEastAsia" w:hAnsiTheme="minorEastAsia" w:eastAsiaTheme="minorEastAsia"/>
          <w:sz w:val="24"/>
          <w:szCs w:val="24"/>
          <w:highlight w:val="none"/>
          <w:u w:val="single"/>
          <w:lang w:val="en-US" w:eastAsia="zh-CN"/>
        </w:rPr>
        <w:t xml:space="preserve">                              </w:t>
      </w:r>
    </w:p>
    <w:p>
      <w:pPr>
        <w:spacing w:line="360" w:lineRule="auto"/>
        <w:ind w:firstLine="480" w:firstLineChars="200"/>
        <w:contextualSpacing/>
        <w:jc w:val="right"/>
        <w:rPr>
          <w:rFonts w:cs="宋体" w:asciiTheme="minorEastAsia" w:hAnsiTheme="minorEastAsia" w:eastAsiaTheme="minorEastAsia"/>
          <w:highlight w:val="none"/>
        </w:rPr>
      </w:pPr>
      <w:r>
        <w:rPr>
          <w:rFonts w:hint="eastAsia" w:cs="宋体" w:asciiTheme="minorEastAsia" w:hAnsiTheme="minorEastAsia" w:eastAsiaTheme="minorEastAsia"/>
          <w:highlight w:val="none"/>
        </w:rPr>
        <w:t>年   月  日</w:t>
      </w:r>
    </w:p>
    <w:p>
      <w:pPr>
        <w:pStyle w:val="6"/>
        <w:spacing w:line="360" w:lineRule="auto"/>
        <w:ind w:firstLine="480"/>
        <w:rPr>
          <w:rFonts w:cs="宋体" w:asciiTheme="minorEastAsia" w:hAnsiTheme="minorEastAsia" w:eastAsiaTheme="minorEastAsia"/>
        </w:rPr>
      </w:pPr>
      <w:r>
        <w:rPr>
          <w:rFonts w:hint="eastAsia" w:cs="宋体" w:asciiTheme="minorEastAsia" w:hAnsiTheme="minorEastAsia" w:eastAsiaTheme="minorEastAsia"/>
          <w:highlight w:val="none"/>
        </w:rPr>
        <w:t>附件一：中标供应商法定代表人证明书或其授权代理人的授权委托书（粘贴</w:t>
      </w:r>
      <w:r>
        <w:rPr>
          <w:rFonts w:hint="eastAsia" w:cs="宋体" w:asciiTheme="minorEastAsia" w:hAnsiTheme="minorEastAsia" w:eastAsiaTheme="minorEastAsia"/>
        </w:rPr>
        <w:t>后加盖中标商骑缝章）。</w:t>
      </w:r>
    </w:p>
    <w:p>
      <w:pPr>
        <w:pStyle w:val="6"/>
        <w:spacing w:line="360" w:lineRule="auto"/>
        <w:ind w:firstLine="480"/>
        <w:rPr>
          <w:rFonts w:asciiTheme="minorEastAsia" w:hAnsiTheme="minorEastAsia" w:eastAsiaTheme="minorEastAsia"/>
        </w:rPr>
      </w:pPr>
      <w:r>
        <w:rPr>
          <w:rFonts w:hint="eastAsia" w:cs="宋体" w:asciiTheme="minorEastAsia" w:hAnsiTheme="minorEastAsia" w:eastAsiaTheme="minorEastAsia"/>
        </w:rPr>
        <w:t>附件二：中标（成交）通知书</w:t>
      </w:r>
    </w:p>
    <w:sectPr>
      <w:footerReference r:id="rId3" w:type="default"/>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2830222"/>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E6EA3"/>
    <w:multiLevelType w:val="multilevel"/>
    <w:tmpl w:val="570E6EA3"/>
    <w:lvl w:ilvl="0" w:tentative="0">
      <w:start w:val="1"/>
      <w:numFmt w:val="decimal"/>
      <w:pStyle w:val="4"/>
      <w:suff w:val="space"/>
      <w:lvlText w:val="%1."/>
      <w:lvlJc w:val="center"/>
      <w:pPr>
        <w:tabs>
          <w:tab w:val="left" w:pos="0"/>
        </w:tabs>
        <w:ind w:left="0" w:firstLine="0"/>
      </w:pPr>
    </w:lvl>
    <w:lvl w:ilvl="1" w:tentative="0">
      <w:start w:val="1"/>
      <w:numFmt w:val="lowerLetter"/>
      <w:lvlText w:val="%2)"/>
      <w:lvlJc w:val="left"/>
      <w:pPr>
        <w:tabs>
          <w:tab w:val="left" w:pos="0"/>
        </w:tabs>
        <w:ind w:left="982" w:hanging="420"/>
      </w:pPr>
    </w:lvl>
    <w:lvl w:ilvl="2" w:tentative="0">
      <w:start w:val="1"/>
      <w:numFmt w:val="lowerRoman"/>
      <w:lvlText w:val="%3."/>
      <w:lvlJc w:val="right"/>
      <w:pPr>
        <w:tabs>
          <w:tab w:val="left" w:pos="0"/>
        </w:tabs>
        <w:ind w:left="1402" w:hanging="420"/>
      </w:pPr>
    </w:lvl>
    <w:lvl w:ilvl="3" w:tentative="0">
      <w:start w:val="1"/>
      <w:numFmt w:val="decimal"/>
      <w:lvlText w:val="%4."/>
      <w:lvlJc w:val="left"/>
      <w:pPr>
        <w:tabs>
          <w:tab w:val="left" w:pos="0"/>
        </w:tabs>
        <w:ind w:left="1822" w:hanging="420"/>
      </w:pPr>
    </w:lvl>
    <w:lvl w:ilvl="4" w:tentative="0">
      <w:start w:val="1"/>
      <w:numFmt w:val="lowerLetter"/>
      <w:lvlText w:val="%5)"/>
      <w:lvlJc w:val="left"/>
      <w:pPr>
        <w:tabs>
          <w:tab w:val="left" w:pos="0"/>
        </w:tabs>
        <w:ind w:left="2242" w:hanging="420"/>
      </w:pPr>
    </w:lvl>
    <w:lvl w:ilvl="5" w:tentative="0">
      <w:start w:val="1"/>
      <w:numFmt w:val="lowerRoman"/>
      <w:lvlText w:val="%6."/>
      <w:lvlJc w:val="right"/>
      <w:pPr>
        <w:tabs>
          <w:tab w:val="left" w:pos="0"/>
        </w:tabs>
        <w:ind w:left="2662" w:hanging="420"/>
      </w:pPr>
    </w:lvl>
    <w:lvl w:ilvl="6" w:tentative="0">
      <w:start w:val="1"/>
      <w:numFmt w:val="decimal"/>
      <w:lvlText w:val="%7."/>
      <w:lvlJc w:val="left"/>
      <w:pPr>
        <w:tabs>
          <w:tab w:val="left" w:pos="0"/>
        </w:tabs>
        <w:ind w:left="3082" w:hanging="420"/>
      </w:pPr>
    </w:lvl>
    <w:lvl w:ilvl="7" w:tentative="0">
      <w:start w:val="1"/>
      <w:numFmt w:val="lowerLetter"/>
      <w:lvlText w:val="%8)"/>
      <w:lvlJc w:val="left"/>
      <w:pPr>
        <w:tabs>
          <w:tab w:val="left" w:pos="0"/>
        </w:tabs>
        <w:ind w:left="3502" w:hanging="420"/>
      </w:pPr>
    </w:lvl>
    <w:lvl w:ilvl="8" w:tentative="0">
      <w:start w:val="1"/>
      <w:numFmt w:val="lowerRoman"/>
      <w:lvlText w:val="%9."/>
      <w:lvlJc w:val="right"/>
      <w:pPr>
        <w:tabs>
          <w:tab w:val="left" w:pos="0"/>
        </w:tabs>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ODhiMWJjMGEwYmZhNmZiYjY2ZTc1MjA1ZTNkZDEifQ=="/>
  </w:docVars>
  <w:rsids>
    <w:rsidRoot w:val="00E0221C"/>
    <w:rsid w:val="000260B6"/>
    <w:rsid w:val="000436D6"/>
    <w:rsid w:val="00045F31"/>
    <w:rsid w:val="00050EC1"/>
    <w:rsid w:val="00072521"/>
    <w:rsid w:val="00073207"/>
    <w:rsid w:val="00091D7C"/>
    <w:rsid w:val="000A3521"/>
    <w:rsid w:val="000B1639"/>
    <w:rsid w:val="000D3131"/>
    <w:rsid w:val="000D57CE"/>
    <w:rsid w:val="00117488"/>
    <w:rsid w:val="001535F3"/>
    <w:rsid w:val="00156148"/>
    <w:rsid w:val="00162833"/>
    <w:rsid w:val="00176205"/>
    <w:rsid w:val="001859E5"/>
    <w:rsid w:val="00193C94"/>
    <w:rsid w:val="00195195"/>
    <w:rsid w:val="001C4104"/>
    <w:rsid w:val="001C4D3B"/>
    <w:rsid w:val="001C6B26"/>
    <w:rsid w:val="001E1367"/>
    <w:rsid w:val="001E1B23"/>
    <w:rsid w:val="001E1DEB"/>
    <w:rsid w:val="001E33DC"/>
    <w:rsid w:val="001F032B"/>
    <w:rsid w:val="001F3D01"/>
    <w:rsid w:val="00210273"/>
    <w:rsid w:val="00215606"/>
    <w:rsid w:val="0021650C"/>
    <w:rsid w:val="002438F4"/>
    <w:rsid w:val="00247425"/>
    <w:rsid w:val="0025028A"/>
    <w:rsid w:val="002903CF"/>
    <w:rsid w:val="00295368"/>
    <w:rsid w:val="002B6502"/>
    <w:rsid w:val="002D6760"/>
    <w:rsid w:val="002E1DFF"/>
    <w:rsid w:val="002E7E92"/>
    <w:rsid w:val="00306D39"/>
    <w:rsid w:val="00310E85"/>
    <w:rsid w:val="00316700"/>
    <w:rsid w:val="00320769"/>
    <w:rsid w:val="0032092E"/>
    <w:rsid w:val="00325C38"/>
    <w:rsid w:val="00337E28"/>
    <w:rsid w:val="00342293"/>
    <w:rsid w:val="00347F01"/>
    <w:rsid w:val="00350D18"/>
    <w:rsid w:val="0035311E"/>
    <w:rsid w:val="003723FE"/>
    <w:rsid w:val="003734DE"/>
    <w:rsid w:val="00374633"/>
    <w:rsid w:val="00375A29"/>
    <w:rsid w:val="003916BF"/>
    <w:rsid w:val="003B0E05"/>
    <w:rsid w:val="003D42B0"/>
    <w:rsid w:val="003D5F7E"/>
    <w:rsid w:val="003E75A5"/>
    <w:rsid w:val="00402CFB"/>
    <w:rsid w:val="004242FA"/>
    <w:rsid w:val="00454799"/>
    <w:rsid w:val="00467E15"/>
    <w:rsid w:val="004738F9"/>
    <w:rsid w:val="00476FB3"/>
    <w:rsid w:val="00493606"/>
    <w:rsid w:val="004B024B"/>
    <w:rsid w:val="004B21B4"/>
    <w:rsid w:val="004D2EC1"/>
    <w:rsid w:val="004E3BA0"/>
    <w:rsid w:val="005157A1"/>
    <w:rsid w:val="005216A7"/>
    <w:rsid w:val="00527F4C"/>
    <w:rsid w:val="00533B6A"/>
    <w:rsid w:val="005408A2"/>
    <w:rsid w:val="005439AB"/>
    <w:rsid w:val="005515AB"/>
    <w:rsid w:val="00555674"/>
    <w:rsid w:val="00564778"/>
    <w:rsid w:val="0056700C"/>
    <w:rsid w:val="00582771"/>
    <w:rsid w:val="005A13C0"/>
    <w:rsid w:val="005C28BC"/>
    <w:rsid w:val="005D1389"/>
    <w:rsid w:val="005E20BB"/>
    <w:rsid w:val="005F16F7"/>
    <w:rsid w:val="005F43A4"/>
    <w:rsid w:val="005F4818"/>
    <w:rsid w:val="005F66CF"/>
    <w:rsid w:val="00621564"/>
    <w:rsid w:val="006264B2"/>
    <w:rsid w:val="006278A9"/>
    <w:rsid w:val="00635F02"/>
    <w:rsid w:val="00640402"/>
    <w:rsid w:val="006475A2"/>
    <w:rsid w:val="006576DE"/>
    <w:rsid w:val="00657B74"/>
    <w:rsid w:val="00660619"/>
    <w:rsid w:val="00673085"/>
    <w:rsid w:val="00681101"/>
    <w:rsid w:val="0069265C"/>
    <w:rsid w:val="00696689"/>
    <w:rsid w:val="00696B45"/>
    <w:rsid w:val="006C4A6F"/>
    <w:rsid w:val="0070017A"/>
    <w:rsid w:val="00707544"/>
    <w:rsid w:val="00721D62"/>
    <w:rsid w:val="00751988"/>
    <w:rsid w:val="0075770D"/>
    <w:rsid w:val="00766455"/>
    <w:rsid w:val="0076733F"/>
    <w:rsid w:val="00792729"/>
    <w:rsid w:val="00794BFB"/>
    <w:rsid w:val="007A1EAE"/>
    <w:rsid w:val="007A4496"/>
    <w:rsid w:val="007A59BB"/>
    <w:rsid w:val="007A78E7"/>
    <w:rsid w:val="007B19C7"/>
    <w:rsid w:val="007B4B39"/>
    <w:rsid w:val="007B519D"/>
    <w:rsid w:val="007C43C1"/>
    <w:rsid w:val="007C71F3"/>
    <w:rsid w:val="007C795E"/>
    <w:rsid w:val="007D5F19"/>
    <w:rsid w:val="007E06F0"/>
    <w:rsid w:val="007E29E8"/>
    <w:rsid w:val="007E4ED8"/>
    <w:rsid w:val="008042CC"/>
    <w:rsid w:val="00804D1D"/>
    <w:rsid w:val="00805DD0"/>
    <w:rsid w:val="00806483"/>
    <w:rsid w:val="00824B1D"/>
    <w:rsid w:val="00833593"/>
    <w:rsid w:val="00852013"/>
    <w:rsid w:val="00853112"/>
    <w:rsid w:val="008612F4"/>
    <w:rsid w:val="00864DDC"/>
    <w:rsid w:val="008831F5"/>
    <w:rsid w:val="008919C7"/>
    <w:rsid w:val="00891F34"/>
    <w:rsid w:val="008C28E4"/>
    <w:rsid w:val="008C546E"/>
    <w:rsid w:val="008C6436"/>
    <w:rsid w:val="008D0749"/>
    <w:rsid w:val="008E4A21"/>
    <w:rsid w:val="008F2F89"/>
    <w:rsid w:val="008F70E3"/>
    <w:rsid w:val="009176B6"/>
    <w:rsid w:val="00932FD1"/>
    <w:rsid w:val="009358F3"/>
    <w:rsid w:val="00942D77"/>
    <w:rsid w:val="00944FA6"/>
    <w:rsid w:val="009617BF"/>
    <w:rsid w:val="0096380E"/>
    <w:rsid w:val="0096562D"/>
    <w:rsid w:val="00985941"/>
    <w:rsid w:val="00986851"/>
    <w:rsid w:val="00992841"/>
    <w:rsid w:val="00993EB2"/>
    <w:rsid w:val="009E3AD5"/>
    <w:rsid w:val="009E7A64"/>
    <w:rsid w:val="009F02B7"/>
    <w:rsid w:val="009F15E7"/>
    <w:rsid w:val="009F72A3"/>
    <w:rsid w:val="00A04078"/>
    <w:rsid w:val="00A15F49"/>
    <w:rsid w:val="00A162C5"/>
    <w:rsid w:val="00A34021"/>
    <w:rsid w:val="00A3419E"/>
    <w:rsid w:val="00A41DD4"/>
    <w:rsid w:val="00A4306E"/>
    <w:rsid w:val="00A43CC5"/>
    <w:rsid w:val="00A61D93"/>
    <w:rsid w:val="00A7222B"/>
    <w:rsid w:val="00A822BD"/>
    <w:rsid w:val="00A90605"/>
    <w:rsid w:val="00A9701F"/>
    <w:rsid w:val="00AA7321"/>
    <w:rsid w:val="00AB2974"/>
    <w:rsid w:val="00AC51C8"/>
    <w:rsid w:val="00AD1306"/>
    <w:rsid w:val="00AF087D"/>
    <w:rsid w:val="00AF4287"/>
    <w:rsid w:val="00B04CC5"/>
    <w:rsid w:val="00B0732E"/>
    <w:rsid w:val="00B12E70"/>
    <w:rsid w:val="00B12FA5"/>
    <w:rsid w:val="00B159D5"/>
    <w:rsid w:val="00B4264B"/>
    <w:rsid w:val="00B83376"/>
    <w:rsid w:val="00B95E37"/>
    <w:rsid w:val="00BB2A6B"/>
    <w:rsid w:val="00BC022B"/>
    <w:rsid w:val="00BC3F6B"/>
    <w:rsid w:val="00BC456E"/>
    <w:rsid w:val="00BF6830"/>
    <w:rsid w:val="00C01BB3"/>
    <w:rsid w:val="00C03698"/>
    <w:rsid w:val="00C0648B"/>
    <w:rsid w:val="00C07423"/>
    <w:rsid w:val="00C078FE"/>
    <w:rsid w:val="00C10EAD"/>
    <w:rsid w:val="00C142E9"/>
    <w:rsid w:val="00C3429B"/>
    <w:rsid w:val="00C4020B"/>
    <w:rsid w:val="00C42835"/>
    <w:rsid w:val="00C62776"/>
    <w:rsid w:val="00C82664"/>
    <w:rsid w:val="00C862DD"/>
    <w:rsid w:val="00CA20A2"/>
    <w:rsid w:val="00CA3A15"/>
    <w:rsid w:val="00CB2CE9"/>
    <w:rsid w:val="00CD692A"/>
    <w:rsid w:val="00CF0F7A"/>
    <w:rsid w:val="00CF302B"/>
    <w:rsid w:val="00CF7D52"/>
    <w:rsid w:val="00D026D2"/>
    <w:rsid w:val="00D03B28"/>
    <w:rsid w:val="00D11BB1"/>
    <w:rsid w:val="00D325F8"/>
    <w:rsid w:val="00D4507D"/>
    <w:rsid w:val="00D45E29"/>
    <w:rsid w:val="00D705A2"/>
    <w:rsid w:val="00D80A33"/>
    <w:rsid w:val="00D850CF"/>
    <w:rsid w:val="00DB22F4"/>
    <w:rsid w:val="00DC119F"/>
    <w:rsid w:val="00DC173C"/>
    <w:rsid w:val="00DC4713"/>
    <w:rsid w:val="00DC751A"/>
    <w:rsid w:val="00DE3688"/>
    <w:rsid w:val="00E0221C"/>
    <w:rsid w:val="00E246E0"/>
    <w:rsid w:val="00E42F00"/>
    <w:rsid w:val="00E47A71"/>
    <w:rsid w:val="00E501DB"/>
    <w:rsid w:val="00E6036E"/>
    <w:rsid w:val="00E756E3"/>
    <w:rsid w:val="00E802C5"/>
    <w:rsid w:val="00EB5479"/>
    <w:rsid w:val="00ED20D2"/>
    <w:rsid w:val="00EE19BF"/>
    <w:rsid w:val="00EE1A26"/>
    <w:rsid w:val="00EE31B2"/>
    <w:rsid w:val="00F05DDD"/>
    <w:rsid w:val="00F15096"/>
    <w:rsid w:val="00F238CD"/>
    <w:rsid w:val="00F32711"/>
    <w:rsid w:val="00F44F11"/>
    <w:rsid w:val="00F47EE4"/>
    <w:rsid w:val="00F60DB8"/>
    <w:rsid w:val="00F66C74"/>
    <w:rsid w:val="00F717D0"/>
    <w:rsid w:val="00F76C78"/>
    <w:rsid w:val="00F816F7"/>
    <w:rsid w:val="00F90686"/>
    <w:rsid w:val="00F951BE"/>
    <w:rsid w:val="00FA61C0"/>
    <w:rsid w:val="00FB4A56"/>
    <w:rsid w:val="00FB7AB6"/>
    <w:rsid w:val="00FE139F"/>
    <w:rsid w:val="00FE738A"/>
    <w:rsid w:val="046C2752"/>
    <w:rsid w:val="05F84C2E"/>
    <w:rsid w:val="066928DE"/>
    <w:rsid w:val="08EC051C"/>
    <w:rsid w:val="093C2359"/>
    <w:rsid w:val="096071C1"/>
    <w:rsid w:val="09F76F99"/>
    <w:rsid w:val="0A6424AA"/>
    <w:rsid w:val="0ACB3D04"/>
    <w:rsid w:val="0BA66C92"/>
    <w:rsid w:val="0BB21B28"/>
    <w:rsid w:val="0C1D367A"/>
    <w:rsid w:val="0D7C6A10"/>
    <w:rsid w:val="0DBF6328"/>
    <w:rsid w:val="0E2629CA"/>
    <w:rsid w:val="0E2F5296"/>
    <w:rsid w:val="0E670E86"/>
    <w:rsid w:val="0EFA08A3"/>
    <w:rsid w:val="0F122840"/>
    <w:rsid w:val="0F7A0D2D"/>
    <w:rsid w:val="0FAA5D90"/>
    <w:rsid w:val="143C6D5E"/>
    <w:rsid w:val="168748BC"/>
    <w:rsid w:val="16D635AB"/>
    <w:rsid w:val="17005FBC"/>
    <w:rsid w:val="17E058E5"/>
    <w:rsid w:val="1A3466FB"/>
    <w:rsid w:val="1AF52E90"/>
    <w:rsid w:val="1B6A4F87"/>
    <w:rsid w:val="1BDC117A"/>
    <w:rsid w:val="1BEF367F"/>
    <w:rsid w:val="1C1F5136"/>
    <w:rsid w:val="1CB22C28"/>
    <w:rsid w:val="1D894E46"/>
    <w:rsid w:val="1DF2518D"/>
    <w:rsid w:val="1E84031A"/>
    <w:rsid w:val="1E967267"/>
    <w:rsid w:val="1F617814"/>
    <w:rsid w:val="1FDA795F"/>
    <w:rsid w:val="20126D60"/>
    <w:rsid w:val="20276961"/>
    <w:rsid w:val="20675E3C"/>
    <w:rsid w:val="21C47383"/>
    <w:rsid w:val="230A3639"/>
    <w:rsid w:val="2324525C"/>
    <w:rsid w:val="247F496B"/>
    <w:rsid w:val="24BF47A7"/>
    <w:rsid w:val="2585490B"/>
    <w:rsid w:val="259A361E"/>
    <w:rsid w:val="262219BF"/>
    <w:rsid w:val="266126EB"/>
    <w:rsid w:val="266A4189"/>
    <w:rsid w:val="26E94268"/>
    <w:rsid w:val="276B56D3"/>
    <w:rsid w:val="2896229D"/>
    <w:rsid w:val="2A937383"/>
    <w:rsid w:val="2B4A56C5"/>
    <w:rsid w:val="2C54569D"/>
    <w:rsid w:val="2CDA240B"/>
    <w:rsid w:val="2D26699B"/>
    <w:rsid w:val="2D4449DE"/>
    <w:rsid w:val="2DA13ED7"/>
    <w:rsid w:val="2DD5434E"/>
    <w:rsid w:val="2E033E46"/>
    <w:rsid w:val="2F2B1BEC"/>
    <w:rsid w:val="2FA3440D"/>
    <w:rsid w:val="30B273EE"/>
    <w:rsid w:val="30BA0ABA"/>
    <w:rsid w:val="30BE7D73"/>
    <w:rsid w:val="31F64DA9"/>
    <w:rsid w:val="31FD5365"/>
    <w:rsid w:val="32EE550E"/>
    <w:rsid w:val="33052C67"/>
    <w:rsid w:val="334826DA"/>
    <w:rsid w:val="346B1E6B"/>
    <w:rsid w:val="349D1E24"/>
    <w:rsid w:val="349D56A5"/>
    <w:rsid w:val="34DB0BFA"/>
    <w:rsid w:val="353369DD"/>
    <w:rsid w:val="36161443"/>
    <w:rsid w:val="376D16C7"/>
    <w:rsid w:val="3841574F"/>
    <w:rsid w:val="38B16B4E"/>
    <w:rsid w:val="39166DB3"/>
    <w:rsid w:val="393E3F72"/>
    <w:rsid w:val="39E62997"/>
    <w:rsid w:val="3AB6680E"/>
    <w:rsid w:val="3B0C5F1A"/>
    <w:rsid w:val="3C8507F8"/>
    <w:rsid w:val="3F265006"/>
    <w:rsid w:val="3FA26AD4"/>
    <w:rsid w:val="3FFC1AB1"/>
    <w:rsid w:val="40006426"/>
    <w:rsid w:val="4073742A"/>
    <w:rsid w:val="421F738E"/>
    <w:rsid w:val="43DD0EC4"/>
    <w:rsid w:val="44F11B76"/>
    <w:rsid w:val="45447B2F"/>
    <w:rsid w:val="45BB395B"/>
    <w:rsid w:val="47FB6FD0"/>
    <w:rsid w:val="48750709"/>
    <w:rsid w:val="4C657A57"/>
    <w:rsid w:val="4C902046"/>
    <w:rsid w:val="4E360794"/>
    <w:rsid w:val="4F3B332E"/>
    <w:rsid w:val="4FAC79D0"/>
    <w:rsid w:val="515C3C4A"/>
    <w:rsid w:val="516528E4"/>
    <w:rsid w:val="51863E7A"/>
    <w:rsid w:val="52057475"/>
    <w:rsid w:val="527433B9"/>
    <w:rsid w:val="537F6A71"/>
    <w:rsid w:val="53B11AA9"/>
    <w:rsid w:val="53D42E46"/>
    <w:rsid w:val="545203E3"/>
    <w:rsid w:val="54DC110F"/>
    <w:rsid w:val="573174F0"/>
    <w:rsid w:val="57636D93"/>
    <w:rsid w:val="58FF1BE9"/>
    <w:rsid w:val="5929039A"/>
    <w:rsid w:val="596A3E49"/>
    <w:rsid w:val="59F93BD1"/>
    <w:rsid w:val="5AA12B4D"/>
    <w:rsid w:val="5AF24F3C"/>
    <w:rsid w:val="5B074A5E"/>
    <w:rsid w:val="5B526280"/>
    <w:rsid w:val="5BF255C4"/>
    <w:rsid w:val="5C1A4BF5"/>
    <w:rsid w:val="5D096819"/>
    <w:rsid w:val="5D561A7B"/>
    <w:rsid w:val="5E1614CD"/>
    <w:rsid w:val="5E1A6F35"/>
    <w:rsid w:val="5EEE3478"/>
    <w:rsid w:val="5F3D0F89"/>
    <w:rsid w:val="5F572509"/>
    <w:rsid w:val="5FEB66AA"/>
    <w:rsid w:val="608E387E"/>
    <w:rsid w:val="61E45946"/>
    <w:rsid w:val="62092B87"/>
    <w:rsid w:val="63E2162C"/>
    <w:rsid w:val="649E63E9"/>
    <w:rsid w:val="64E30FD6"/>
    <w:rsid w:val="660460F1"/>
    <w:rsid w:val="669C466C"/>
    <w:rsid w:val="67633555"/>
    <w:rsid w:val="6813276F"/>
    <w:rsid w:val="68293494"/>
    <w:rsid w:val="69BB533F"/>
    <w:rsid w:val="6A765192"/>
    <w:rsid w:val="6AE11B01"/>
    <w:rsid w:val="6B700286"/>
    <w:rsid w:val="6B9B6AD4"/>
    <w:rsid w:val="6C0C3C30"/>
    <w:rsid w:val="6C716201"/>
    <w:rsid w:val="6D3D65DD"/>
    <w:rsid w:val="6D67232D"/>
    <w:rsid w:val="6DB20A89"/>
    <w:rsid w:val="6DF2772A"/>
    <w:rsid w:val="70074917"/>
    <w:rsid w:val="70B86135"/>
    <w:rsid w:val="712939D3"/>
    <w:rsid w:val="71610A36"/>
    <w:rsid w:val="7220386F"/>
    <w:rsid w:val="722B7D3A"/>
    <w:rsid w:val="73651F01"/>
    <w:rsid w:val="743359BD"/>
    <w:rsid w:val="76316A2F"/>
    <w:rsid w:val="778261C8"/>
    <w:rsid w:val="779A2A38"/>
    <w:rsid w:val="792F475A"/>
    <w:rsid w:val="79931299"/>
    <w:rsid w:val="7ABD473A"/>
    <w:rsid w:val="7B117FE7"/>
    <w:rsid w:val="7B5450B0"/>
    <w:rsid w:val="7C370855"/>
    <w:rsid w:val="7C641C24"/>
    <w:rsid w:val="7C7F1F07"/>
    <w:rsid w:val="7C8909CB"/>
    <w:rsid w:val="7D1A1FA7"/>
    <w:rsid w:val="7D40798F"/>
    <w:rsid w:val="7E8F7CAE"/>
    <w:rsid w:val="7ECF6FA0"/>
    <w:rsid w:val="7F2E1872"/>
    <w:rsid w:val="7F416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heading 3"/>
    <w:basedOn w:val="1"/>
    <w:next w:val="1"/>
    <w:link w:val="24"/>
    <w:qFormat/>
    <w:uiPriority w:val="0"/>
    <w:pPr>
      <w:keepNext/>
      <w:keepLines/>
      <w:numPr>
        <w:ilvl w:val="0"/>
        <w:numId w:val="1"/>
      </w:numPr>
      <w:jc w:val="left"/>
      <w:outlineLvl w:val="2"/>
    </w:pPr>
    <w:rPr>
      <w:rFonts w:eastAsia="仿宋_GB2312"/>
      <w:bCs/>
      <w:sz w:val="28"/>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kern w:val="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qFormat/>
    <w:uiPriority w:val="39"/>
    <w:pPr>
      <w:spacing w:line="272" w:lineRule="exact"/>
      <w:ind w:left="520"/>
    </w:pPr>
    <w:rPr>
      <w:sz w:val="21"/>
      <w:szCs w:val="21"/>
    </w:rPr>
  </w:style>
  <w:style w:type="paragraph" w:styleId="6">
    <w:name w:val="Normal Indent"/>
    <w:basedOn w:val="1"/>
    <w:qFormat/>
    <w:uiPriority w:val="0"/>
    <w:pPr>
      <w:ind w:firstLine="200" w:firstLineChars="200"/>
    </w:pPr>
  </w:style>
  <w:style w:type="paragraph" w:styleId="7">
    <w:name w:val="annotation text"/>
    <w:basedOn w:val="1"/>
    <w:link w:val="25"/>
    <w:qFormat/>
    <w:uiPriority w:val="0"/>
    <w:pPr>
      <w:jc w:val="left"/>
    </w:pPr>
  </w:style>
  <w:style w:type="paragraph" w:styleId="8">
    <w:name w:val="Plain Text"/>
    <w:basedOn w:val="1"/>
    <w:link w:val="29"/>
    <w:qFormat/>
    <w:uiPriority w:val="99"/>
    <w:pPr>
      <w:spacing w:line="240" w:lineRule="auto"/>
    </w:pPr>
    <w:rPr>
      <w:rFonts w:ascii="宋体"/>
      <w:sz w:val="21"/>
    </w:rPr>
  </w:style>
  <w:style w:type="paragraph" w:styleId="9">
    <w:name w:val="Balloon Text"/>
    <w:basedOn w:val="1"/>
    <w:link w:val="22"/>
    <w:qFormat/>
    <w:uiPriority w:val="0"/>
    <w:pPr>
      <w:spacing w:line="240" w:lineRule="auto"/>
    </w:pPr>
    <w:rPr>
      <w:sz w:val="18"/>
      <w:szCs w:val="18"/>
    </w:rPr>
  </w:style>
  <w:style w:type="paragraph" w:styleId="10">
    <w:name w:val="footer"/>
    <w:basedOn w:val="1"/>
    <w:link w:val="21"/>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annotation subject"/>
    <w:basedOn w:val="7"/>
    <w:next w:val="7"/>
    <w:link w:val="26"/>
    <w:semiHidden/>
    <w:unhideWhenUsed/>
    <w:qFormat/>
    <w:uiPriority w:val="0"/>
    <w:rPr>
      <w:b/>
      <w:bCs/>
    </w:rPr>
  </w:style>
  <w:style w:type="character" w:styleId="15">
    <w:name w:val="annotation reference"/>
    <w:basedOn w:val="14"/>
    <w:qFormat/>
    <w:uiPriority w:val="0"/>
    <w:rPr>
      <w:sz w:val="21"/>
      <w:szCs w:val="21"/>
    </w:rPr>
  </w:style>
  <w:style w:type="paragraph" w:customStyle="1" w:styleId="16">
    <w:name w:val="一、（二级标题）"/>
    <w:qFormat/>
    <w:uiPriority w:val="0"/>
    <w:pPr>
      <w:widowControl w:val="0"/>
      <w:tabs>
        <w:tab w:val="left" w:pos="993"/>
        <w:tab w:val="left" w:pos="1276"/>
      </w:tabs>
      <w:wordWrap w:val="0"/>
      <w:ind w:firstLine="200" w:firstLineChars="200"/>
      <w:outlineLvl w:val="1"/>
    </w:pPr>
    <w:rPr>
      <w:rFonts w:ascii="Arial" w:hAnsi="Arial" w:eastAsia="黑体" w:cs="Times New Roman"/>
      <w:bCs/>
      <w:kern w:val="2"/>
      <w:sz w:val="28"/>
      <w:szCs w:val="32"/>
      <w:lang w:val="en-US" w:eastAsia="zh-CN" w:bidi="ar-SA"/>
    </w:rPr>
  </w:style>
  <w:style w:type="paragraph" w:customStyle="1" w:styleId="17">
    <w:name w:val="文本"/>
    <w:qFormat/>
    <w:uiPriority w:val="0"/>
    <w:pPr>
      <w:widowControl w:val="0"/>
      <w:wordWrap w:val="0"/>
      <w:spacing w:line="360" w:lineRule="auto"/>
      <w:ind w:firstLine="200" w:firstLineChars="200"/>
    </w:pPr>
    <w:rPr>
      <w:rFonts w:ascii="仿宋_GB2312" w:hAnsi="Times New Roman" w:eastAsia="仿宋_GB2312" w:cs="Times New Roman"/>
      <w:kern w:val="2"/>
      <w:sz w:val="28"/>
      <w:szCs w:val="24"/>
      <w:lang w:val="en-US" w:eastAsia="zh-CN" w:bidi="ar-SA"/>
    </w:rPr>
  </w:style>
  <w:style w:type="paragraph" w:customStyle="1" w:styleId="18">
    <w:name w:val="（一）正文标题"/>
    <w:basedOn w:val="4"/>
    <w:link w:val="23"/>
    <w:qFormat/>
    <w:uiPriority w:val="0"/>
    <w:pPr>
      <w:keepNext w:val="0"/>
      <w:keepLines w:val="0"/>
      <w:numPr>
        <w:ilvl w:val="0"/>
        <w:numId w:val="0"/>
      </w:numPr>
      <w:tabs>
        <w:tab w:val="left" w:pos="993"/>
        <w:tab w:val="left" w:pos="1134"/>
        <w:tab w:val="left" w:pos="1276"/>
        <w:tab w:val="left" w:pos="1418"/>
      </w:tabs>
      <w:wordWrap w:val="0"/>
      <w:ind w:firstLine="200" w:firstLineChars="200"/>
    </w:pPr>
    <w:rPr>
      <w:rFonts w:ascii="仿宋_GB2312" w:hAnsi="仿宋_GB2312" w:eastAsia="楷体"/>
      <w:b/>
      <w:szCs w:val="28"/>
    </w:rPr>
  </w:style>
  <w:style w:type="paragraph" w:customStyle="1" w:styleId="19">
    <w:name w:val="1."/>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 w:type="character" w:customStyle="1" w:styleId="20">
    <w:name w:val="页眉 字符"/>
    <w:basedOn w:val="14"/>
    <w:link w:val="11"/>
    <w:qFormat/>
    <w:uiPriority w:val="0"/>
    <w:rPr>
      <w:rFonts w:ascii="Times New Roman" w:hAnsi="Times New Roman"/>
      <w:kern w:val="2"/>
      <w:sz w:val="18"/>
      <w:szCs w:val="18"/>
    </w:rPr>
  </w:style>
  <w:style w:type="character" w:customStyle="1" w:styleId="21">
    <w:name w:val="页脚 字符"/>
    <w:basedOn w:val="14"/>
    <w:link w:val="10"/>
    <w:qFormat/>
    <w:uiPriority w:val="99"/>
    <w:rPr>
      <w:rFonts w:ascii="Times New Roman" w:hAnsi="Times New Roman"/>
      <w:kern w:val="2"/>
      <w:sz w:val="18"/>
      <w:szCs w:val="18"/>
    </w:rPr>
  </w:style>
  <w:style w:type="character" w:customStyle="1" w:styleId="22">
    <w:name w:val="批注框文本 字符"/>
    <w:basedOn w:val="14"/>
    <w:link w:val="9"/>
    <w:qFormat/>
    <w:uiPriority w:val="0"/>
    <w:rPr>
      <w:rFonts w:ascii="Times New Roman" w:hAnsi="Times New Roman"/>
      <w:kern w:val="2"/>
      <w:sz w:val="18"/>
      <w:szCs w:val="18"/>
    </w:rPr>
  </w:style>
  <w:style w:type="character" w:customStyle="1" w:styleId="23">
    <w:name w:val="（一）正文标题 Char"/>
    <w:basedOn w:val="14"/>
    <w:link w:val="18"/>
    <w:qFormat/>
    <w:uiPriority w:val="0"/>
    <w:rPr>
      <w:rFonts w:ascii="仿宋_GB2312" w:hAnsi="仿宋_GB2312" w:eastAsia="楷体"/>
      <w:b/>
      <w:bCs/>
      <w:kern w:val="2"/>
      <w:sz w:val="28"/>
      <w:szCs w:val="28"/>
    </w:rPr>
  </w:style>
  <w:style w:type="character" w:customStyle="1" w:styleId="24">
    <w:name w:val="标题 3 字符"/>
    <w:basedOn w:val="14"/>
    <w:link w:val="4"/>
    <w:qFormat/>
    <w:uiPriority w:val="0"/>
    <w:rPr>
      <w:rFonts w:ascii="Times New Roman" w:hAnsi="Times New Roman" w:eastAsia="仿宋_GB2312"/>
      <w:bCs/>
      <w:kern w:val="2"/>
      <w:sz w:val="28"/>
      <w:szCs w:val="32"/>
    </w:rPr>
  </w:style>
  <w:style w:type="character" w:customStyle="1" w:styleId="25">
    <w:name w:val="批注文字 字符"/>
    <w:basedOn w:val="14"/>
    <w:link w:val="7"/>
    <w:qFormat/>
    <w:uiPriority w:val="0"/>
    <w:rPr>
      <w:rFonts w:ascii="Times New Roman" w:hAnsi="Times New Roman"/>
      <w:kern w:val="2"/>
      <w:sz w:val="24"/>
      <w:szCs w:val="24"/>
    </w:rPr>
  </w:style>
  <w:style w:type="character" w:customStyle="1" w:styleId="26">
    <w:name w:val="批注主题 字符"/>
    <w:basedOn w:val="25"/>
    <w:link w:val="12"/>
    <w:semiHidden/>
    <w:qFormat/>
    <w:uiPriority w:val="0"/>
    <w:rPr>
      <w:rFonts w:ascii="Times New Roman" w:hAnsi="Times New Roman"/>
      <w:b/>
      <w:bCs/>
      <w:kern w:val="2"/>
      <w:sz w:val="24"/>
      <w:szCs w:val="24"/>
    </w:rPr>
  </w:style>
  <w:style w:type="paragraph" w:customStyle="1" w:styleId="27">
    <w:name w:val="Default"/>
    <w:qFormat/>
    <w:uiPriority w:val="0"/>
    <w:pPr>
      <w:widowControl w:val="0"/>
      <w:autoSpaceDE w:val="0"/>
      <w:autoSpaceDN w:val="0"/>
      <w:adjustRightInd w:val="0"/>
    </w:pPr>
    <w:rPr>
      <w:rFonts w:ascii="等线" w:hAnsi="等线" w:eastAsia="宋体" w:cs="等线"/>
      <w:color w:val="000000"/>
      <w:sz w:val="24"/>
      <w:szCs w:val="24"/>
      <w:lang w:val="en-US" w:eastAsia="zh-CN" w:bidi="ar-SA"/>
    </w:rPr>
  </w:style>
  <w:style w:type="paragraph" w:customStyle="1" w:styleId="28">
    <w:name w:val="修订1"/>
    <w:semiHidden/>
    <w:qFormat/>
    <w:uiPriority w:val="99"/>
    <w:rPr>
      <w:rFonts w:ascii="Times New Roman" w:hAnsi="Times New Roman" w:eastAsia="宋体" w:cs="Times New Roman"/>
      <w:kern w:val="2"/>
      <w:sz w:val="24"/>
      <w:szCs w:val="24"/>
      <w:lang w:val="en-US" w:eastAsia="zh-CN" w:bidi="ar-SA"/>
    </w:rPr>
  </w:style>
  <w:style w:type="character" w:customStyle="1" w:styleId="29">
    <w:name w:val="纯文本 字符"/>
    <w:basedOn w:val="14"/>
    <w:link w:val="8"/>
    <w:qFormat/>
    <w:uiPriority w:val="99"/>
    <w:rPr>
      <w:rFonts w:ascii="宋体" w:hAnsi="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SXC</Company>
  <Pages>11</Pages>
  <Words>1067</Words>
  <Characters>6086</Characters>
  <Lines>50</Lines>
  <Paragraphs>14</Paragraphs>
  <TotalTime>11</TotalTime>
  <ScaleCrop>false</ScaleCrop>
  <LinksUpToDate>false</LinksUpToDate>
  <CharactersWithSpaces>7139</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2020-12-15T09:32:00Z</dcterms:created>
  <dc:creator>阿花</dc:creator>
  <cp:lastModifiedBy>admin</cp:lastModifiedBy>
  <dcterms:modified xsi:type="dcterms:W3CDTF">2023-09-26T11:46:00Z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y fmtid="{D5CDD505-2E9C-101B-9397-08002B2CF9AE}" pid="3" name="ICV">
    <vt:lpwstr>72CEAA99C61549D9B33B1D112278B44B_13</vt:lpwstr>
  </property>
</Properties>
</file>