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4894F">
      <w:pPr>
        <w:spacing w:before="61" w:line="232" w:lineRule="auto"/>
        <w:ind w:left="2871"/>
        <w:outlineLvl w:val="0"/>
        <w:rPr>
          <w:rFonts w:hint="eastAsia" w:ascii="宋体" w:hAnsi="宋体" w:eastAsia="宋体" w:cs="宋体"/>
          <w:sz w:val="18"/>
          <w:szCs w:val="18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0"/>
          <w:sz w:val="18"/>
          <w:szCs w:val="18"/>
          <w:lang w:eastAsia="zh-CN"/>
        </w:rPr>
        <w:t>扫描电子显微镜</w:t>
      </w:r>
      <w:r>
        <w:rPr>
          <w:rFonts w:hint="eastAsia" w:ascii="宋体" w:hAnsi="宋体" w:eastAsia="宋体" w:cs="宋体"/>
          <w:b/>
          <w:bCs/>
          <w:spacing w:val="10"/>
          <w:sz w:val="18"/>
          <w:szCs w:val="18"/>
        </w:rPr>
        <w:t>场地准备和设备安装条件</w:t>
      </w:r>
    </w:p>
    <w:p w14:paraId="3C2E554A">
      <w:pPr>
        <w:pStyle w:val="2"/>
        <w:spacing w:before="241" w:line="214" w:lineRule="auto"/>
        <w:ind w:left="4"/>
        <w:outlineLvl w:val="1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pacing w:val="-1"/>
          <w:sz w:val="18"/>
          <w:szCs w:val="18"/>
        </w:rPr>
        <w:t>一、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Apreo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基本安装要求</w:t>
      </w:r>
    </w:p>
    <w:p w14:paraId="334B1E7A">
      <w:pPr>
        <w:pStyle w:val="2"/>
        <w:spacing w:before="228" w:line="234" w:lineRule="auto"/>
        <w:ind w:left="439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pacing w:val="-2"/>
          <w:sz w:val="18"/>
          <w:szCs w:val="18"/>
        </w:rPr>
        <w:t>1</w:t>
      </w:r>
      <w:r>
        <w:rPr>
          <w:rFonts w:hint="eastAsia" w:ascii="宋体" w:hAnsi="宋体" w:eastAsia="宋体" w:cs="宋体"/>
          <w:spacing w:val="-29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、搬运通道：最小宽度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0.95m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，最小高度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1.9</w:t>
      </w:r>
      <w:r>
        <w:rPr>
          <w:rFonts w:hint="eastAsia" w:ascii="宋体" w:hAnsi="宋体" w:eastAsia="宋体" w:cs="宋体"/>
          <w:spacing w:val="-3"/>
          <w:sz w:val="18"/>
          <w:szCs w:val="18"/>
        </w:rPr>
        <w:t>m</w:t>
      </w:r>
      <w:r>
        <w:rPr>
          <w:rFonts w:hint="eastAsia" w:ascii="宋体" w:hAnsi="宋体" w:eastAsia="宋体" w:cs="宋体"/>
          <w:spacing w:val="-3"/>
          <w:sz w:val="18"/>
          <w:szCs w:val="18"/>
        </w:rPr>
        <w:t>（拆箱后</w:t>
      </w:r>
      <w:r>
        <w:rPr>
          <w:rFonts w:hint="eastAsia" w:ascii="宋体" w:hAnsi="宋体" w:eastAsia="宋体" w:cs="宋体"/>
          <w:spacing w:val="10"/>
          <w:sz w:val="18"/>
          <w:szCs w:val="18"/>
        </w:rPr>
        <w:t>）；</w:t>
      </w:r>
    </w:p>
    <w:p w14:paraId="52CFFB75">
      <w:pPr>
        <w:pStyle w:val="2"/>
        <w:spacing w:before="199" w:line="234" w:lineRule="auto"/>
        <w:ind w:left="419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pacing w:val="-2"/>
          <w:sz w:val="18"/>
          <w:szCs w:val="18"/>
        </w:rPr>
        <w:t>2</w:t>
      </w:r>
      <w:r>
        <w:rPr>
          <w:rFonts w:hint="eastAsia" w:ascii="宋体" w:hAnsi="宋体" w:eastAsia="宋体" w:cs="宋体"/>
          <w:spacing w:val="-14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pacing w:val="-2"/>
          <w:sz w:val="18"/>
          <w:szCs w:val="18"/>
        </w:rPr>
        <w:t xml:space="preserve">、最小实验室门宽度： 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0.9m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宽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x1.8m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高；</w:t>
      </w:r>
    </w:p>
    <w:p w14:paraId="580720E5">
      <w:pPr>
        <w:pStyle w:val="2"/>
        <w:spacing w:before="202" w:line="315" w:lineRule="auto"/>
        <w:ind w:right="166" w:firstLine="423"/>
        <w:rPr>
          <w:rFonts w:hint="eastAsia" w:ascii="宋体" w:hAnsi="宋体" w:eastAsia="宋体" w:cs="宋体"/>
          <w:spacing w:val="1"/>
          <w:sz w:val="18"/>
          <w:szCs w:val="18"/>
        </w:rPr>
      </w:pPr>
      <w:r>
        <w:rPr>
          <w:rFonts w:hint="eastAsia" w:ascii="宋体" w:hAnsi="宋体" w:eastAsia="宋体" w:cs="宋体"/>
          <w:spacing w:val="1"/>
          <w:sz w:val="18"/>
          <w:szCs w:val="18"/>
        </w:rPr>
        <w:t>3</w:t>
      </w:r>
      <w:r>
        <w:rPr>
          <w:rFonts w:hint="eastAsia" w:ascii="宋体" w:hAnsi="宋体" w:eastAsia="宋体" w:cs="宋体"/>
          <w:spacing w:val="-30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pacing w:val="1"/>
          <w:sz w:val="18"/>
          <w:szCs w:val="18"/>
        </w:rPr>
        <w:t>、电镜室面积：合适的净尺寸</w:t>
      </w:r>
      <w:r>
        <w:rPr>
          <w:rFonts w:hint="eastAsia" w:ascii="宋体" w:hAnsi="宋体" w:eastAsia="宋体" w:cs="宋体"/>
          <w:spacing w:val="1"/>
          <w:sz w:val="18"/>
          <w:szCs w:val="18"/>
        </w:rPr>
        <w:t>5.06mx</w:t>
      </w:r>
      <w:r>
        <w:rPr>
          <w:rFonts w:hint="eastAsia" w:ascii="宋体" w:hAnsi="宋体" w:eastAsia="宋体" w:cs="宋体"/>
          <w:spacing w:val="1"/>
          <w:sz w:val="18"/>
          <w:szCs w:val="18"/>
        </w:rPr>
        <w:t xml:space="preserve"> 3.8m，最小房间净高度2.4m；辅助间净尺寸不 低于1m*1.5m，（空压机，UPS，冷水机，不包含空调等占地面积）。</w:t>
      </w:r>
    </w:p>
    <w:p w14:paraId="11AED4AD">
      <w:pPr>
        <w:pStyle w:val="2"/>
        <w:spacing w:before="202" w:line="315" w:lineRule="auto"/>
        <w:ind w:right="166" w:firstLine="423"/>
        <w:rPr>
          <w:rFonts w:hint="eastAsia" w:ascii="宋体" w:hAnsi="宋体" w:eastAsia="宋体" w:cs="宋体"/>
          <w:spacing w:val="1"/>
          <w:sz w:val="18"/>
          <w:szCs w:val="18"/>
        </w:rPr>
      </w:pPr>
      <w:r>
        <w:rPr>
          <w:rFonts w:hint="eastAsia" w:ascii="宋体" w:hAnsi="宋体" w:eastAsia="宋体" w:cs="宋体"/>
          <w:spacing w:val="1"/>
          <w:sz w:val="18"/>
          <w:szCs w:val="18"/>
        </w:rPr>
        <w:t>4 、电源：230V±10% ，50/60Hz ，单相；电镜功耗：＜3.0 kVA；</w:t>
      </w:r>
    </w:p>
    <w:p w14:paraId="22BCE97F">
      <w:pPr>
        <w:pStyle w:val="2"/>
        <w:spacing w:before="202" w:line="315" w:lineRule="auto"/>
        <w:ind w:right="166" w:firstLine="423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pacing w:val="1"/>
          <w:sz w:val="18"/>
          <w:szCs w:val="18"/>
        </w:rPr>
        <w:t>5 、AC和Near</w:t>
      </w:r>
      <w:r>
        <w:rPr>
          <w:rFonts w:hint="eastAsia" w:ascii="宋体" w:hAnsi="宋体" w:eastAsia="宋体" w:cs="宋体"/>
          <w:spacing w:val="1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1"/>
          <w:sz w:val="18"/>
          <w:szCs w:val="18"/>
        </w:rPr>
        <w:t>DC磁场：AC非同步磁场在样品仓处x, y和z</w:t>
      </w:r>
      <w:r>
        <w:rPr>
          <w:rFonts w:hint="eastAsia" w:ascii="宋体" w:hAnsi="宋体" w:eastAsia="宋体" w:cs="宋体"/>
          <w:sz w:val="18"/>
          <w:szCs w:val="18"/>
        </w:rPr>
        <w:t>三个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方向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Peak-Peak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均小于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40 nT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；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Near DC</w:t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>在样品仓处</w:t>
      </w:r>
      <w:r>
        <w:rPr>
          <w:rFonts w:hint="eastAsia" w:ascii="宋体" w:hAnsi="宋体" w:eastAsia="宋体" w:cs="宋体"/>
          <w:sz w:val="18"/>
          <w:szCs w:val="18"/>
        </w:rPr>
        <w:t>x, y</w:t>
      </w:r>
      <w:r>
        <w:rPr>
          <w:rFonts w:hint="eastAsia" w:ascii="宋体" w:hAnsi="宋体" w:eastAsia="宋体" w:cs="宋体"/>
          <w:sz w:val="18"/>
          <w:szCs w:val="18"/>
        </w:rPr>
        <w:t>和</w:t>
      </w:r>
      <w:r>
        <w:rPr>
          <w:rFonts w:hint="eastAsia" w:ascii="宋体" w:hAnsi="宋体" w:eastAsia="宋体" w:cs="宋体"/>
          <w:sz w:val="18"/>
          <w:szCs w:val="18"/>
        </w:rPr>
        <w:t>z</w:t>
      </w:r>
      <w:r>
        <w:rPr>
          <w:rFonts w:hint="eastAsia" w:ascii="宋体" w:hAnsi="宋体" w:eastAsia="宋体" w:cs="宋体"/>
          <w:sz w:val="18"/>
          <w:szCs w:val="18"/>
        </w:rPr>
        <w:t>三个方向</w:t>
      </w:r>
      <w:r>
        <w:rPr>
          <w:rFonts w:hint="eastAsia" w:ascii="宋体" w:hAnsi="宋体" w:eastAsia="宋体" w:cs="宋体"/>
          <w:sz w:val="18"/>
          <w:szCs w:val="18"/>
        </w:rPr>
        <w:t>Peak-Peak</w:t>
      </w:r>
      <w:r>
        <w:rPr>
          <w:rFonts w:hint="eastAsia" w:ascii="宋体" w:hAnsi="宋体" w:eastAsia="宋体" w:cs="宋体"/>
          <w:sz w:val="18"/>
          <w:szCs w:val="18"/>
        </w:rPr>
        <w:t>均小于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40 nT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。</w:t>
      </w:r>
    </w:p>
    <w:p w14:paraId="6AB57685">
      <w:pPr>
        <w:pStyle w:val="2"/>
        <w:spacing w:before="202" w:line="214" w:lineRule="auto"/>
        <w:ind w:left="424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pacing w:val="-2"/>
          <w:sz w:val="18"/>
          <w:szCs w:val="18"/>
        </w:rPr>
        <w:t>6</w:t>
      </w:r>
      <w:r>
        <w:rPr>
          <w:rFonts w:hint="eastAsia" w:ascii="宋体" w:hAnsi="宋体" w:eastAsia="宋体" w:cs="宋体"/>
          <w:spacing w:val="-12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、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振动和噪声：振动：</w:t>
      </w:r>
      <w:r>
        <w:rPr>
          <w:rFonts w:hint="eastAsia" w:ascii="宋体" w:hAnsi="宋体" w:eastAsia="宋体" w:cs="宋体"/>
          <w:sz w:val="18"/>
          <w:szCs w:val="18"/>
        </w:rPr>
        <w:t>优于</w:t>
      </w:r>
      <w:r>
        <w:rPr>
          <w:rFonts w:hint="eastAsia" w:ascii="宋体" w:hAnsi="宋体" w:eastAsia="宋体" w:cs="宋体"/>
          <w:sz w:val="18"/>
          <w:szCs w:val="18"/>
        </w:rPr>
        <w:t>VC-F=1.56μm/s</w:t>
      </w:r>
      <w:r>
        <w:rPr>
          <w:rFonts w:hint="eastAsia" w:ascii="宋体" w:hAnsi="宋体" w:eastAsia="宋体" w:cs="宋体"/>
          <w:sz w:val="18"/>
          <w:szCs w:val="18"/>
        </w:rPr>
        <w:t>，垂向优于</w:t>
      </w:r>
      <w:r>
        <w:rPr>
          <w:rFonts w:hint="eastAsia" w:ascii="宋体" w:hAnsi="宋体" w:eastAsia="宋体" w:cs="宋体"/>
          <w:sz w:val="18"/>
          <w:szCs w:val="18"/>
        </w:rPr>
        <w:t>VC-E=3.12μm/s</w:t>
      </w:r>
      <w:r>
        <w:rPr>
          <w:rFonts w:hint="eastAsia" w:ascii="宋体" w:hAnsi="宋体" w:eastAsia="宋体" w:cs="宋体"/>
          <w:sz w:val="18"/>
          <w:szCs w:val="18"/>
        </w:rPr>
        <w:t>；噪声：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镜筒</w:t>
      </w:r>
      <w:r>
        <w:rPr>
          <w:rFonts w:hint="eastAsia" w:ascii="宋体" w:hAnsi="宋体" w:eastAsia="宋体" w:cs="宋体"/>
          <w:sz w:val="18"/>
          <w:szCs w:val="18"/>
        </w:rPr>
        <w:t>0</w:t>
      </w:r>
      <w:r>
        <w:rPr>
          <w:rFonts w:hint="eastAsia" w:ascii="宋体" w:hAnsi="宋体" w:eastAsia="宋体" w:cs="宋体"/>
          <w:sz w:val="18"/>
          <w:szCs w:val="18"/>
        </w:rPr>
        <w:t>至</w:t>
      </w:r>
      <w:r>
        <w:rPr>
          <w:rFonts w:hint="eastAsia" w:ascii="宋体" w:hAnsi="宋体" w:eastAsia="宋体" w:cs="宋体"/>
          <w:sz w:val="18"/>
          <w:szCs w:val="18"/>
        </w:rPr>
        <w:t>2000Hz</w:t>
      </w:r>
      <w:r>
        <w:rPr>
          <w:rFonts w:hint="eastAsia" w:ascii="宋体" w:hAnsi="宋体" w:eastAsia="宋体" w:cs="宋体"/>
          <w:sz w:val="18"/>
          <w:szCs w:val="18"/>
        </w:rPr>
        <w:t>的三分之一倍频程的频点</w:t>
      </w:r>
      <w:r>
        <w:rPr>
          <w:rFonts w:hint="eastAsia" w:ascii="宋体" w:hAnsi="宋体" w:eastAsia="宋体" w:cs="宋体"/>
          <w:spacing w:val="4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>上都小于</w:t>
      </w:r>
      <w:r>
        <w:rPr>
          <w:rFonts w:hint="eastAsia" w:ascii="宋体" w:hAnsi="宋体" w:eastAsia="宋体" w:cs="宋体"/>
          <w:sz w:val="18"/>
          <w:szCs w:val="18"/>
        </w:rPr>
        <w:t>45dBC</w:t>
      </w:r>
      <w:r>
        <w:rPr>
          <w:rFonts w:hint="eastAsia" w:ascii="宋体" w:hAnsi="宋体" w:eastAsia="宋体" w:cs="宋体"/>
          <w:sz w:val="18"/>
          <w:szCs w:val="18"/>
        </w:rPr>
        <w:t>。</w:t>
      </w:r>
    </w:p>
    <w:p w14:paraId="43AF0890">
      <w:pPr>
        <w:pStyle w:val="2"/>
        <w:spacing w:before="222" w:line="314" w:lineRule="auto"/>
        <w:ind w:right="89" w:firstLine="422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7</w:t>
      </w:r>
      <w:r>
        <w:rPr>
          <w:rFonts w:hint="eastAsia" w:ascii="宋体" w:hAnsi="宋体" w:eastAsia="宋体" w:cs="宋体"/>
          <w:spacing w:val="-29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>、</w:t>
      </w:r>
      <w:r>
        <w:rPr>
          <w:rFonts w:hint="eastAsia" w:ascii="宋体" w:hAnsi="宋体" w:eastAsia="宋体" w:cs="宋体"/>
          <w:spacing w:val="-2"/>
          <w:sz w:val="18"/>
          <w:szCs w:val="18"/>
        </w:rPr>
        <w:t xml:space="preserve">重量：镜筒控制台 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758 kg</w:t>
      </w:r>
      <w:r>
        <w:rPr>
          <w:rFonts w:hint="eastAsia" w:ascii="宋体" w:hAnsi="宋体" w:eastAsia="宋体" w:cs="宋体"/>
          <w:spacing w:val="-2"/>
          <w:sz w:val="18"/>
          <w:szCs w:val="18"/>
        </w:rPr>
        <w:t>。</w:t>
      </w:r>
    </w:p>
    <w:p w14:paraId="0C6DF397">
      <w:pPr>
        <w:pStyle w:val="2"/>
        <w:spacing w:before="224" w:line="347" w:lineRule="auto"/>
        <w:ind w:firstLine="427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pacing w:val="-1"/>
          <w:sz w:val="18"/>
          <w:szCs w:val="18"/>
        </w:rPr>
        <w:t>8</w:t>
      </w:r>
      <w:r>
        <w:rPr>
          <w:rFonts w:hint="eastAsia" w:ascii="宋体" w:hAnsi="宋体" w:eastAsia="宋体" w:cs="宋体"/>
          <w:spacing w:val="-14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、接地：要求独立接地，建议接地电阻</w:t>
      </w:r>
      <w:r>
        <w:rPr>
          <w:rFonts w:hint="eastAsia" w:ascii="宋体" w:hAnsi="宋体" w:eastAsia="宋体" w:cs="宋体"/>
          <w:spacing w:val="-1"/>
          <w:sz w:val="18"/>
          <w:szCs w:val="18"/>
        </w:rPr>
        <w:t>&lt;2Ω</w:t>
      </w:r>
    </w:p>
    <w:p w14:paraId="60B79F19">
      <w:pPr>
        <w:spacing w:line="4180" w:lineRule="exact"/>
      </w:pPr>
    </w:p>
    <w:bookmarkEnd w:id="0"/>
    <w:sectPr>
      <w:pgSz w:w="11905" w:h="16839"/>
      <w:pgMar w:top="1228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2YzNjBkOTgyNWQ1YTMxYzM3MzMwNWFiODNmOWIzYWMifQ=="/>
  </w:docVars>
  <w:rsids>
    <w:rsidRoot w:val="00000000"/>
    <w:rsid w:val="0E6214DF"/>
    <w:rsid w:val="23F854BC"/>
    <w:rsid w:val="29C93D57"/>
    <w:rsid w:val="4BDB56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285</Words>
  <Characters>407</Characters>
  <TotalTime>1</TotalTime>
  <ScaleCrop>false</ScaleCrop>
  <LinksUpToDate>false</LinksUpToDate>
  <CharactersWithSpaces>431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2022-06-20T11:29:00Z</dcterms:created>
  <dc:creator>apple</dc:creator>
  <cp:lastModifiedBy>葵</cp:lastModifiedBy>
  <dcterms:modified xsi:type="dcterms:W3CDTF">2024-08-09T10:31:48Z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2024-08-08T12:59:34Z</vt:filetime>
  </property>
  <property fmtid="{D5CDD505-2E9C-101B-9397-08002B2CF9AE}" pid="4" name="KSOProductBuildVer">
    <vt:lpwstr>2052-12.1.0.17147</vt:lpwstr>
  </property>
  <property fmtid="{D5CDD505-2E9C-101B-9397-08002B2CF9AE}" pid="5" name="ICV">
    <vt:lpwstr>E03EA21D3AA947E8A6F3124C3B90118E_13</vt:lpwstr>
  </property>
</Properties>
</file>