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b/>
          <w:sz w:val="28"/>
          <w:szCs w:val="28"/>
        </w:rPr>
      </w:pPr>
      <w:bookmarkStart w:id="0" w:name="_Hlk518634198"/>
    </w:p>
    <w:p>
      <w:pPr>
        <w:spacing w:line="520" w:lineRule="exact"/>
        <w:rPr>
          <w:rFonts w:eastAsia="仿宋_GB2312"/>
          <w:b/>
          <w:sz w:val="30"/>
          <w:szCs w:val="30"/>
        </w:rPr>
      </w:pPr>
    </w:p>
    <w:p>
      <w:pPr>
        <w:spacing w:before="780" w:beforeLines="250" w:after="624" w:afterLines="200" w:line="400" w:lineRule="exact"/>
        <w:jc w:val="center"/>
        <w:rPr>
          <w:rFonts w:ascii="宋体" w:cs="宋体"/>
          <w:b/>
          <w:bCs/>
          <w:sz w:val="52"/>
          <w:szCs w:val="52"/>
        </w:rPr>
      </w:pPr>
      <w:r>
        <w:rPr>
          <w:rFonts w:hint="eastAsia" w:ascii="宋体" w:cs="宋体"/>
          <w:b/>
          <w:bCs/>
          <w:sz w:val="52"/>
          <w:szCs w:val="52"/>
        </w:rPr>
        <w:t>内蒙古大学货物采购合同</w:t>
      </w:r>
    </w:p>
    <w:p>
      <w:pPr>
        <w:pStyle w:val="6"/>
        <w:spacing w:line="400" w:lineRule="exact"/>
        <w:ind w:firstLine="480"/>
      </w:pPr>
    </w:p>
    <w:p>
      <w:pPr>
        <w:pStyle w:val="6"/>
        <w:spacing w:line="400" w:lineRule="exact"/>
        <w:ind w:firstLine="480"/>
      </w:pPr>
    </w:p>
    <w:p>
      <w:pPr>
        <w:pStyle w:val="6"/>
        <w:spacing w:line="400" w:lineRule="exact"/>
        <w:ind w:firstLine="199" w:firstLineChars="83"/>
      </w:pPr>
    </w:p>
    <w:p>
      <w:pPr>
        <w:pStyle w:val="6"/>
        <w:spacing w:line="400" w:lineRule="exact"/>
        <w:ind w:firstLine="199" w:firstLineChars="83"/>
      </w:pPr>
    </w:p>
    <w:p>
      <w:pPr>
        <w:pStyle w:val="6"/>
        <w:spacing w:line="400" w:lineRule="exact"/>
        <w:ind w:firstLine="480"/>
      </w:pPr>
    </w:p>
    <w:p>
      <w:pPr>
        <w:ind w:firstLine="843" w:firstLineChars="300"/>
        <w:rPr>
          <w:rFonts w:ascii="宋体" w:cs="宋体"/>
          <w:b/>
          <w:sz w:val="28"/>
          <w:szCs w:val="28"/>
        </w:rPr>
      </w:pPr>
      <w:r>
        <w:rPr>
          <w:rFonts w:hint="eastAsia" w:ascii="宋体" w:cs="宋体"/>
          <w:b/>
          <w:sz w:val="28"/>
          <w:szCs w:val="28"/>
        </w:rPr>
        <w:t>项目名称：</w:t>
      </w:r>
    </w:p>
    <w:p>
      <w:pPr>
        <w:ind w:firstLine="843" w:firstLineChars="300"/>
        <w:rPr>
          <w:rFonts w:ascii="宋体" w:cs="宋体"/>
          <w:b/>
          <w:sz w:val="28"/>
          <w:szCs w:val="28"/>
        </w:rPr>
      </w:pPr>
      <w:r>
        <w:rPr>
          <w:rFonts w:hint="eastAsia" w:ascii="宋体" w:cs="宋体"/>
          <w:b/>
          <w:sz w:val="28"/>
          <w:szCs w:val="28"/>
        </w:rPr>
        <w:t>项目编号：</w:t>
      </w:r>
    </w:p>
    <w:p>
      <w:pPr>
        <w:ind w:firstLine="843" w:firstLineChars="300"/>
        <w:rPr>
          <w:rFonts w:ascii="宋体" w:cs="宋体"/>
          <w:b/>
          <w:sz w:val="28"/>
          <w:szCs w:val="28"/>
        </w:rPr>
      </w:pPr>
      <w:r>
        <w:rPr>
          <w:rFonts w:hint="eastAsia" w:ascii="宋体" w:cs="宋体"/>
          <w:b/>
          <w:sz w:val="28"/>
          <w:szCs w:val="28"/>
        </w:rPr>
        <w:t>货物名称：</w:t>
      </w:r>
    </w:p>
    <w:p>
      <w:pPr>
        <w:ind w:firstLine="843" w:firstLineChars="300"/>
        <w:rPr>
          <w:rFonts w:ascii="宋体" w:cs="宋体"/>
          <w:b/>
          <w:sz w:val="28"/>
          <w:szCs w:val="28"/>
        </w:rPr>
      </w:pPr>
      <w:r>
        <w:rPr>
          <w:rFonts w:hint="eastAsia" w:ascii="宋体" w:cs="宋体"/>
          <w:b/>
          <w:sz w:val="28"/>
          <w:szCs w:val="28"/>
        </w:rPr>
        <w:t>合同编号：</w:t>
      </w:r>
    </w:p>
    <w:p>
      <w:pPr>
        <w:ind w:firstLine="843" w:firstLineChars="300"/>
        <w:rPr>
          <w:rFonts w:ascii="宋体" w:cs="宋体"/>
          <w:b/>
          <w:sz w:val="28"/>
          <w:szCs w:val="28"/>
        </w:rPr>
      </w:pPr>
      <w:r>
        <w:rPr>
          <w:rFonts w:hint="eastAsia" w:ascii="宋体" w:cs="宋体"/>
          <w:b/>
          <w:sz w:val="28"/>
          <w:szCs w:val="28"/>
        </w:rPr>
        <w:t>批准（备案）文件编号：</w:t>
      </w:r>
    </w:p>
    <w:p>
      <w:pPr>
        <w:ind w:firstLine="843" w:firstLineChars="300"/>
        <w:rPr>
          <w:rFonts w:ascii="宋体" w:cs="宋体"/>
          <w:b/>
          <w:sz w:val="28"/>
          <w:szCs w:val="28"/>
        </w:rPr>
      </w:pPr>
      <w:r>
        <w:rPr>
          <w:rFonts w:hint="eastAsia" w:ascii="宋体" w:cs="宋体"/>
          <w:b/>
          <w:sz w:val="28"/>
          <w:szCs w:val="28"/>
        </w:rPr>
        <w:t>供 应 商：</w:t>
      </w:r>
    </w:p>
    <w:p>
      <w:pPr>
        <w:pStyle w:val="2"/>
      </w:pPr>
    </w:p>
    <w:p>
      <w:pPr>
        <w:jc w:val="center"/>
        <w:rPr>
          <w:rFonts w:ascii="宋体" w:hAnsi="宋体"/>
          <w:b/>
          <w:bCs/>
          <w:sz w:val="30"/>
          <w:szCs w:val="30"/>
        </w:rPr>
      </w:pPr>
      <w:r>
        <w:rPr>
          <w:rFonts w:hint="eastAsia" w:ascii="宋体" w:hAnsi="宋体"/>
          <w:b/>
          <w:bCs/>
          <w:sz w:val="30"/>
          <w:szCs w:val="30"/>
        </w:rPr>
        <w:t>年        月</w:t>
      </w:r>
      <w:bookmarkEnd w:id="0"/>
      <w:bookmarkStart w:id="1" w:name="_Toc414743939"/>
    </w:p>
    <w:p>
      <w:pPr>
        <w:jc w:val="center"/>
        <w:rPr>
          <w:rFonts w:ascii="宋体" w:hAnsi="宋体" w:cs="宋体"/>
          <w:b/>
        </w:rPr>
      </w:pPr>
      <w:r>
        <w:rPr>
          <w:rFonts w:ascii="宋体" w:hAnsi="宋体" w:cs="宋体"/>
          <w:b/>
        </w:rPr>
        <w:br w:type="page"/>
      </w:r>
    </w:p>
    <w:p>
      <w:pPr>
        <w:ind w:firstLine="643" w:firstLineChars="20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采购合同</w:t>
      </w:r>
    </w:p>
    <w:p>
      <w:pPr>
        <w:adjustRightInd w:val="0"/>
        <w:snapToGrid w:val="0"/>
        <w:ind w:left="241" w:hanging="241" w:hangingChars="100"/>
        <w:rPr>
          <w:rFonts w:cs="宋体" w:asciiTheme="minorEastAsia" w:hAnsiTheme="minorEastAsia" w:eastAsiaTheme="minorEastAsia"/>
          <w:b/>
          <w:bCs/>
        </w:rPr>
      </w:pPr>
      <w:r>
        <w:rPr>
          <w:rFonts w:hint="eastAsia" w:cs="宋体" w:asciiTheme="minorEastAsia" w:hAnsiTheme="minorEastAsia" w:eastAsiaTheme="minorEastAsia"/>
          <w:b/>
          <w:bCs/>
        </w:rPr>
        <w:t xml:space="preserve">  项目名称： </w:t>
      </w:r>
    </w:p>
    <w:p>
      <w:pPr>
        <w:adjustRightInd w:val="0"/>
        <w:snapToGrid w:val="0"/>
        <w:ind w:left="241" w:hanging="241" w:hangingChars="100"/>
        <w:rPr>
          <w:rFonts w:cs="宋体" w:asciiTheme="minorEastAsia" w:hAnsiTheme="minorEastAsia" w:eastAsiaTheme="minorEastAsia"/>
          <w:b/>
          <w:bCs/>
        </w:rPr>
      </w:pPr>
      <w:r>
        <w:rPr>
          <w:rFonts w:hint="eastAsia" w:cs="宋体" w:asciiTheme="minorEastAsia" w:hAnsiTheme="minorEastAsia" w:eastAsiaTheme="minorEastAsia"/>
          <w:b/>
          <w:bCs/>
        </w:rPr>
        <w:t xml:space="preserve">  合同编号：</w:t>
      </w:r>
    </w:p>
    <w:p>
      <w:pPr>
        <w:adjustRightInd w:val="0"/>
        <w:snapToGrid w:val="0"/>
        <w:ind w:left="241" w:hanging="241" w:hangingChars="100"/>
        <w:rPr>
          <w:rFonts w:asciiTheme="minorEastAsia" w:hAnsiTheme="minorEastAsia" w:eastAsiaTheme="minorEastAsia"/>
          <w:b/>
          <w:bCs/>
        </w:rPr>
      </w:pPr>
      <w:r>
        <w:rPr>
          <w:rFonts w:hint="eastAsia" w:cs="宋体" w:asciiTheme="minorEastAsia" w:hAnsiTheme="minorEastAsia" w:eastAsiaTheme="minorEastAsia"/>
          <w:b/>
          <w:bCs/>
        </w:rPr>
        <w:t xml:space="preserve">  采购人（甲方）：</w:t>
      </w:r>
      <w:r>
        <w:rPr>
          <w:rFonts w:hint="eastAsia" w:asciiTheme="minorEastAsia" w:hAnsiTheme="minorEastAsia" w:eastAsiaTheme="minorEastAsia"/>
        </w:rPr>
        <w:t xml:space="preserve">内蒙古大学      </w:t>
      </w:r>
      <w:r>
        <w:rPr>
          <w:rFonts w:hint="eastAsia" w:cs="宋体" w:asciiTheme="minorEastAsia" w:hAnsiTheme="minorEastAsia" w:eastAsiaTheme="minorEastAsia"/>
          <w:b/>
          <w:bCs/>
        </w:rPr>
        <w:t xml:space="preserve">    </w:t>
      </w:r>
    </w:p>
    <w:p>
      <w:pPr>
        <w:adjustRightInd w:val="0"/>
        <w:snapToGrid w:val="0"/>
        <w:ind w:left="241" w:hanging="241" w:hangingChars="100"/>
        <w:rPr>
          <w:rFonts w:cs="宋体" w:asciiTheme="minorEastAsia" w:hAnsiTheme="minorEastAsia" w:eastAsiaTheme="minorEastAsia"/>
          <w:b/>
          <w:bCs/>
        </w:rPr>
      </w:pPr>
      <w:r>
        <w:rPr>
          <w:rFonts w:hint="eastAsia" w:cs="宋体" w:asciiTheme="minorEastAsia" w:hAnsiTheme="minorEastAsia" w:eastAsiaTheme="minorEastAsia"/>
          <w:b/>
          <w:bCs/>
        </w:rPr>
        <w:t xml:space="preserve">  供应商（乙方）：</w:t>
      </w:r>
    </w:p>
    <w:p>
      <w:pPr>
        <w:adjustRightInd w:val="0"/>
        <w:snapToGrid w:val="0"/>
        <w:ind w:left="241" w:hanging="241" w:hangingChars="100"/>
        <w:rPr>
          <w:rFonts w:cs="宋体" w:asciiTheme="minorEastAsia" w:hAnsiTheme="minorEastAsia" w:eastAsiaTheme="minorEastAsia"/>
          <w:b/>
          <w:bCs/>
        </w:rPr>
      </w:pPr>
      <w:r>
        <w:rPr>
          <w:rFonts w:hint="eastAsia" w:cs="宋体" w:asciiTheme="minorEastAsia" w:hAnsiTheme="minorEastAsia" w:eastAsiaTheme="minorEastAsia"/>
          <w:b/>
          <w:bCs/>
        </w:rPr>
        <w:t xml:space="preserve">  合同签订地点：呼和浩特市赛罕区大学西路235号</w:t>
      </w:r>
    </w:p>
    <w:p>
      <w:pPr>
        <w:tabs>
          <w:tab w:val="left" w:pos="360"/>
          <w:tab w:val="left" w:pos="709"/>
        </w:tabs>
        <w:ind w:firstLine="480" w:firstLineChars="200"/>
        <w:rPr>
          <w:rFonts w:asciiTheme="minorEastAsia" w:hAnsiTheme="minorEastAsia" w:eastAsiaTheme="minorEastAsia"/>
          <w:b/>
          <w:bCs/>
        </w:rPr>
      </w:pPr>
      <w:r>
        <w:rPr>
          <w:rFonts w:hint="eastAsia" w:asciiTheme="minorEastAsia" w:hAnsiTheme="minorEastAsia" w:eastAsiaTheme="minorEastAsia"/>
        </w:rPr>
        <w:t>为保护甲乙双方合法权益，根据《中华人民共和国政府采购法》《中华人民共和国民法典》等相关法律法规的规定并严格遵循本项目（项目编号：           ）的招标文件中相关规定，由采购人与供应商签订本合同，并共同遵守。</w:t>
      </w:r>
    </w:p>
    <w:p>
      <w:pPr>
        <w:pStyle w:val="16"/>
        <w:wordWrap/>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一、合同文件</w:t>
      </w:r>
      <w:bookmarkEnd w:id="1"/>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本合同所附下列文件资料为本合同不可分割的部分：</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（一）招标（采购）文件（含补充通知）</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（二）投标（响应）文件（含澄清、承诺文件）</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（三）中标通知书</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（四）在执行本合同的过程中，所有经双方签署确认的文件（包括会议纪要、补充协议、往来信函）</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（五）协议</w:t>
      </w:r>
    </w:p>
    <w:p>
      <w:pPr>
        <w:pStyle w:val="17"/>
        <w:wordWrap/>
        <w:ind w:firstLine="482"/>
        <w:rPr>
          <w:rFonts w:asciiTheme="minorEastAsia" w:hAnsiTheme="minorEastAsia" w:eastAsiaTheme="minorEastAsia"/>
          <w:b/>
          <w:bCs/>
          <w:sz w:val="24"/>
        </w:rPr>
      </w:pPr>
      <w:r>
        <w:rPr>
          <w:rFonts w:hint="eastAsia" w:asciiTheme="minorEastAsia" w:hAnsiTheme="minorEastAsia" w:eastAsiaTheme="minorEastAsia"/>
          <w:b/>
          <w:bCs/>
          <w:sz w:val="24"/>
        </w:rPr>
        <w:t>二、合同范围和条件</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本合同的范围和条件应与上述合同文件的规定相一致。</w:t>
      </w:r>
    </w:p>
    <w:p>
      <w:pPr>
        <w:pStyle w:val="17"/>
        <w:wordWrap/>
        <w:ind w:firstLine="482"/>
        <w:rPr>
          <w:rFonts w:asciiTheme="minorEastAsia" w:hAnsiTheme="minorEastAsia" w:eastAsiaTheme="minorEastAsia"/>
          <w:b/>
          <w:bCs/>
          <w:sz w:val="24"/>
        </w:rPr>
      </w:pPr>
      <w:bookmarkStart w:id="2" w:name="_Toc414743940"/>
      <w:r>
        <w:rPr>
          <w:rFonts w:hint="eastAsia" w:asciiTheme="minorEastAsia" w:hAnsiTheme="minorEastAsia" w:eastAsiaTheme="minorEastAsia"/>
          <w:b/>
          <w:bCs/>
          <w:sz w:val="24"/>
        </w:rPr>
        <w:t>三、</w:t>
      </w:r>
      <w:bookmarkEnd w:id="2"/>
      <w:r>
        <w:rPr>
          <w:rFonts w:hint="eastAsia" w:asciiTheme="minorEastAsia" w:hAnsiTheme="minorEastAsia" w:eastAsiaTheme="minorEastAsia"/>
          <w:b/>
          <w:bCs/>
          <w:sz w:val="24"/>
        </w:rPr>
        <w:t>采购货物、服务有关信息</w:t>
      </w:r>
    </w:p>
    <w:p>
      <w:pPr>
        <w:tabs>
          <w:tab w:val="left" w:pos="340"/>
          <w:tab w:val="left" w:pos="709"/>
        </w:tabs>
        <w:ind w:firstLine="480" w:firstLineChars="200"/>
        <w:rPr>
          <w:rFonts w:asciiTheme="minorEastAsia" w:hAnsiTheme="minorEastAsia" w:eastAsiaTheme="minorEastAsia"/>
        </w:rPr>
      </w:pPr>
      <w:bookmarkStart w:id="3" w:name="_Toc414743941"/>
      <w:r>
        <w:rPr>
          <w:rFonts w:hint="eastAsia" w:asciiTheme="minorEastAsia" w:hAnsiTheme="minorEastAsia" w:eastAsiaTheme="minorEastAsia"/>
        </w:rPr>
        <w:t>本合同所涉及的乙方应提供的货物和服务内容详见下表</w:t>
      </w:r>
    </w:p>
    <w:tbl>
      <w:tblPr>
        <w:tblStyle w:val="13"/>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920"/>
        <w:gridCol w:w="1280"/>
        <w:gridCol w:w="963"/>
        <w:gridCol w:w="136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0" w:type="dxa"/>
            <w:vAlign w:val="center"/>
          </w:tcPr>
          <w:p>
            <w:pPr>
              <w:snapToGrid w:val="0"/>
              <w:spacing w:line="240" w:lineRule="auto"/>
              <w:ind w:firstLine="200"/>
              <w:jc w:val="center"/>
              <w:rPr>
                <w:rFonts w:cs="宋体" w:asciiTheme="minorEastAsia" w:hAnsiTheme="minorEastAsia" w:eastAsiaTheme="minorEastAsia"/>
                <w:b/>
              </w:rPr>
            </w:pPr>
            <w:r>
              <w:rPr>
                <w:rFonts w:hint="eastAsia" w:cs="宋体" w:asciiTheme="minorEastAsia" w:hAnsiTheme="minorEastAsia" w:eastAsiaTheme="minorEastAsia"/>
                <w:b/>
              </w:rPr>
              <w:t>设备名称</w:t>
            </w:r>
          </w:p>
        </w:tc>
        <w:tc>
          <w:tcPr>
            <w:tcW w:w="3920" w:type="dxa"/>
            <w:vAlign w:val="center"/>
          </w:tcPr>
          <w:p>
            <w:pPr>
              <w:snapToGrid w:val="0"/>
              <w:spacing w:line="240" w:lineRule="auto"/>
              <w:ind w:firstLine="200"/>
              <w:jc w:val="center"/>
              <w:rPr>
                <w:rFonts w:cs="宋体" w:asciiTheme="minorEastAsia" w:hAnsiTheme="minorEastAsia" w:eastAsiaTheme="minorEastAsia"/>
                <w:b/>
              </w:rPr>
            </w:pPr>
            <w:r>
              <w:rPr>
                <w:rFonts w:hint="eastAsia" w:cs="宋体" w:asciiTheme="minorEastAsia" w:hAnsiTheme="minorEastAsia" w:eastAsiaTheme="minorEastAsia"/>
                <w:b/>
              </w:rPr>
              <w:t>制造商、详细产地、品牌、型号、规格、主要技术参数和售后服务</w:t>
            </w:r>
          </w:p>
        </w:tc>
        <w:tc>
          <w:tcPr>
            <w:tcW w:w="1280" w:type="dxa"/>
            <w:vAlign w:val="center"/>
          </w:tcPr>
          <w:p>
            <w:pPr>
              <w:snapToGrid w:val="0"/>
              <w:spacing w:line="240" w:lineRule="auto"/>
              <w:ind w:firstLine="200"/>
              <w:jc w:val="center"/>
              <w:rPr>
                <w:rFonts w:cs="宋体" w:asciiTheme="minorEastAsia" w:hAnsiTheme="minorEastAsia" w:eastAsiaTheme="minorEastAsia"/>
                <w:b/>
              </w:rPr>
            </w:pPr>
            <w:r>
              <w:rPr>
                <w:rFonts w:hint="eastAsia" w:cs="宋体" w:asciiTheme="minorEastAsia" w:hAnsiTheme="minorEastAsia" w:eastAsiaTheme="minorEastAsia"/>
                <w:b/>
              </w:rPr>
              <w:t>单价（元）</w:t>
            </w:r>
          </w:p>
        </w:tc>
        <w:tc>
          <w:tcPr>
            <w:tcW w:w="963" w:type="dxa"/>
            <w:vAlign w:val="center"/>
          </w:tcPr>
          <w:p>
            <w:pPr>
              <w:snapToGrid w:val="0"/>
              <w:spacing w:line="240" w:lineRule="auto"/>
              <w:ind w:firstLine="200"/>
              <w:jc w:val="center"/>
              <w:rPr>
                <w:rFonts w:cs="宋体" w:asciiTheme="minorEastAsia" w:hAnsiTheme="minorEastAsia" w:eastAsiaTheme="minorEastAsia"/>
                <w:b/>
              </w:rPr>
            </w:pPr>
            <w:r>
              <w:rPr>
                <w:rFonts w:hint="eastAsia" w:cs="宋体" w:asciiTheme="minorEastAsia" w:hAnsiTheme="minorEastAsia" w:eastAsiaTheme="minorEastAsia"/>
                <w:b/>
              </w:rPr>
              <w:t>数量</w:t>
            </w:r>
          </w:p>
        </w:tc>
        <w:tc>
          <w:tcPr>
            <w:tcW w:w="1365" w:type="dxa"/>
            <w:vAlign w:val="center"/>
          </w:tcPr>
          <w:p>
            <w:pPr>
              <w:snapToGrid w:val="0"/>
              <w:spacing w:line="240" w:lineRule="auto"/>
              <w:ind w:firstLine="200"/>
              <w:jc w:val="center"/>
              <w:rPr>
                <w:rFonts w:cs="宋体" w:asciiTheme="minorEastAsia" w:hAnsiTheme="minorEastAsia" w:eastAsiaTheme="minorEastAsia"/>
                <w:b/>
              </w:rPr>
            </w:pPr>
            <w:r>
              <w:rPr>
                <w:rFonts w:hint="eastAsia" w:cs="宋体" w:asciiTheme="minorEastAsia" w:hAnsiTheme="minorEastAsia" w:eastAsiaTheme="minorEastAsia"/>
                <w:b/>
              </w:rPr>
              <w:t>金额（元）</w:t>
            </w:r>
          </w:p>
        </w:tc>
        <w:tc>
          <w:tcPr>
            <w:tcW w:w="993" w:type="dxa"/>
            <w:vAlign w:val="center"/>
          </w:tcPr>
          <w:p>
            <w:pPr>
              <w:snapToGrid w:val="0"/>
              <w:spacing w:line="240" w:lineRule="auto"/>
              <w:ind w:firstLine="200"/>
              <w:rPr>
                <w:rFonts w:cs="宋体" w:asciiTheme="minorEastAsia" w:hAnsiTheme="minorEastAsia" w:eastAsiaTheme="minorEastAsia"/>
                <w:b/>
              </w:rPr>
            </w:pPr>
            <w:r>
              <w:rPr>
                <w:rFonts w:hint="eastAsia" w:cs="宋体" w:asciiTheme="minorEastAsia" w:hAnsiTheme="minorEastAsia" w:eastAsiaTheme="minorEastAsia"/>
                <w:b/>
              </w:rPr>
              <w:t>质保说明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680" w:type="dxa"/>
            <w:vAlign w:val="center"/>
          </w:tcPr>
          <w:p>
            <w:pPr>
              <w:snapToGrid w:val="0"/>
              <w:spacing w:line="240" w:lineRule="auto"/>
              <w:ind w:firstLine="200"/>
              <w:jc w:val="center"/>
              <w:rPr>
                <w:rFonts w:cs="宋体" w:asciiTheme="minorEastAsia" w:hAnsiTheme="minorEastAsia" w:eastAsiaTheme="minorEastAsia"/>
                <w:b/>
              </w:rPr>
            </w:pPr>
          </w:p>
        </w:tc>
        <w:tc>
          <w:tcPr>
            <w:tcW w:w="3920" w:type="dxa"/>
            <w:vAlign w:val="center"/>
          </w:tcPr>
          <w:p>
            <w:pPr>
              <w:snapToGrid w:val="0"/>
              <w:spacing w:line="240" w:lineRule="auto"/>
              <w:rPr>
                <w:rFonts w:ascii="宋体" w:hAnsi="宋体" w:cs="宋体"/>
                <w:b/>
                <w:bCs/>
                <w:shd w:val="clear" w:color="auto" w:fill="FFFFFF"/>
              </w:rPr>
            </w:pPr>
            <w:r>
              <w:rPr>
                <w:rFonts w:hint="eastAsia" w:ascii="宋体" w:hAnsi="宋体" w:cs="宋体"/>
                <w:b/>
                <w:bCs/>
                <w:shd w:val="clear" w:color="auto" w:fill="FFFFFF"/>
              </w:rPr>
              <w:t>制造商：</w:t>
            </w:r>
          </w:p>
          <w:p>
            <w:pPr>
              <w:snapToGrid w:val="0"/>
              <w:spacing w:line="240" w:lineRule="auto"/>
              <w:rPr>
                <w:rFonts w:ascii="宋体" w:hAnsi="宋体" w:cs="宋体"/>
                <w:b/>
                <w:bCs/>
                <w:shd w:val="clear" w:color="auto" w:fill="FFFFFF"/>
              </w:rPr>
            </w:pPr>
            <w:r>
              <w:rPr>
                <w:rFonts w:hint="eastAsia" w:ascii="宋体" w:hAnsi="宋体" w:cs="宋体"/>
                <w:b/>
                <w:bCs/>
                <w:shd w:val="clear" w:color="auto" w:fill="FFFFFF"/>
              </w:rPr>
              <w:t>详细产地：</w:t>
            </w:r>
          </w:p>
          <w:p>
            <w:pPr>
              <w:snapToGrid w:val="0"/>
              <w:spacing w:line="240" w:lineRule="auto"/>
              <w:rPr>
                <w:rFonts w:ascii="宋体" w:hAnsi="宋体" w:cs="宋体"/>
                <w:b/>
                <w:bCs/>
                <w:shd w:val="clear" w:color="auto" w:fill="FFFFFF"/>
              </w:rPr>
            </w:pPr>
            <w:r>
              <w:rPr>
                <w:rFonts w:hint="eastAsia" w:ascii="宋体" w:hAnsi="宋体" w:cs="宋体"/>
                <w:b/>
                <w:bCs/>
                <w:shd w:val="clear" w:color="auto" w:fill="FFFFFF"/>
              </w:rPr>
              <w:t>品牌：</w:t>
            </w:r>
          </w:p>
          <w:p>
            <w:pPr>
              <w:snapToGrid w:val="0"/>
              <w:spacing w:line="240" w:lineRule="auto"/>
              <w:rPr>
                <w:rFonts w:ascii="宋体" w:hAnsi="宋体" w:cs="宋体"/>
                <w:b/>
                <w:bCs/>
                <w:shd w:val="clear" w:color="auto" w:fill="FFFFFF"/>
              </w:rPr>
            </w:pPr>
            <w:r>
              <w:rPr>
                <w:rFonts w:hint="eastAsia" w:ascii="宋体" w:hAnsi="宋体" w:cs="宋体"/>
                <w:b/>
                <w:bCs/>
                <w:shd w:val="clear" w:color="auto" w:fill="FFFFFF"/>
              </w:rPr>
              <w:t>型号规格：</w:t>
            </w:r>
          </w:p>
          <w:p>
            <w:pPr>
              <w:snapToGrid w:val="0"/>
              <w:spacing w:line="240" w:lineRule="auto"/>
              <w:rPr>
                <w:rFonts w:cs="宋体" w:asciiTheme="minorEastAsia" w:hAnsiTheme="minorEastAsia"/>
                <w:b/>
              </w:rPr>
            </w:pPr>
            <w:r>
              <w:rPr>
                <w:rFonts w:hint="eastAsia" w:ascii="宋体" w:hAnsi="宋体" w:cs="宋体"/>
                <w:b/>
                <w:bCs/>
                <w:shd w:val="clear" w:color="auto" w:fill="FFFFFF"/>
              </w:rPr>
              <w:t>主要技术参数和售后服务：</w:t>
            </w:r>
            <w:r>
              <w:rPr>
                <w:rFonts w:hint="eastAsia" w:ascii="宋体" w:hAnsi="宋体" w:cs="宋体"/>
                <w:shd w:val="clear" w:color="auto" w:fill="FFFFFF"/>
              </w:rPr>
              <w:t>详见投标（响应）文件</w:t>
            </w:r>
          </w:p>
        </w:tc>
        <w:tc>
          <w:tcPr>
            <w:tcW w:w="1280" w:type="dxa"/>
            <w:vAlign w:val="center"/>
          </w:tcPr>
          <w:p>
            <w:pPr>
              <w:snapToGrid w:val="0"/>
              <w:spacing w:line="240" w:lineRule="auto"/>
              <w:ind w:firstLine="200"/>
              <w:jc w:val="center"/>
              <w:rPr>
                <w:rFonts w:cs="宋体" w:asciiTheme="minorEastAsia" w:hAnsiTheme="minorEastAsia" w:eastAsiaTheme="minorEastAsia"/>
                <w:b/>
              </w:rPr>
            </w:pPr>
          </w:p>
        </w:tc>
        <w:tc>
          <w:tcPr>
            <w:tcW w:w="963" w:type="dxa"/>
            <w:vAlign w:val="center"/>
          </w:tcPr>
          <w:p>
            <w:pPr>
              <w:snapToGrid w:val="0"/>
              <w:spacing w:line="240" w:lineRule="auto"/>
              <w:ind w:firstLine="200"/>
              <w:jc w:val="center"/>
              <w:rPr>
                <w:rFonts w:cs="宋体" w:asciiTheme="minorEastAsia" w:hAnsiTheme="minorEastAsia" w:eastAsiaTheme="minorEastAsia"/>
                <w:b/>
              </w:rPr>
            </w:pPr>
          </w:p>
        </w:tc>
        <w:tc>
          <w:tcPr>
            <w:tcW w:w="1365" w:type="dxa"/>
            <w:vAlign w:val="center"/>
          </w:tcPr>
          <w:p>
            <w:pPr>
              <w:snapToGrid w:val="0"/>
              <w:spacing w:line="240" w:lineRule="auto"/>
              <w:ind w:firstLine="200"/>
              <w:jc w:val="center"/>
              <w:rPr>
                <w:rFonts w:cs="宋体" w:asciiTheme="minorEastAsia" w:hAnsiTheme="minorEastAsia" w:eastAsiaTheme="minorEastAsia"/>
                <w:b/>
              </w:rPr>
            </w:pPr>
          </w:p>
        </w:tc>
        <w:tc>
          <w:tcPr>
            <w:tcW w:w="993" w:type="dxa"/>
            <w:vAlign w:val="center"/>
          </w:tcPr>
          <w:p>
            <w:pPr>
              <w:snapToGrid w:val="0"/>
              <w:spacing w:line="240" w:lineRule="auto"/>
              <w:ind w:firstLine="200"/>
              <w:jc w:val="center"/>
              <w:rPr>
                <w:rFonts w:cs="宋体" w:asciiTheme="minorEastAsia" w:hAnsiTheme="minorEastAsia"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8" w:type="dxa"/>
            <w:gridSpan w:val="5"/>
            <w:vAlign w:val="center"/>
          </w:tcPr>
          <w:p>
            <w:pPr>
              <w:snapToGrid w:val="0"/>
              <w:spacing w:line="24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 xml:space="preserve">总价:人民币大写:                  ；小写：               </w:t>
            </w:r>
          </w:p>
        </w:tc>
        <w:tc>
          <w:tcPr>
            <w:tcW w:w="993" w:type="dxa"/>
            <w:vAlign w:val="center"/>
          </w:tcPr>
          <w:p>
            <w:pPr>
              <w:snapToGrid w:val="0"/>
              <w:spacing w:line="240" w:lineRule="auto"/>
              <w:ind w:firstLine="480" w:firstLineChars="200"/>
              <w:rPr>
                <w:rFonts w:cs="宋体" w:asciiTheme="minorEastAsia" w:hAnsiTheme="minorEastAsia" w:eastAsiaTheme="minorEastAsia"/>
              </w:rPr>
            </w:pPr>
          </w:p>
        </w:tc>
      </w:tr>
    </w:tbl>
    <w:p>
      <w:pPr>
        <w:pStyle w:val="16"/>
        <w:wordWrap/>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四、</w:t>
      </w:r>
      <w:bookmarkEnd w:id="3"/>
      <w:r>
        <w:rPr>
          <w:rFonts w:hint="eastAsia" w:asciiTheme="minorEastAsia" w:hAnsiTheme="minorEastAsia" w:eastAsiaTheme="minorEastAsia"/>
          <w:b/>
          <w:sz w:val="24"/>
          <w:szCs w:val="24"/>
        </w:rPr>
        <w:t>合同金额</w:t>
      </w:r>
    </w:p>
    <w:p>
      <w:pPr>
        <w:ind w:firstLine="480" w:firstLineChars="200"/>
        <w:jc w:val="left"/>
        <w:rPr>
          <w:rFonts w:cs="Arial" w:asciiTheme="minorEastAsia" w:hAnsiTheme="minorEastAsia" w:eastAsiaTheme="minorEastAsia"/>
        </w:rPr>
      </w:pPr>
      <w:r>
        <w:rPr>
          <w:rFonts w:hint="eastAsia" w:cs="Arial" w:asciiTheme="minorEastAsia" w:hAnsiTheme="minorEastAsia" w:eastAsiaTheme="minorEastAsia"/>
        </w:rPr>
        <w:t>根据中标通知书中规定，合同总金额为人民币大写:                  ；小写：               ，。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pPr>
        <w:pStyle w:val="16"/>
        <w:wordWrap/>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五、交货期和交货地点</w:t>
      </w:r>
    </w:p>
    <w:p>
      <w:pPr>
        <w:pStyle w:val="18"/>
        <w:wordWrap/>
        <w:ind w:firstLine="480"/>
        <w:rPr>
          <w:rFonts w:asciiTheme="minorEastAsia" w:hAnsiTheme="minorEastAsia" w:eastAsiaTheme="minorEastAsia"/>
          <w:b w:val="0"/>
          <w:snapToGrid w:val="0"/>
          <w:kern w:val="0"/>
          <w:sz w:val="24"/>
          <w:szCs w:val="24"/>
        </w:rPr>
      </w:pPr>
      <w:r>
        <w:rPr>
          <w:rFonts w:hint="eastAsia" w:asciiTheme="minorEastAsia" w:hAnsiTheme="minorEastAsia" w:eastAsiaTheme="minorEastAsia"/>
          <w:b w:val="0"/>
          <w:sz w:val="24"/>
          <w:szCs w:val="24"/>
        </w:rPr>
        <w:t>（一）交货期：</w:t>
      </w:r>
      <w:r>
        <w:rPr>
          <w:rFonts w:asciiTheme="minorEastAsia" w:hAnsiTheme="minorEastAsia" w:eastAsiaTheme="minorEastAsia"/>
          <w:b w:val="0"/>
          <w:snapToGrid w:val="0"/>
          <w:kern w:val="0"/>
          <w:sz w:val="24"/>
          <w:szCs w:val="24"/>
          <w:u w:val="single"/>
        </w:rPr>
        <w:t xml:space="preserve">             </w:t>
      </w:r>
      <w:r>
        <w:rPr>
          <w:rFonts w:hint="eastAsia" w:asciiTheme="minorEastAsia" w:hAnsiTheme="minorEastAsia" w:eastAsiaTheme="minorEastAsia"/>
          <w:b w:val="0"/>
          <w:snapToGrid w:val="0"/>
          <w:kern w:val="0"/>
          <w:sz w:val="24"/>
          <w:szCs w:val="24"/>
        </w:rPr>
        <w:t>。乙方于交货的同时应向甲方提供货物清单、合格证书等资料。双方在确认交货时间时，已充分考虑了节假日以及新冠疫情影响等各种因素，除出现人力不可抗拒因素或重大变更且经甲方书面同意的，否则交货时间不予调整。</w:t>
      </w:r>
    </w:p>
    <w:p>
      <w:pPr>
        <w:pStyle w:val="18"/>
        <w:wordWrap/>
        <w:ind w:firstLine="480"/>
        <w:rPr>
          <w:rFonts w:asciiTheme="minorEastAsia" w:hAnsiTheme="minorEastAsia" w:eastAsiaTheme="minorEastAsia"/>
          <w:sz w:val="24"/>
          <w:szCs w:val="24"/>
        </w:rPr>
      </w:pPr>
      <w:r>
        <w:rPr>
          <w:rFonts w:hint="eastAsia" w:asciiTheme="minorEastAsia" w:hAnsiTheme="minorEastAsia" w:eastAsiaTheme="minorEastAsia"/>
          <w:b w:val="0"/>
          <w:sz w:val="24"/>
          <w:szCs w:val="24"/>
        </w:rPr>
        <w:t>（二）交货地点：</w:t>
      </w:r>
      <w:r>
        <w:rPr>
          <w:rFonts w:hint="eastAsia" w:cs="Arial" w:asciiTheme="minorEastAsia" w:hAnsiTheme="minorEastAsia" w:eastAsiaTheme="minorEastAsia"/>
          <w:b w:val="0"/>
          <w:sz w:val="24"/>
          <w:szCs w:val="24"/>
        </w:rPr>
        <w:t>内蒙古大学指定地点</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napToGrid w:val="0"/>
          <w:kern w:val="0"/>
          <w:sz w:val="24"/>
          <w:szCs w:val="24"/>
        </w:rPr>
        <w:t>（三）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（四）货物所有权自乙方负责将货物运送至交货地点、交付甲方时起转移，交付给甲方之前的相关的运输、保险、保管等费用及货物灭失、损毁的一切风险由乙方承担，并负责补足、更换、修理及承担相应费用。</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（五）乙方应承担由于包装或其防护措施不妥而引起的货物损坏或丢失等的全部责任。</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（六）安全责任：货物在运输、装卸、正常使用过程中，因质量问题等造成甲方或第三方人身伤害及财产损失的，由乙方承担全部责任。</w:t>
      </w:r>
    </w:p>
    <w:p>
      <w:pPr>
        <w:pStyle w:val="16"/>
        <w:wordWrap/>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六、售后服务承诺</w:t>
      </w:r>
    </w:p>
    <w:p>
      <w:pPr>
        <w:ind w:firstLine="480" w:firstLineChars="200"/>
        <w:rPr>
          <w:rFonts w:cs="Arial" w:asciiTheme="minorEastAsia" w:hAnsiTheme="minorEastAsia" w:eastAsiaTheme="minorEastAsia"/>
        </w:rPr>
      </w:pPr>
      <w:r>
        <w:rPr>
          <w:rFonts w:hint="eastAsia" w:cs="Arial" w:asciiTheme="minorEastAsia" w:hAnsiTheme="minorEastAsia" w:eastAsiaTheme="minorEastAsia"/>
        </w:rPr>
        <w:t>供应商对所提供货物的售后服务作如下承诺：</w:t>
      </w:r>
    </w:p>
    <w:p>
      <w:pPr>
        <w:ind w:firstLine="480" w:firstLineChars="200"/>
        <w:rPr>
          <w:rFonts w:cs="Arial" w:asciiTheme="minorEastAsia" w:hAnsiTheme="minorEastAsia" w:eastAsiaTheme="minorEastAsia"/>
        </w:rPr>
      </w:pPr>
      <w:r>
        <w:rPr>
          <w:rFonts w:hint="eastAsia" w:cs="Arial" w:asciiTheme="minorEastAsia" w:hAnsiTheme="minorEastAsia" w:eastAsiaTheme="minorEastAsia"/>
        </w:rPr>
        <w:t>（一）保证所提供货物必须符合国家有关标准；保证货物是全新、未使用过的原装合格正品，且是近期生产的。</w:t>
      </w:r>
    </w:p>
    <w:p>
      <w:pPr>
        <w:ind w:firstLine="480" w:firstLineChars="200"/>
        <w:rPr>
          <w:rFonts w:cs="Arial" w:asciiTheme="minorEastAsia" w:hAnsiTheme="minorEastAsia" w:eastAsiaTheme="minorEastAsia"/>
        </w:rPr>
      </w:pPr>
      <w:r>
        <w:rPr>
          <w:rFonts w:hint="eastAsia" w:cs="Arial" w:asciiTheme="minorEastAsia" w:hAnsiTheme="minorEastAsia" w:eastAsiaTheme="minorEastAsia"/>
        </w:rPr>
        <w:t>（二）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pPr>
        <w:ind w:firstLine="480" w:firstLineChars="200"/>
        <w:rPr>
          <w:rFonts w:cs="Arial" w:asciiTheme="minorEastAsia" w:hAnsiTheme="minorEastAsia" w:eastAsiaTheme="minorEastAsia"/>
        </w:rPr>
      </w:pPr>
      <w:r>
        <w:rPr>
          <w:rFonts w:hint="eastAsia" w:cs="Arial" w:asciiTheme="minorEastAsia" w:hAnsiTheme="minorEastAsia" w:eastAsiaTheme="minorEastAsia"/>
        </w:rPr>
        <w:t>（三）质保期、保修期及保修服务的内容严格遵守国家法律及合同文件规定。</w:t>
      </w:r>
    </w:p>
    <w:p>
      <w:pPr>
        <w:ind w:firstLine="480" w:firstLineChars="200"/>
        <w:rPr>
          <w:rFonts w:cs="Arial" w:asciiTheme="minorEastAsia" w:hAnsiTheme="minorEastAsia" w:eastAsiaTheme="minorEastAsia"/>
        </w:rPr>
      </w:pPr>
      <w:r>
        <w:rPr>
          <w:rFonts w:hint="eastAsia" w:cs="Arial" w:asciiTheme="minorEastAsia" w:hAnsiTheme="minorEastAsia" w:eastAsiaTheme="minorEastAsia"/>
        </w:rPr>
        <w:t>质保期限为</w:t>
      </w:r>
      <w:r>
        <w:rPr>
          <w:rFonts w:hint="eastAsia" w:cs="宋体" w:asciiTheme="minorEastAsia" w:hAnsiTheme="minorEastAsia" w:eastAsiaTheme="minorEastAsia"/>
        </w:rPr>
        <w:t xml:space="preserve">    </w:t>
      </w:r>
      <w:r>
        <w:rPr>
          <w:rFonts w:hint="eastAsia" w:cs="Arial" w:asciiTheme="minorEastAsia" w:hAnsiTheme="minorEastAsia" w:eastAsiaTheme="minorEastAsia"/>
        </w:rPr>
        <w:t>个月，质保期限从验收合格之日起计算，质保期内“三包”责任所产生的费用由供应商承担。</w:t>
      </w:r>
    </w:p>
    <w:p>
      <w:pPr>
        <w:ind w:firstLine="480" w:firstLineChars="200"/>
        <w:rPr>
          <w:rFonts w:cs="Arial" w:asciiTheme="minorEastAsia" w:hAnsiTheme="minorEastAsia" w:eastAsiaTheme="minorEastAsia"/>
        </w:rPr>
      </w:pPr>
      <w:r>
        <w:rPr>
          <w:rFonts w:hint="eastAsia" w:cs="Arial" w:asciiTheme="minorEastAsia" w:hAnsiTheme="minorEastAsia" w:eastAsiaTheme="minorEastAsia"/>
        </w:rPr>
        <w:t>保修期限为</w:t>
      </w:r>
      <w:r>
        <w:rPr>
          <w:rFonts w:hint="eastAsia" w:cs="宋体" w:asciiTheme="minorEastAsia" w:hAnsiTheme="minorEastAsia" w:eastAsiaTheme="minorEastAsia"/>
        </w:rPr>
        <w:t xml:space="preserve">     </w:t>
      </w:r>
      <w:r>
        <w:rPr>
          <w:rFonts w:hint="eastAsia" w:cs="Arial" w:asciiTheme="minorEastAsia" w:hAnsiTheme="minorEastAsia" w:eastAsiaTheme="minorEastAsia"/>
        </w:rPr>
        <w:t>，保修期内供应商提供的维修服务、技术支持、软件升级及零配件更换仅收取成本费用。按原价维修（按投标货物价格数量表所列价格，更换零部件的按合同签订时的零部件价格），乙方应提供长期优质维护、维修服务。</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对制造商提供的货物的硬件或软件的升级改进服务，有及时告知用户的义务，在用户同意接受这些服务的情况下提供便利条件。</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五）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（六）乙方质保负责人：          ，联系电话（手机）：            ，微信：               。</w:t>
      </w:r>
    </w:p>
    <w:p>
      <w:pPr>
        <w:pStyle w:val="16"/>
        <w:wordWrap/>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七、验收办法</w:t>
      </w:r>
    </w:p>
    <w:p>
      <w:pPr>
        <w:pStyle w:val="16"/>
        <w:wordWrap/>
        <w:spacing w:line="360" w:lineRule="auto"/>
        <w:ind w:firstLine="48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p>
    <w:p>
      <w:pPr>
        <w:pStyle w:val="16"/>
        <w:wordWrap/>
        <w:spacing w:line="360" w:lineRule="auto"/>
        <w:ind w:firstLine="48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一）实物验收：通过对比合同、到货清单和到货实物，完成外观、数量、型号、材质、配置、资料（如货物说明书、操作规程、检修手册、出厂检验合格证、保修卡、软件、图表）等实物内容的核对及检查工作。</w:t>
      </w:r>
      <w:r>
        <w:rPr>
          <w:rFonts w:hint="eastAsia" w:asciiTheme="minorEastAsia" w:hAnsiTheme="minorEastAsia" w:eastAsiaTheme="minorEastAsia"/>
          <w:sz w:val="24"/>
          <w:szCs w:val="24"/>
        </w:rPr>
        <w:t>对包装破损、型号规格、外观或质量不符合约定的货物，甲方将予以拒收，该部分视为乙方未按时供货。如甲方对全部货物验收合格，双方签字确认。</w:t>
      </w:r>
    </w:p>
    <w:p>
      <w:pPr>
        <w:pStyle w:val="16"/>
        <w:wordWrap/>
        <w:spacing w:line="360" w:lineRule="auto"/>
        <w:ind w:firstLine="48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（二）技术验收：检查货物是否按规范进行安装；通过运行调试（包括功能调试、技术指标调试、整机统调等）对性能指标、技术质量等进行检测；供应商是否按照合同要求提供人员培训、完成履约任务</w:t>
      </w:r>
      <w:r>
        <w:rPr>
          <w:rFonts w:asciiTheme="minorEastAsia" w:hAnsiTheme="minorEastAsia" w:eastAsiaTheme="minorEastAsia"/>
          <w:bCs w:val="0"/>
          <w:sz w:val="24"/>
          <w:szCs w:val="24"/>
        </w:rPr>
        <w:t>。</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（三）甲方对货物的清点、检验、确认、初步验收等不能解除或减轻乙方提供合格货物的责任，在使用期内发现货物缺陷、质量问题的，乙方仍应承担责任。</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（四）如果甲方发现货物存在缺陷（如货物的数量、外观、规格型号、尺码、质量、做工等与合同约定不符等）时，则甲方有权采取下列一种或几种方式解决，并通知乙方：</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如甲方决定退货，则乙方应将其向甲方收取的全部价款退还甲方，并承担甲方由此发生的一切损失和费用，包括利息、银行手续费、运费、保险费、仓储费、装卸费以及为看管和保护退回货物所需的其它必要费用。</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2、如甲方决定换货，则乙方应在 7 日内负责更换，乙方应承担全部费用和风险，并按照逾期交货承担违约责任。</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（五）如果在甲方发出通知后2日内，乙方未作答复，上述通知内容视为已被乙方接受。</w:t>
      </w:r>
    </w:p>
    <w:p>
      <w:pPr>
        <w:pStyle w:val="16"/>
        <w:wordWrap/>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八、双方的权利和义务</w:t>
      </w:r>
    </w:p>
    <w:p>
      <w:pPr>
        <w:pStyle w:val="18"/>
        <w:wordWrap/>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（一）甲方的权利和义务</w:t>
      </w:r>
    </w:p>
    <w:p>
      <w:pPr>
        <w:pStyle w:val="19"/>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甲方有权向乙方询问工作进展情况；</w:t>
      </w:r>
    </w:p>
    <w:p>
      <w:pPr>
        <w:pStyle w:val="19"/>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甲方有权对具体本项目全部工作内容提出科学性、合理性建议和意见；</w:t>
      </w:r>
    </w:p>
    <w:p>
      <w:pPr>
        <w:pStyle w:val="19"/>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甲方有权向乙方索取与委托采购内容有关的成果文件；</w:t>
      </w:r>
    </w:p>
    <w:p>
      <w:pPr>
        <w:pStyle w:val="19"/>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甲方有权对乙方提供货物</w:t>
      </w:r>
      <w:r>
        <w:rPr>
          <w:rFonts w:asciiTheme="minorEastAsia" w:hAnsiTheme="minorEastAsia" w:eastAsiaTheme="minorEastAsia"/>
          <w:sz w:val="24"/>
          <w:szCs w:val="24"/>
        </w:rPr>
        <w:t>及服务</w:t>
      </w:r>
      <w:r>
        <w:rPr>
          <w:rFonts w:hint="eastAsia" w:asciiTheme="minorEastAsia" w:hAnsiTheme="minorEastAsia" w:eastAsiaTheme="minorEastAsia"/>
          <w:sz w:val="24"/>
          <w:szCs w:val="24"/>
        </w:rPr>
        <w:t>过程进行监督、检查、考核；</w:t>
      </w:r>
    </w:p>
    <w:p>
      <w:pPr>
        <w:pStyle w:val="19"/>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协调乙方在提供货物</w:t>
      </w:r>
      <w:r>
        <w:rPr>
          <w:rFonts w:asciiTheme="minorEastAsia" w:hAnsiTheme="minorEastAsia" w:eastAsiaTheme="minorEastAsia"/>
          <w:sz w:val="24"/>
          <w:szCs w:val="24"/>
        </w:rPr>
        <w:t>及</w:t>
      </w:r>
      <w:r>
        <w:rPr>
          <w:rFonts w:hint="eastAsia" w:asciiTheme="minorEastAsia" w:hAnsiTheme="minorEastAsia" w:eastAsiaTheme="minorEastAsia"/>
          <w:sz w:val="24"/>
          <w:szCs w:val="24"/>
        </w:rPr>
        <w:t>服务过程相关的政府部门和单位；</w:t>
      </w:r>
    </w:p>
    <w:p>
      <w:pPr>
        <w:pStyle w:val="19"/>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甲方须按合同要求支付乙方费用。</w:t>
      </w:r>
      <w:r>
        <w:rPr>
          <w:rFonts w:hint="eastAsia" w:cs="Arial" w:asciiTheme="minorEastAsia" w:hAnsiTheme="minorEastAsia" w:eastAsiaTheme="minorEastAsia"/>
          <w:sz w:val="24"/>
          <w:szCs w:val="24"/>
        </w:rPr>
        <w:t>甲方支付给乙方的合同价款，包含乙方货物</w:t>
      </w:r>
      <w:r>
        <w:rPr>
          <w:rFonts w:cs="Arial" w:asciiTheme="minorEastAsia" w:hAnsiTheme="minorEastAsia" w:eastAsiaTheme="minorEastAsia"/>
          <w:sz w:val="24"/>
          <w:szCs w:val="24"/>
        </w:rPr>
        <w:t>及</w:t>
      </w:r>
      <w:r>
        <w:rPr>
          <w:rFonts w:hint="eastAsia" w:cs="Arial" w:asciiTheme="minorEastAsia" w:hAnsiTheme="minorEastAsia" w:eastAsiaTheme="minorEastAsia"/>
          <w:sz w:val="24"/>
          <w:szCs w:val="24"/>
        </w:rPr>
        <w:t>服务本项目所有人员的所有费用、培训学习以及乙方为履行本合同义务所需的全部费用，除此之外，甲方无需再向乙方另行支付任何费用。</w:t>
      </w:r>
    </w:p>
    <w:p>
      <w:pPr>
        <w:pStyle w:val="18"/>
        <w:wordWrap/>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（二）乙方的权利和义务</w:t>
      </w:r>
    </w:p>
    <w:p>
      <w:pPr>
        <w:pStyle w:val="19"/>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乙方可要求甲方按本合同的约定按时足额支付</w:t>
      </w:r>
      <w:bookmarkStart w:id="4" w:name="_Hlk40975009"/>
      <w:r>
        <w:rPr>
          <w:rFonts w:hint="eastAsia" w:cs="宋体" w:asciiTheme="minorEastAsia" w:hAnsiTheme="minorEastAsia" w:eastAsiaTheme="minorEastAsia"/>
          <w:sz w:val="24"/>
          <w:szCs w:val="24"/>
        </w:rPr>
        <w:t>相应费用</w:t>
      </w:r>
      <w:bookmarkEnd w:id="4"/>
      <w:r>
        <w:rPr>
          <w:rFonts w:hint="eastAsia" w:asciiTheme="minorEastAsia" w:hAnsiTheme="minorEastAsia" w:eastAsiaTheme="minorEastAsia"/>
          <w:sz w:val="24"/>
          <w:szCs w:val="24"/>
        </w:rPr>
        <w:t>；</w:t>
      </w:r>
    </w:p>
    <w:p>
      <w:pPr>
        <w:pStyle w:val="19"/>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乙方在履行合同过程中，不得将本项目委托给第三人，如有违反，甲方有权解除合同，乙方应退还甲方已付全部合同价款，并按照本合同向甲方支付违约金。</w:t>
      </w:r>
    </w:p>
    <w:p>
      <w:pPr>
        <w:pStyle w:val="19"/>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pStyle w:val="16"/>
        <w:wordWrap/>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九、资金支付</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（一）资金支付方式：国库集中支付</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（二）付款期限：</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1.国产设备付款方式：</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2.进口设备付款方式</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 xml:space="preserve">本项目外贸进口代理业务由 </w:t>
      </w:r>
      <w:r>
        <w:rPr>
          <w:rFonts w:hint="eastAsia" w:asciiTheme="minorEastAsia" w:hAnsiTheme="minorEastAsia" w:eastAsiaTheme="minorEastAsia"/>
          <w:b w:val="0"/>
          <w:bCs w:val="0"/>
          <w:sz w:val="24"/>
          <w:szCs w:val="24"/>
          <w:u w:val="single"/>
        </w:rPr>
        <w:t xml:space="preserve">            </w:t>
      </w:r>
      <w:r>
        <w:rPr>
          <w:rFonts w:hint="eastAsia" w:asciiTheme="minorEastAsia" w:hAnsiTheme="minorEastAsia" w:eastAsiaTheme="minorEastAsia"/>
          <w:b w:val="0"/>
          <w:bCs w:val="0"/>
          <w:sz w:val="24"/>
          <w:szCs w:val="24"/>
        </w:rPr>
        <w:t>公司承担。并按下述方式支付合同款：</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合同生效后，甲方支付100%合同款给</w:t>
      </w:r>
      <w:r>
        <w:rPr>
          <w:rFonts w:hint="eastAsia" w:asciiTheme="minorEastAsia" w:hAnsiTheme="minorEastAsia" w:eastAsiaTheme="minorEastAsia"/>
          <w:b w:val="0"/>
          <w:bCs w:val="0"/>
          <w:sz w:val="24"/>
          <w:szCs w:val="24"/>
          <w:u w:val="single"/>
        </w:rPr>
        <w:t xml:space="preserve">             </w:t>
      </w:r>
      <w:r>
        <w:rPr>
          <w:rFonts w:hint="eastAsia" w:asciiTheme="minorEastAsia" w:hAnsiTheme="minorEastAsia" w:eastAsiaTheme="minorEastAsia"/>
          <w:b w:val="0"/>
          <w:bCs w:val="0"/>
          <w:sz w:val="24"/>
          <w:szCs w:val="24"/>
        </w:rPr>
        <w:t>公司，</w:t>
      </w:r>
      <w:r>
        <w:rPr>
          <w:rFonts w:hint="eastAsia" w:asciiTheme="minorEastAsia" w:hAnsiTheme="minorEastAsia" w:eastAsiaTheme="minorEastAsia"/>
          <w:b w:val="0"/>
          <w:bCs w:val="0"/>
          <w:sz w:val="24"/>
          <w:szCs w:val="24"/>
          <w:u w:val="single"/>
        </w:rPr>
        <w:t xml:space="preserve">             </w:t>
      </w:r>
      <w:r>
        <w:rPr>
          <w:rFonts w:hint="eastAsia" w:asciiTheme="minorEastAsia" w:hAnsiTheme="minorEastAsia" w:eastAsiaTheme="minorEastAsia"/>
          <w:b w:val="0"/>
          <w:bCs w:val="0"/>
          <w:sz w:val="24"/>
          <w:szCs w:val="24"/>
        </w:rPr>
        <w:t>公司与乙方按以下方式结算：</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w:t>
      </w:r>
      <w:r>
        <w:rPr>
          <w:rFonts w:hint="eastAsia" w:asciiTheme="minorEastAsia" w:hAnsiTheme="minorEastAsia" w:eastAsiaTheme="minorEastAsia"/>
          <w:b w:val="0"/>
          <w:bCs w:val="0"/>
          <w:sz w:val="24"/>
          <w:szCs w:val="24"/>
          <w:u w:val="single"/>
        </w:rPr>
        <w:t xml:space="preserve">             </w:t>
      </w:r>
      <w:r>
        <w:rPr>
          <w:rFonts w:hint="eastAsia" w:asciiTheme="minorEastAsia" w:hAnsiTheme="minorEastAsia" w:eastAsiaTheme="minorEastAsia"/>
          <w:b w:val="0"/>
          <w:bCs w:val="0"/>
          <w:sz w:val="24"/>
          <w:szCs w:val="24"/>
        </w:rPr>
        <w:t>公司向中标货物国外生产商开出设备款100%的即期不可撤销信用证；</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（2）设备到货并经甲方验收合格后，</w:t>
      </w:r>
      <w:r>
        <w:rPr>
          <w:rFonts w:hint="eastAsia" w:asciiTheme="minorEastAsia" w:hAnsiTheme="minorEastAsia" w:eastAsiaTheme="minorEastAsia"/>
          <w:b w:val="0"/>
          <w:bCs w:val="0"/>
          <w:sz w:val="24"/>
          <w:szCs w:val="24"/>
          <w:u w:val="single"/>
        </w:rPr>
        <w:t xml:space="preserve">             </w:t>
      </w:r>
      <w:r>
        <w:rPr>
          <w:rFonts w:hint="eastAsia" w:asciiTheme="minorEastAsia" w:hAnsiTheme="minorEastAsia" w:eastAsiaTheme="minorEastAsia"/>
          <w:b w:val="0"/>
          <w:bCs w:val="0"/>
          <w:sz w:val="24"/>
          <w:szCs w:val="24"/>
        </w:rPr>
        <w:t>公司与乙方结算合同款。</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注：双方以人民币结算。甲方、乙方及</w:t>
      </w:r>
      <w:r>
        <w:rPr>
          <w:rFonts w:hint="eastAsia" w:asciiTheme="minorEastAsia" w:hAnsiTheme="minorEastAsia" w:eastAsiaTheme="minorEastAsia"/>
          <w:b w:val="0"/>
          <w:bCs w:val="0"/>
          <w:sz w:val="24"/>
          <w:szCs w:val="24"/>
          <w:u w:val="single"/>
        </w:rPr>
        <w:t xml:space="preserve">             </w:t>
      </w:r>
      <w:r>
        <w:rPr>
          <w:rFonts w:hint="eastAsia" w:asciiTheme="minorEastAsia" w:hAnsiTheme="minorEastAsia" w:eastAsiaTheme="minorEastAsia"/>
          <w:b w:val="0"/>
          <w:bCs w:val="0"/>
          <w:sz w:val="24"/>
          <w:szCs w:val="24"/>
        </w:rPr>
        <w:t>公司三方另行签订《外贸进口代理协议书（三方协议）》，约定外贸进口业务有关事宜。</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关于外贸进口代理手续费：</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乙方须向</w:t>
      </w:r>
      <w:r>
        <w:rPr>
          <w:rFonts w:hint="eastAsia" w:asciiTheme="minorEastAsia" w:hAnsiTheme="minorEastAsia" w:eastAsiaTheme="minorEastAsia"/>
          <w:b w:val="0"/>
          <w:bCs w:val="0"/>
          <w:sz w:val="24"/>
          <w:szCs w:val="24"/>
          <w:u w:val="single"/>
        </w:rPr>
        <w:t xml:space="preserve">             </w:t>
      </w:r>
      <w:r>
        <w:rPr>
          <w:rFonts w:hint="eastAsia" w:asciiTheme="minorEastAsia" w:hAnsiTheme="minorEastAsia" w:eastAsiaTheme="minorEastAsia"/>
          <w:b w:val="0"/>
          <w:bCs w:val="0"/>
          <w:sz w:val="24"/>
          <w:szCs w:val="24"/>
        </w:rPr>
        <w:t>公司支付外贸进口代理手续费，外贸进口代理手续费依据下表，按差额定率累进法计算。</w:t>
      </w:r>
    </w:p>
    <w:p>
      <w:pPr>
        <w:pStyle w:val="18"/>
        <w:wordWrap/>
        <w:ind w:firstLine="480"/>
        <w:jc w:val="center"/>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外贸进口代理手续费费率</w:t>
      </w:r>
    </w:p>
    <w:tbl>
      <w:tblPr>
        <w:tblStyle w:val="13"/>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1"/>
        <w:gridCol w:w="3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057" w:type="pct"/>
            <w:vAlign w:val="center"/>
          </w:tcPr>
          <w:p>
            <w:pPr>
              <w:pStyle w:val="18"/>
              <w:wordWrap/>
              <w:snapToGrid w:val="0"/>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对外成交合同金额（万元，美元）</w:t>
            </w:r>
          </w:p>
        </w:tc>
        <w:tc>
          <w:tcPr>
            <w:tcW w:w="1943" w:type="pct"/>
            <w:vAlign w:val="center"/>
          </w:tcPr>
          <w:p>
            <w:pPr>
              <w:pStyle w:val="18"/>
              <w:wordWrap/>
              <w:snapToGrid w:val="0"/>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手续费率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057" w:type="pct"/>
            <w:vAlign w:val="center"/>
          </w:tcPr>
          <w:p>
            <w:pPr>
              <w:pStyle w:val="18"/>
              <w:wordWrap/>
              <w:snapToGrid w:val="0"/>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100以下（含100）</w:t>
            </w:r>
          </w:p>
        </w:tc>
        <w:tc>
          <w:tcPr>
            <w:tcW w:w="1943" w:type="pct"/>
            <w:vAlign w:val="center"/>
          </w:tcPr>
          <w:p>
            <w:pPr>
              <w:pStyle w:val="18"/>
              <w:wordWrap/>
              <w:snapToGrid w:val="0"/>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057" w:type="pct"/>
            <w:vAlign w:val="center"/>
          </w:tcPr>
          <w:p>
            <w:pPr>
              <w:pStyle w:val="18"/>
              <w:wordWrap/>
              <w:snapToGrid w:val="0"/>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100-1000（含1000）</w:t>
            </w:r>
          </w:p>
        </w:tc>
        <w:tc>
          <w:tcPr>
            <w:tcW w:w="1943" w:type="pct"/>
            <w:vAlign w:val="center"/>
          </w:tcPr>
          <w:p>
            <w:pPr>
              <w:pStyle w:val="18"/>
              <w:wordWrap/>
              <w:snapToGrid w:val="0"/>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057" w:type="pct"/>
            <w:vAlign w:val="center"/>
          </w:tcPr>
          <w:p>
            <w:pPr>
              <w:pStyle w:val="18"/>
              <w:wordWrap/>
              <w:snapToGrid w:val="0"/>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1000-5000（含5000）</w:t>
            </w:r>
          </w:p>
        </w:tc>
        <w:tc>
          <w:tcPr>
            <w:tcW w:w="1943" w:type="pct"/>
            <w:vAlign w:val="center"/>
          </w:tcPr>
          <w:p>
            <w:pPr>
              <w:pStyle w:val="18"/>
              <w:wordWrap/>
              <w:snapToGrid w:val="0"/>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057" w:type="pct"/>
            <w:vAlign w:val="center"/>
          </w:tcPr>
          <w:p>
            <w:pPr>
              <w:pStyle w:val="18"/>
              <w:wordWrap/>
              <w:snapToGrid w:val="0"/>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5000以上</w:t>
            </w:r>
          </w:p>
        </w:tc>
        <w:tc>
          <w:tcPr>
            <w:tcW w:w="1943" w:type="pct"/>
            <w:vAlign w:val="center"/>
          </w:tcPr>
          <w:p>
            <w:pPr>
              <w:pStyle w:val="18"/>
              <w:wordWrap/>
              <w:snapToGrid w:val="0"/>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0.25%</w:t>
            </w:r>
          </w:p>
        </w:tc>
      </w:tr>
    </w:tbl>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外贸进口代理手续费的计算，按外贸企业对外付汇当日国家外汇管理部门公布的外汇牌价(中间价)，将到岸价折合成人民币后计算。即：</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外贸进口代理手续费金额＝到岸价(外币)×对外付汇当日外汇牌价×手续费率。</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每票外贸进口代理项目最低代理费人民币壹仟元。</w:t>
      </w:r>
    </w:p>
    <w:p>
      <w:pPr>
        <w:ind w:firstLine="480" w:firstLineChars="200"/>
        <w:rPr>
          <w:rFonts w:cs="Arial" w:asciiTheme="minorEastAsia" w:hAnsiTheme="minorEastAsia" w:eastAsiaTheme="minorEastAsia"/>
        </w:rPr>
      </w:pPr>
      <w:r>
        <w:rPr>
          <w:rFonts w:hint="eastAsia" w:asciiTheme="minorEastAsia" w:hAnsiTheme="minorEastAsia" w:eastAsiaTheme="minorEastAsia"/>
        </w:rPr>
        <w:t>（三）</w:t>
      </w:r>
      <w:r>
        <w:rPr>
          <w:rFonts w:hint="eastAsia" w:cs="Arial" w:asciiTheme="minorEastAsia" w:hAnsiTheme="minorEastAsia" w:eastAsiaTheme="minorEastAsia"/>
        </w:rPr>
        <w:t>报账单据要求：国产设备均需开具增值税专用发票。</w:t>
      </w:r>
    </w:p>
    <w:p>
      <w:pPr>
        <w:pStyle w:val="2"/>
        <w:spacing w:after="0"/>
        <w:ind w:firstLine="480" w:firstLineChars="200"/>
        <w:rPr>
          <w:rFonts w:asciiTheme="minorEastAsia" w:hAnsiTheme="minorEastAsia" w:eastAsiaTheme="minorEastAsia"/>
        </w:rPr>
      </w:pPr>
      <w:r>
        <w:rPr>
          <w:rFonts w:hint="eastAsia" w:asciiTheme="minorEastAsia" w:hAnsiTheme="minorEastAsia" w:eastAsiaTheme="minorEastAsia"/>
        </w:rPr>
        <w:t>进口设备需提供外商或服务商开具的货款形式发票（INVOICE）原件、外贸进口代理服务商开具的代理费发票（备注中应注明设备名称、与形式发票一致货款金额）、进口货物免税证明（必须为海关盖章的原件）、海关进口货物报关单（由外贸进口代理服务商加盖公章）、外贸进口代理服务商提供的结算清单（加盖公章）等。</w:t>
      </w:r>
    </w:p>
    <w:p>
      <w:pPr>
        <w:pStyle w:val="6"/>
        <w:ind w:firstLine="480"/>
        <w:rPr>
          <w:rFonts w:cs="Arial" w:asciiTheme="minorEastAsia" w:hAnsiTheme="minorEastAsia" w:eastAsiaTheme="minorEastAsia"/>
        </w:rPr>
      </w:pPr>
      <w:r>
        <w:rPr>
          <w:rFonts w:hint="eastAsia" w:asciiTheme="minorEastAsia" w:hAnsiTheme="minorEastAsia" w:eastAsiaTheme="minorEastAsia"/>
        </w:rPr>
        <w:t>（四）采购单位使用人民币支付货款</w:t>
      </w:r>
      <w:r>
        <w:rPr>
          <w:rFonts w:hint="eastAsia" w:cs="Arial" w:asciiTheme="minorEastAsia" w:hAnsiTheme="minorEastAsia" w:eastAsiaTheme="minorEastAsia"/>
        </w:rPr>
        <w:t>。</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（五）付款前，乙方应向甲方开具等额增值税发票。否则，甲方有权迟延付款并不承担逾期付款违约责任，且乙方不得以此作为拒绝或迟延履行本合同项下各项义务的抗辩理由。</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采购单位增值税专用发票开票信息</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甲方名称：内蒙古大学</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纳税人识别号：1215000046002920XK</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地址：呼和浩特市赛罕区大学西路235号</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电话：0471-4994142</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开户行：中国建设银行股份有限公司呼和浩特赛罕区支行</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行号：105191075085</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账号：15001706667050001905</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六位开票代码：5WD9RE</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（六）乙方收取货款开户行名称、账号等信息：</w:t>
      </w:r>
    </w:p>
    <w:p>
      <w:pPr>
        <w:pStyle w:val="17"/>
        <w:wordWrap/>
        <w:ind w:firstLine="480"/>
        <w:rPr>
          <w:rFonts w:cs="宋体" w:asciiTheme="minorEastAsia" w:hAnsiTheme="minorEastAsia" w:eastAsiaTheme="minorEastAsia"/>
          <w:sz w:val="24"/>
        </w:rPr>
      </w:pPr>
      <w:r>
        <w:rPr>
          <w:rFonts w:hint="eastAsia" w:asciiTheme="minorEastAsia" w:hAnsiTheme="minorEastAsia" w:eastAsiaTheme="minorEastAsia"/>
          <w:sz w:val="24"/>
        </w:rPr>
        <w:t>单位名称：</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开户行名称：</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账号：</w:t>
      </w:r>
    </w:p>
    <w:p>
      <w:pPr>
        <w:pStyle w:val="16"/>
        <w:wordWrap/>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十、履约保证金</w:t>
      </w:r>
    </w:p>
    <w:p>
      <w:pPr>
        <w:ind w:firstLine="480" w:firstLineChars="200"/>
        <w:rPr>
          <w:rFonts w:cs="Arial" w:asciiTheme="minorEastAsia" w:hAnsiTheme="minorEastAsia" w:eastAsiaTheme="minorEastAsia"/>
        </w:rPr>
      </w:pPr>
      <w:r>
        <w:rPr>
          <w:rFonts w:hint="eastAsia" w:cs="Arial" w:asciiTheme="minorEastAsia" w:hAnsiTheme="minorEastAsia" w:eastAsiaTheme="minorEastAsia"/>
        </w:rPr>
        <w:t>乙方需向甲方交纳履约保证金人民币¥      元整(小写：¥        元）。</w:t>
      </w:r>
      <w:r>
        <w:rPr>
          <w:rFonts w:asciiTheme="minorEastAsia" w:hAnsiTheme="minorEastAsia" w:eastAsiaTheme="minorEastAsia"/>
          <w:color w:val="000000" w:themeColor="text1"/>
          <w14:textFill>
            <w14:solidFill>
              <w14:schemeClr w14:val="tx1"/>
            </w14:solidFill>
          </w14:textFill>
        </w:rPr>
        <w:t>验收合格后一次性无息退还</w:t>
      </w:r>
      <w:r>
        <w:rPr>
          <w:rFonts w:hint="eastAsia" w:cs="Arial" w:asciiTheme="minorEastAsia" w:hAnsiTheme="minorEastAsia" w:eastAsiaTheme="minorEastAsia"/>
        </w:rPr>
        <w:t>。若乙方不能按期交货并安装完毕，甲方将不退还履约保证金。</w:t>
      </w:r>
    </w:p>
    <w:p>
      <w:pPr>
        <w:pStyle w:val="6"/>
        <w:ind w:firstLine="482"/>
        <w:rPr>
          <w:rFonts w:asciiTheme="minorEastAsia" w:hAnsiTheme="minorEastAsia" w:eastAsiaTheme="minorEastAsia"/>
          <w:b/>
          <w:bCs/>
        </w:rPr>
      </w:pPr>
      <w:r>
        <w:rPr>
          <w:rFonts w:hint="eastAsia" w:asciiTheme="minorEastAsia" w:hAnsiTheme="minorEastAsia" w:eastAsiaTheme="minorEastAsia"/>
          <w:b/>
          <w:bCs/>
        </w:rPr>
        <w:t>十一、违约责任</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一）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（二）甲方应配合乙方的工作，若因甲方原因造成乙方未完成规定采购内容，甲方不得扣除乙方相应费用。</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（三）如因乙方自身原因，不履行合同义务或者履行合同义务不符合约定的，应当承担继续履行、采取补救措施或者由甲方扣除相应合同价款作为对甲方造成损失的赔偿。</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（四）如乙方未按照本合同的约定期限交货的，则每迟延1日，应向甲方支付合同总价款1％的违约金；迟延超过10日的，甲方有权单方解除本合同。</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五）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（六）乙方未经甲方书面同意将本合同的全部或部分义务转让给第三方，或者将合同权利、对甲方享有的债权转让给第三方的，该等转让对甲方无效，且甲方有权单方解除本合同。</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（七）乙方提供的货物不属于生产厂家的原装正品的，甲方有权单方解除合同。</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八）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（九）因乙方存在其他违约行为或因乙方原因导致合同目的无法实现或合同无法继续履行的，甲方有权解除合同。</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十）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（十一）本合同所涉及全部违约金，甲方均有权从未付合同价款中扣除，乙方对此无异议。</w:t>
      </w:r>
    </w:p>
    <w:p>
      <w:pPr>
        <w:pStyle w:val="16"/>
        <w:wordWrap/>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十二、合同解除</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w:t>
      </w:r>
      <w:r>
        <w:rPr>
          <w:rFonts w:asciiTheme="minorEastAsia" w:hAnsiTheme="minorEastAsia" w:eastAsiaTheme="minorEastAsia"/>
          <w:sz w:val="24"/>
          <w:szCs w:val="24"/>
        </w:rPr>
        <w:t>3</w:t>
      </w:r>
      <w:r>
        <w:rPr>
          <w:rFonts w:hint="eastAsia" w:asciiTheme="minorEastAsia" w:hAnsiTheme="minorEastAsia" w:eastAsiaTheme="minorEastAsia"/>
          <w:sz w:val="24"/>
          <w:szCs w:val="24"/>
        </w:rPr>
        <w:t>0%的违约金。</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（二）按合同约定或法律规定，解除合同的事由发生时，解除权人可以解除合同。享有解除权的一方应当自解除事由发生之日起三年内行使解除权，期限届满不行使的，解除权消灭。</w:t>
      </w:r>
    </w:p>
    <w:p>
      <w:pPr>
        <w:pStyle w:val="16"/>
        <w:wordWrap/>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十三、不可抗力</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（二）双方确定，因发生不可抗力，致使本合同的履行成为不必要或不可能的，一方应当及时通知另一方解除合同。如果一方未及时通知对方或未采取必要措施，责任方须对扩大的损失承担赔偿责任。</w:t>
      </w:r>
    </w:p>
    <w:p>
      <w:pPr>
        <w:pStyle w:val="16"/>
        <w:wordWrap/>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十四、通知与送达</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（一）乙方的通知与送达方式为：</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乙方：</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通讯地址：                      ；</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联系人：                        ；联系电话（手机）：</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E-mail：                       ；微信:</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p>
    <w:p>
      <w:pPr>
        <w:pStyle w:val="16"/>
        <w:wordWrap/>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pPr>
        <w:pStyle w:val="16"/>
        <w:wordWrap/>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十五、争议解决方式</w:t>
      </w:r>
    </w:p>
    <w:p>
      <w:pPr>
        <w:pStyle w:val="17"/>
        <w:wordWrap/>
        <w:ind w:firstLine="480"/>
        <w:rPr>
          <w:rFonts w:asciiTheme="minorEastAsia" w:hAnsiTheme="minorEastAsia" w:eastAsiaTheme="minorEastAsia"/>
          <w:sz w:val="24"/>
        </w:rPr>
      </w:pPr>
      <w:r>
        <w:rPr>
          <w:rFonts w:hint="eastAsia" w:asciiTheme="minorEastAsia" w:hAnsiTheme="minorEastAsia" w:eastAsiaTheme="minorEastAsia"/>
          <w:sz w:val="24"/>
        </w:rPr>
        <w:t>双方因本合同发生争议，由甲、乙方协商解决，协商不成的，应向甲方住所地有管辖权的人民法院诉讼解决。</w:t>
      </w:r>
    </w:p>
    <w:p>
      <w:pPr>
        <w:pStyle w:val="16"/>
        <w:wordWrap/>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十六、</w:t>
      </w:r>
      <w:r>
        <w:rPr>
          <w:rFonts w:hint="eastAsia" w:asciiTheme="minorEastAsia" w:hAnsiTheme="minorEastAsia" w:eastAsiaTheme="minorEastAsia"/>
          <w:b/>
          <w:bCs w:val="0"/>
          <w:sz w:val="24"/>
          <w:szCs w:val="24"/>
        </w:rPr>
        <w:t>合同生效及其它</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（一）本合同未尽事宜，可由双方约定后签订补充协议。合同补充协议与本合同具有同等法律效力。</w:t>
      </w:r>
    </w:p>
    <w:p>
      <w:pPr>
        <w:pStyle w:val="2"/>
        <w:spacing w:line="480" w:lineRule="exact"/>
        <w:ind w:firstLine="480" w:firstLineChars="200"/>
        <w:jc w:val="left"/>
        <w:rPr>
          <w:rFonts w:asciiTheme="minorEastAsia" w:hAnsiTheme="minorEastAsia" w:eastAsiaTheme="minorEastAsia"/>
        </w:rPr>
      </w:pPr>
      <w:r>
        <w:rPr>
          <w:rFonts w:hint="eastAsia" w:ascii="宋体" w:hAnsi="宋体" w:cs="宋体"/>
        </w:rPr>
        <w:t xml:space="preserve">（二）本合同连同附件共 </w:t>
      </w:r>
      <w:r>
        <w:rPr>
          <w:rFonts w:hint="eastAsia" w:ascii="宋体" w:hAnsi="宋体" w:cs="宋体"/>
          <w:u w:val="single"/>
        </w:rPr>
        <w:t xml:space="preserve">     </w:t>
      </w:r>
      <w:r>
        <w:rPr>
          <w:rFonts w:hint="eastAsia" w:ascii="宋体" w:hAnsi="宋体" w:cs="宋体"/>
        </w:rPr>
        <w:t>页，一式六份（甲方4份、乙方1份、代理机构1份），具有同等法律效力。</w:t>
      </w:r>
    </w:p>
    <w:p>
      <w:pPr>
        <w:pStyle w:val="18"/>
        <w:wordWrap/>
        <w:ind w:firstLine="48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（三）本合同自甲、乙双方签订之日起生效。</w:t>
      </w:r>
    </w:p>
    <w:p>
      <w:pPr>
        <w:adjustRightInd w:val="0"/>
        <w:snapToGrid w:val="0"/>
        <w:ind w:firstLine="480" w:firstLineChars="200"/>
        <w:rPr>
          <w:rFonts w:cs="宋体" w:asciiTheme="minorEastAsia" w:hAnsiTheme="minorEastAsia" w:eastAsiaTheme="minorEastAsia"/>
        </w:rPr>
      </w:pPr>
    </w:p>
    <w:p>
      <w:pPr>
        <w:ind w:firstLine="480" w:firstLineChars="200"/>
        <w:contextualSpacing/>
        <w:rPr>
          <w:rFonts w:asciiTheme="minorEastAsia" w:hAnsiTheme="minorEastAsia" w:eastAsiaTheme="minorEastAsia"/>
        </w:rPr>
      </w:pPr>
      <w:r>
        <w:rPr>
          <w:rFonts w:hint="eastAsia" w:asciiTheme="minorEastAsia" w:hAnsiTheme="minorEastAsia" w:eastAsiaTheme="minorEastAsia"/>
        </w:rPr>
        <w:t>采购人：内蒙古大学（加盖公章）</w:t>
      </w:r>
    </w:p>
    <w:p>
      <w:pPr>
        <w:ind w:firstLine="480" w:firstLineChars="200"/>
        <w:contextualSpacing/>
        <w:rPr>
          <w:rFonts w:asciiTheme="minorEastAsia" w:hAnsiTheme="minorEastAsia" w:eastAsiaTheme="minorEastAsia"/>
        </w:rPr>
      </w:pPr>
      <w:r>
        <w:rPr>
          <w:rFonts w:hint="eastAsia" w:asciiTheme="minorEastAsia" w:hAnsiTheme="minorEastAsia" w:eastAsiaTheme="minorEastAsia"/>
        </w:rPr>
        <w:t>采购单位法人代表（或授权人）（签字）：</w:t>
      </w:r>
    </w:p>
    <w:p>
      <w:pPr>
        <w:ind w:firstLine="480" w:firstLineChars="200"/>
        <w:contextualSpacing/>
        <w:rPr>
          <w:rFonts w:asciiTheme="minorEastAsia" w:hAnsiTheme="minorEastAsia" w:eastAsiaTheme="minorEastAsia"/>
        </w:rPr>
      </w:pPr>
      <w:r>
        <w:rPr>
          <w:rFonts w:hint="eastAsia" w:asciiTheme="minorEastAsia" w:hAnsiTheme="minorEastAsia" w:eastAsiaTheme="minorEastAsia"/>
        </w:rPr>
        <w:t>项目负责人(签字)：</w:t>
      </w:r>
    </w:p>
    <w:p>
      <w:pPr>
        <w:ind w:firstLine="480" w:firstLineChars="200"/>
        <w:contextualSpacing/>
        <w:rPr>
          <w:rFonts w:asciiTheme="minorEastAsia" w:hAnsiTheme="minorEastAsia" w:eastAsiaTheme="minorEastAsia"/>
        </w:rPr>
      </w:pPr>
      <w:r>
        <w:rPr>
          <w:rFonts w:hint="eastAsia" w:asciiTheme="minorEastAsia" w:hAnsiTheme="minorEastAsia" w:eastAsiaTheme="minorEastAsia"/>
        </w:rPr>
        <w:t>电话：0471-4994859</w:t>
      </w:r>
    </w:p>
    <w:p>
      <w:pPr>
        <w:adjustRightInd w:val="0"/>
        <w:snapToGrid w:val="0"/>
        <w:ind w:firstLine="480" w:firstLineChars="200"/>
        <w:rPr>
          <w:rFonts w:asciiTheme="minorEastAsia" w:hAnsiTheme="minorEastAsia" w:eastAsiaTheme="minorEastAsia"/>
        </w:rPr>
      </w:pPr>
      <w:r>
        <w:rPr>
          <w:rFonts w:hint="eastAsia" w:asciiTheme="minorEastAsia" w:hAnsiTheme="minorEastAsia" w:eastAsiaTheme="minorEastAsia"/>
        </w:rPr>
        <w:t>地址：内蒙古呼和浩特市赛罕区大学西路235号</w:t>
      </w:r>
    </w:p>
    <w:p>
      <w:pPr>
        <w:ind w:firstLine="480" w:firstLineChars="200"/>
        <w:contextualSpacing/>
        <w:jc w:val="right"/>
        <w:rPr>
          <w:rFonts w:cs="宋体" w:asciiTheme="minorEastAsia" w:hAnsiTheme="minorEastAsia" w:eastAsiaTheme="minorEastAsia"/>
        </w:rPr>
      </w:pPr>
      <w:r>
        <w:rPr>
          <w:rFonts w:hint="eastAsia" w:cs="宋体" w:asciiTheme="minorEastAsia" w:hAnsiTheme="minorEastAsia" w:eastAsiaTheme="minorEastAsia"/>
        </w:rPr>
        <w:t>年   月   日</w:t>
      </w:r>
    </w:p>
    <w:p>
      <w:pPr>
        <w:ind w:firstLine="480" w:firstLineChars="200"/>
        <w:contextualSpacing/>
        <w:rPr>
          <w:rFonts w:asciiTheme="minorEastAsia" w:hAnsiTheme="minorEastAsia" w:eastAsiaTheme="minorEastAsia"/>
        </w:rPr>
      </w:pPr>
      <w:r>
        <w:rPr>
          <w:rFonts w:hint="eastAsia" w:asciiTheme="minorEastAsia" w:hAnsiTheme="minorEastAsia" w:eastAsiaTheme="minorEastAsia"/>
          <w:lang w:val="zh-CN"/>
        </w:rPr>
        <w:t>供应商</w:t>
      </w:r>
      <w:r>
        <w:rPr>
          <w:rFonts w:hint="eastAsia" w:asciiTheme="minorEastAsia" w:hAnsiTheme="minorEastAsia" w:eastAsiaTheme="minorEastAsia"/>
        </w:rPr>
        <w:t>：       （</w:t>
      </w:r>
      <w:r>
        <w:rPr>
          <w:rFonts w:hint="eastAsia" w:asciiTheme="minorEastAsia" w:hAnsiTheme="minorEastAsia" w:eastAsiaTheme="minorEastAsia"/>
          <w:lang w:val="zh-CN"/>
        </w:rPr>
        <w:t>加盖公章</w:t>
      </w:r>
      <w:r>
        <w:rPr>
          <w:rFonts w:hint="eastAsia" w:asciiTheme="minorEastAsia" w:hAnsiTheme="minorEastAsia" w:eastAsiaTheme="minorEastAsia"/>
        </w:rPr>
        <w:t>）</w:t>
      </w:r>
    </w:p>
    <w:p>
      <w:pPr>
        <w:ind w:firstLine="480" w:firstLineChars="200"/>
        <w:contextualSpacing/>
        <w:rPr>
          <w:rFonts w:asciiTheme="minorEastAsia" w:hAnsiTheme="minorEastAsia" w:eastAsiaTheme="minorEastAsia"/>
        </w:rPr>
      </w:pPr>
      <w:r>
        <w:rPr>
          <w:rFonts w:hint="eastAsia" w:asciiTheme="minorEastAsia" w:hAnsiTheme="minorEastAsia" w:eastAsiaTheme="minorEastAsia"/>
          <w:lang w:val="zh-CN"/>
        </w:rPr>
        <w:t>供应商法人代表</w:t>
      </w:r>
      <w:r>
        <w:rPr>
          <w:rFonts w:hint="eastAsia" w:asciiTheme="minorEastAsia" w:hAnsiTheme="minorEastAsia" w:eastAsiaTheme="minorEastAsia"/>
        </w:rPr>
        <w:t>（</w:t>
      </w:r>
      <w:r>
        <w:rPr>
          <w:rFonts w:hint="eastAsia" w:asciiTheme="minorEastAsia" w:hAnsiTheme="minorEastAsia" w:eastAsiaTheme="minorEastAsia"/>
          <w:lang w:val="zh-CN"/>
        </w:rPr>
        <w:t>或授权人</w:t>
      </w:r>
      <w:r>
        <w:rPr>
          <w:rFonts w:hint="eastAsia" w:asciiTheme="minorEastAsia" w:hAnsiTheme="minorEastAsia" w:eastAsiaTheme="minorEastAsia"/>
        </w:rPr>
        <w:t>）（</w:t>
      </w:r>
      <w:r>
        <w:rPr>
          <w:rFonts w:hint="eastAsia" w:asciiTheme="minorEastAsia" w:hAnsiTheme="minorEastAsia" w:eastAsiaTheme="minorEastAsia"/>
          <w:lang w:val="zh-CN"/>
        </w:rPr>
        <w:t>签字</w:t>
      </w:r>
      <w:r>
        <w:rPr>
          <w:rFonts w:hint="eastAsia" w:asciiTheme="minorEastAsia" w:hAnsiTheme="minorEastAsia" w:eastAsiaTheme="minorEastAsia"/>
        </w:rPr>
        <w:t>）：</w:t>
      </w:r>
    </w:p>
    <w:p>
      <w:pPr>
        <w:ind w:firstLine="480" w:firstLineChars="200"/>
        <w:contextualSpacing/>
        <w:rPr>
          <w:rFonts w:asciiTheme="minorEastAsia" w:hAnsiTheme="minorEastAsia" w:eastAsiaTheme="minorEastAsia"/>
        </w:rPr>
      </w:pPr>
      <w:r>
        <w:rPr>
          <w:rFonts w:hint="eastAsia" w:asciiTheme="minorEastAsia" w:hAnsiTheme="minorEastAsia" w:eastAsiaTheme="minorEastAsia"/>
          <w:lang w:val="zh-CN"/>
        </w:rPr>
        <w:t>电话</w:t>
      </w:r>
      <w:r>
        <w:rPr>
          <w:rFonts w:hint="eastAsia" w:asciiTheme="minorEastAsia" w:hAnsiTheme="minorEastAsia" w:eastAsiaTheme="minorEastAsia"/>
        </w:rPr>
        <w:t>：</w:t>
      </w:r>
    </w:p>
    <w:p>
      <w:pPr>
        <w:ind w:firstLine="480" w:firstLineChars="200"/>
        <w:contextualSpacing/>
        <w:rPr>
          <w:rFonts w:asciiTheme="minorEastAsia" w:hAnsiTheme="minorEastAsia" w:eastAsiaTheme="minorEastAsia"/>
        </w:rPr>
      </w:pPr>
      <w:r>
        <w:rPr>
          <w:rFonts w:hint="eastAsia" w:asciiTheme="minorEastAsia" w:hAnsiTheme="minorEastAsia" w:eastAsiaTheme="minorEastAsia"/>
          <w:lang w:val="zh-CN"/>
        </w:rPr>
        <w:t>地址</w:t>
      </w:r>
      <w:r>
        <w:rPr>
          <w:rFonts w:hint="eastAsia" w:asciiTheme="minorEastAsia" w:hAnsiTheme="minorEastAsia" w:eastAsiaTheme="minorEastAsia"/>
        </w:rPr>
        <w:t>：</w:t>
      </w:r>
    </w:p>
    <w:p>
      <w:pPr>
        <w:ind w:firstLine="200"/>
        <w:contextualSpacing/>
        <w:rPr>
          <w:rFonts w:asciiTheme="minorEastAsia" w:hAnsiTheme="minorEastAsia" w:eastAsiaTheme="minorEastAsia"/>
        </w:rPr>
      </w:pPr>
    </w:p>
    <w:p>
      <w:pPr>
        <w:ind w:firstLine="480" w:firstLineChars="200"/>
        <w:contextualSpacing/>
        <w:jc w:val="right"/>
        <w:rPr>
          <w:rFonts w:cs="宋体" w:asciiTheme="minorEastAsia" w:hAnsiTheme="minorEastAsia" w:eastAsiaTheme="minorEastAsia"/>
        </w:rPr>
      </w:pPr>
      <w:r>
        <w:rPr>
          <w:rFonts w:hint="eastAsia" w:cs="宋体" w:asciiTheme="minorEastAsia" w:hAnsiTheme="minorEastAsia" w:eastAsiaTheme="minorEastAsia"/>
        </w:rPr>
        <w:t>年   月  日</w:t>
      </w:r>
    </w:p>
    <w:p>
      <w:pPr>
        <w:pStyle w:val="6"/>
        <w:ind w:firstLine="480"/>
        <w:rPr>
          <w:rFonts w:hint="eastAsia" w:cs="宋体" w:asciiTheme="minorEastAsia" w:hAnsiTheme="minorEastAsia" w:eastAsiaTheme="minorEastAsia"/>
        </w:rPr>
      </w:pPr>
    </w:p>
    <w:p>
      <w:pPr>
        <w:pStyle w:val="6"/>
        <w:ind w:firstLine="480"/>
        <w:rPr>
          <w:rFonts w:hint="eastAsia" w:cs="宋体" w:asciiTheme="minorEastAsia" w:hAnsiTheme="minorEastAsia" w:eastAsiaTheme="minorEastAsia"/>
        </w:rPr>
      </w:pPr>
    </w:p>
    <w:p>
      <w:pPr>
        <w:pStyle w:val="6"/>
        <w:ind w:firstLine="480"/>
        <w:rPr>
          <w:rFonts w:cs="宋体" w:asciiTheme="minorEastAsia" w:hAnsiTheme="minorEastAsia" w:eastAsiaTheme="minorEastAsia"/>
        </w:rPr>
      </w:pPr>
      <w:bookmarkStart w:id="6" w:name="_GoBack"/>
      <w:bookmarkEnd w:id="6"/>
      <w:r>
        <w:rPr>
          <w:rFonts w:hint="eastAsia" w:cs="宋体" w:asciiTheme="minorEastAsia" w:hAnsiTheme="minorEastAsia" w:eastAsiaTheme="minorEastAsia"/>
        </w:rPr>
        <w:t>附件一：中标供应商法定代表人证明书或其授权代理人的授权委托书（粘贴后加盖中标商骑缝章）。</w:t>
      </w:r>
    </w:p>
    <w:p>
      <w:pPr>
        <w:pStyle w:val="6"/>
        <w:ind w:firstLine="480"/>
        <w:rPr>
          <w:rFonts w:hint="eastAsia" w:cs="宋体" w:asciiTheme="minorEastAsia" w:hAnsiTheme="minorEastAsia" w:eastAsiaTheme="minorEastAsia"/>
        </w:rPr>
      </w:pPr>
      <w:r>
        <w:rPr>
          <w:rFonts w:hint="eastAsia" w:cs="宋体" w:asciiTheme="minorEastAsia" w:hAnsiTheme="minorEastAsia" w:eastAsiaTheme="minorEastAsia"/>
        </w:rPr>
        <w:t>附件二：中标（成交）通知书</w:t>
      </w:r>
    </w:p>
    <w:p>
      <w:pPr>
        <w:rPr>
          <w:rFonts w:hint="eastAsia" w:cs="宋体" w:asciiTheme="minorEastAsia" w:hAnsiTheme="minorEastAsia" w:eastAsiaTheme="minorEastAsia"/>
        </w:rPr>
      </w:pPr>
      <w:r>
        <w:rPr>
          <w:rFonts w:hint="eastAsia" w:cs="宋体" w:asciiTheme="minorEastAsia" w:hAnsiTheme="minorEastAsia" w:eastAsiaTheme="minorEastAsia"/>
        </w:rPr>
        <w:br w:type="page"/>
      </w:r>
    </w:p>
    <w:p>
      <w:pPr>
        <w:pStyle w:val="6"/>
        <w:ind w:firstLine="480"/>
      </w:pPr>
      <w:r>
        <w:t>附件一：中标（成交）</w:t>
      </w:r>
      <w:r>
        <w:rPr>
          <w:rFonts w:hint="eastAsia"/>
        </w:rPr>
        <w:t>单位</w:t>
      </w:r>
      <w:r>
        <w:t>授权代表的授权书</w:t>
      </w:r>
    </w:p>
    <w:p>
      <w:pPr>
        <w:pStyle w:val="8"/>
        <w:jc w:val="center"/>
        <w:rPr>
          <w:b/>
          <w:sz w:val="28"/>
        </w:rPr>
      </w:pPr>
      <w:bookmarkStart w:id="5" w:name="_Toc87448999"/>
      <w:r>
        <w:rPr>
          <w:rFonts w:hint="eastAsia"/>
          <w:b/>
          <w:sz w:val="28"/>
        </w:rPr>
        <w:t>授权委托书</w:t>
      </w:r>
      <w:bookmarkEnd w:id="5"/>
    </w:p>
    <w:p/>
    <w:p>
      <w:pPr>
        <w:ind w:left="708" w:leftChars="195" w:hanging="240" w:hangingChars="100"/>
        <w:rPr>
          <w:rFonts w:ascii="宋体" w:hAnsi="宋体"/>
        </w:rPr>
      </w:pPr>
      <w:r>
        <w:rPr>
          <w:rFonts w:hint="eastAsia" w:ascii="宋体" w:hAnsi="宋体"/>
        </w:rPr>
        <w:t>本人</w:t>
      </w:r>
      <w:r>
        <w:rPr>
          <w:rFonts w:hint="eastAsia" w:ascii="宋体" w:hAnsi="宋体"/>
          <w:u w:val="single"/>
          <w:lang w:val="en-US" w:eastAsia="zh-CN"/>
        </w:rPr>
        <w:t xml:space="preserve">       </w:t>
      </w:r>
      <w:r>
        <w:rPr>
          <w:rFonts w:ascii="宋体" w:hAnsi="宋体"/>
        </w:rPr>
        <w:t>系</w:t>
      </w:r>
      <w:r>
        <w:rPr>
          <w:rFonts w:hint="eastAsia" w:ascii="宋体" w:hAnsi="宋体"/>
          <w:u w:val="single"/>
          <w:lang w:val="en-US" w:eastAsia="zh-CN"/>
        </w:rPr>
        <w:t xml:space="preserve">                    </w:t>
      </w:r>
      <w:r>
        <w:rPr>
          <w:rFonts w:ascii="宋体" w:hAnsi="宋体"/>
        </w:rPr>
        <w:t>的法定代表人，现委托</w:t>
      </w:r>
      <w:r>
        <w:rPr>
          <w:rFonts w:hint="eastAsia" w:ascii="宋体" w:hAnsi="宋体"/>
          <w:u w:val="single"/>
          <w:lang w:val="en-US" w:eastAsia="zh-CN"/>
        </w:rPr>
        <w:t xml:space="preserve">      </w:t>
      </w:r>
      <w:r>
        <w:rPr>
          <w:rFonts w:ascii="宋体" w:hAnsi="宋体"/>
        </w:rPr>
        <w:t>为我方代理人。代理人根据授权，以我方名义签署、澄清确认、递 交、撤回、修改招标项目投标文件、签订合同和处理有关事宜，其法律后果由我方承担。委托期限：</w:t>
      </w:r>
      <w:r>
        <w:rPr>
          <w:rFonts w:hint="eastAsia" w:ascii="宋体" w:hAnsi="宋体"/>
        </w:rPr>
        <w:t>本授权</w:t>
      </w:r>
      <w:r>
        <w:rPr>
          <w:rFonts w:ascii="宋体" w:hAnsi="宋体"/>
        </w:rPr>
        <w:t>委托书签字之日起至项目完成。</w:t>
      </w:r>
    </w:p>
    <w:p>
      <w:pPr>
        <w:ind w:left="-10" w:leftChars="-4" w:firstLine="480" w:firstLineChars="200"/>
        <w:rPr>
          <w:rFonts w:ascii="宋体" w:hAnsi="宋体"/>
        </w:rPr>
      </w:pPr>
      <w:r>
        <w:rPr>
          <w:rFonts w:hint="eastAsia" w:ascii="宋体" w:hAnsi="宋体"/>
        </w:rPr>
        <w:t>代理人无转委托权。</w:t>
      </w:r>
    </w:p>
    <w:p>
      <w:pPr>
        <w:ind w:leftChars="-4" w:hanging="9" w:hangingChars="4"/>
        <w:rPr>
          <w:rFonts w:ascii="宋体" w:hAnsi="宋体"/>
        </w:rPr>
      </w:pPr>
    </w:p>
    <w:p>
      <w:pPr>
        <w:ind w:left="-10" w:leftChars="-4" w:firstLine="480" w:firstLineChars="200"/>
        <w:rPr>
          <w:rFonts w:ascii="宋体" w:hAnsi="宋体"/>
        </w:rPr>
      </w:pPr>
      <w:r>
        <w:rPr>
          <w:rFonts w:hint="eastAsia" w:ascii="宋体" w:hAnsi="宋体"/>
        </w:rPr>
        <w:t>投标人</w:t>
      </w:r>
      <w:r>
        <w:rPr>
          <w:rFonts w:ascii="宋体" w:hAnsi="宋体"/>
        </w:rPr>
        <w:t>：</w:t>
      </w:r>
      <w:r>
        <w:rPr>
          <w:rFonts w:hint="eastAsia" w:ascii="宋体" w:hAnsi="宋体"/>
          <w:lang w:val="en-US" w:eastAsia="zh-CN"/>
        </w:rPr>
        <w:t xml:space="preserve">                                  </w:t>
      </w:r>
      <w:r>
        <w:rPr>
          <w:rFonts w:ascii="宋体" w:hAnsi="宋体"/>
        </w:rPr>
        <w:t xml:space="preserve">（加盖公章） </w:t>
      </w:r>
    </w:p>
    <w:p>
      <w:pPr>
        <w:ind w:left="-10" w:leftChars="-4" w:firstLine="480" w:firstLineChars="200"/>
        <w:rPr>
          <w:rFonts w:ascii="宋体" w:hAnsi="宋体"/>
        </w:rPr>
      </w:pPr>
      <w:r>
        <w:rPr>
          <w:rFonts w:ascii="宋体" w:hAnsi="宋体"/>
        </w:rPr>
        <w:t xml:space="preserve">法定代表人： </w:t>
      </w:r>
      <w:r>
        <w:rPr>
          <w:rFonts w:ascii="宋体" w:hAnsi="宋体"/>
        </w:rPr>
        <w:tab/>
      </w:r>
      <w:r>
        <w:rPr>
          <w:rFonts w:ascii="宋体" w:hAnsi="宋体"/>
        </w:rPr>
        <w:tab/>
      </w:r>
      <w:r>
        <w:rPr>
          <w:rFonts w:ascii="宋体" w:hAnsi="宋体"/>
        </w:rPr>
        <w:t xml:space="preserve">    （签字） </w:t>
      </w:r>
    </w:p>
    <w:p>
      <w:pPr>
        <w:ind w:left="-10" w:leftChars="-4" w:firstLine="480" w:firstLineChars="200"/>
        <w:rPr>
          <w:rFonts w:ascii="宋体" w:hAnsi="宋体"/>
        </w:rPr>
      </w:pPr>
      <w:r>
        <w:rPr>
          <w:rFonts w:ascii="宋体" w:hAnsi="宋体"/>
        </w:rPr>
        <w:t xml:space="preserve">授权委托人： </w:t>
      </w:r>
      <w:r>
        <w:rPr>
          <w:rFonts w:ascii="宋体" w:hAnsi="宋体"/>
        </w:rPr>
        <w:tab/>
      </w:r>
      <w:r>
        <w:rPr>
          <w:rFonts w:ascii="宋体" w:hAnsi="宋体"/>
        </w:rPr>
        <w:tab/>
      </w:r>
      <w:r>
        <w:rPr>
          <w:rFonts w:ascii="宋体" w:hAnsi="宋体"/>
        </w:rPr>
        <w:t xml:space="preserve">    （签字）</w:t>
      </w:r>
    </w:p>
    <w:p>
      <w:pPr>
        <w:ind w:left="-2" w:leftChars="-4" w:hanging="8" w:hangingChars="4"/>
        <w:rPr>
          <w:rFonts w:ascii="宋体" w:hAnsi="宋体"/>
          <w:sz w:val="21"/>
        </w:rPr>
      </w:pPr>
      <w:r>
        <w:rPr>
          <w:rFonts w:ascii="宋体" w:hAnsi="宋体"/>
          <w:sz w:val="21"/>
        </w:rPr>
        <w:t xml:space="preserve"> </w:t>
      </w:r>
    </w:p>
    <w:p>
      <w:pPr>
        <w:ind w:left="-10" w:leftChars="-4" w:firstLine="720" w:firstLineChars="300"/>
        <w:rPr>
          <w:rFonts w:ascii="宋体" w:hAnsi="宋体"/>
        </w:rPr>
      </w:pPr>
      <w:r>
        <w:rPr>
          <w:rFonts w:hint="eastAsia" w:ascii="宋体" w:hAnsi="宋体"/>
        </w:rPr>
        <w:t xml:space="preserve">法定代表人身份证扫描件 </w:t>
      </w:r>
      <w:r>
        <w:rPr>
          <w:rFonts w:ascii="宋体" w:hAnsi="宋体"/>
        </w:rPr>
        <w:t xml:space="preserve">             授权委托人身份证扫描件</w:t>
      </w:r>
    </w:p>
    <w:p>
      <w:pPr>
        <w:ind w:leftChars="-4" w:hanging="8" w:hangingChars="4"/>
        <w:rPr>
          <w:rFonts w:ascii="宋体" w:hAnsi="宋体"/>
          <w:sz w:val="21"/>
        </w:rPr>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widowControl/>
        <w:spacing w:line="240" w:lineRule="auto"/>
        <w:jc w:val="left"/>
        <w:rPr>
          <w:rFonts w:asciiTheme="minorHAnsi" w:hAnsiTheme="minorHAnsi" w:cstheme="minorBidi"/>
        </w:rPr>
      </w:pPr>
      <w:r>
        <w:br w:type="page"/>
      </w:r>
    </w:p>
    <w:p>
      <w:pPr>
        <w:pStyle w:val="6"/>
        <w:ind w:firstLine="480"/>
      </w:pPr>
    </w:p>
    <w:p>
      <w:pPr>
        <w:pStyle w:val="6"/>
        <w:ind w:firstLine="480"/>
        <w:rPr>
          <w:rFonts w:hint="eastAsia" w:cs="宋体" w:asciiTheme="minorEastAsia" w:hAnsiTheme="minorEastAsia" w:eastAsiaTheme="minorEastAsia"/>
        </w:rPr>
      </w:pPr>
      <w:r>
        <w:t>附件二：中标（成交）通知书</w:t>
      </w:r>
    </w:p>
    <w:sectPr>
      <w:footerReference r:id="rId5" w:type="default"/>
      <w:pgSz w:w="11906" w:h="16838"/>
      <w:pgMar w:top="1440" w:right="1758" w:bottom="1440" w:left="175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830222"/>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E6EA3"/>
    <w:multiLevelType w:val="multilevel"/>
    <w:tmpl w:val="570E6EA3"/>
    <w:lvl w:ilvl="0" w:tentative="0">
      <w:start w:val="1"/>
      <w:numFmt w:val="decimal"/>
      <w:pStyle w:val="4"/>
      <w:suff w:val="space"/>
      <w:lvlText w:val="%1."/>
      <w:lvlJc w:val="center"/>
      <w:pPr>
        <w:tabs>
          <w:tab w:val="left" w:pos="0"/>
        </w:tabs>
        <w:ind w:left="0" w:firstLine="0"/>
      </w:pPr>
    </w:lvl>
    <w:lvl w:ilvl="1" w:tentative="0">
      <w:start w:val="1"/>
      <w:numFmt w:val="lowerLetter"/>
      <w:lvlText w:val="%2)"/>
      <w:lvlJc w:val="left"/>
      <w:pPr>
        <w:tabs>
          <w:tab w:val="left" w:pos="0"/>
        </w:tabs>
        <w:ind w:left="982" w:hanging="420"/>
      </w:pPr>
    </w:lvl>
    <w:lvl w:ilvl="2" w:tentative="0">
      <w:start w:val="1"/>
      <w:numFmt w:val="lowerRoman"/>
      <w:lvlText w:val="%3."/>
      <w:lvlJc w:val="right"/>
      <w:pPr>
        <w:tabs>
          <w:tab w:val="left" w:pos="0"/>
        </w:tabs>
        <w:ind w:left="1402" w:hanging="420"/>
      </w:pPr>
    </w:lvl>
    <w:lvl w:ilvl="3" w:tentative="0">
      <w:start w:val="1"/>
      <w:numFmt w:val="decimal"/>
      <w:lvlText w:val="%4."/>
      <w:lvlJc w:val="left"/>
      <w:pPr>
        <w:tabs>
          <w:tab w:val="left" w:pos="0"/>
        </w:tabs>
        <w:ind w:left="1822" w:hanging="420"/>
      </w:pPr>
    </w:lvl>
    <w:lvl w:ilvl="4" w:tentative="0">
      <w:start w:val="1"/>
      <w:numFmt w:val="lowerLetter"/>
      <w:lvlText w:val="%5)"/>
      <w:lvlJc w:val="left"/>
      <w:pPr>
        <w:tabs>
          <w:tab w:val="left" w:pos="0"/>
        </w:tabs>
        <w:ind w:left="2242" w:hanging="420"/>
      </w:pPr>
    </w:lvl>
    <w:lvl w:ilvl="5" w:tentative="0">
      <w:start w:val="1"/>
      <w:numFmt w:val="lowerRoman"/>
      <w:lvlText w:val="%6."/>
      <w:lvlJc w:val="right"/>
      <w:pPr>
        <w:tabs>
          <w:tab w:val="left" w:pos="0"/>
        </w:tabs>
        <w:ind w:left="2662" w:hanging="420"/>
      </w:pPr>
    </w:lvl>
    <w:lvl w:ilvl="6" w:tentative="0">
      <w:start w:val="1"/>
      <w:numFmt w:val="decimal"/>
      <w:lvlText w:val="%7."/>
      <w:lvlJc w:val="left"/>
      <w:pPr>
        <w:tabs>
          <w:tab w:val="left" w:pos="0"/>
        </w:tabs>
        <w:ind w:left="3082" w:hanging="420"/>
      </w:pPr>
    </w:lvl>
    <w:lvl w:ilvl="7" w:tentative="0">
      <w:start w:val="1"/>
      <w:numFmt w:val="lowerLetter"/>
      <w:lvlText w:val="%8)"/>
      <w:lvlJc w:val="left"/>
      <w:pPr>
        <w:tabs>
          <w:tab w:val="left" w:pos="0"/>
        </w:tabs>
        <w:ind w:left="3502" w:hanging="420"/>
      </w:pPr>
    </w:lvl>
    <w:lvl w:ilvl="8" w:tentative="0">
      <w:start w:val="1"/>
      <w:numFmt w:val="lowerRoman"/>
      <w:lvlText w:val="%9."/>
      <w:lvlJc w:val="right"/>
      <w:pPr>
        <w:tabs>
          <w:tab w:val="left" w:pos="0"/>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2ZkMjRlM2UwZWEzM2M3YjIyNDQ5MzVlZGZkMTIifQ=="/>
  </w:docVars>
  <w:rsids>
    <w:rsidRoot w:val="00E0221C"/>
    <w:rsid w:val="000260B6"/>
    <w:rsid w:val="000436D6"/>
    <w:rsid w:val="00045F31"/>
    <w:rsid w:val="00050EC1"/>
    <w:rsid w:val="00072521"/>
    <w:rsid w:val="00073207"/>
    <w:rsid w:val="00091D7C"/>
    <w:rsid w:val="000A3521"/>
    <w:rsid w:val="000B1639"/>
    <w:rsid w:val="000D3131"/>
    <w:rsid w:val="000D57CE"/>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80A1B"/>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723FE"/>
    <w:rsid w:val="003734DE"/>
    <w:rsid w:val="00374633"/>
    <w:rsid w:val="00375A29"/>
    <w:rsid w:val="003916BF"/>
    <w:rsid w:val="003B0E05"/>
    <w:rsid w:val="003D42B0"/>
    <w:rsid w:val="003D5F7E"/>
    <w:rsid w:val="003E75A5"/>
    <w:rsid w:val="00402CFB"/>
    <w:rsid w:val="004242FA"/>
    <w:rsid w:val="00454799"/>
    <w:rsid w:val="00467E15"/>
    <w:rsid w:val="004738F9"/>
    <w:rsid w:val="00476FB3"/>
    <w:rsid w:val="00493606"/>
    <w:rsid w:val="004B024B"/>
    <w:rsid w:val="004B21B4"/>
    <w:rsid w:val="004D2EC1"/>
    <w:rsid w:val="004E3BA0"/>
    <w:rsid w:val="005157A1"/>
    <w:rsid w:val="005216A7"/>
    <w:rsid w:val="00527F4C"/>
    <w:rsid w:val="00533B6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6F40AF"/>
    <w:rsid w:val="0070017A"/>
    <w:rsid w:val="00707544"/>
    <w:rsid w:val="00721D62"/>
    <w:rsid w:val="00751988"/>
    <w:rsid w:val="007563F1"/>
    <w:rsid w:val="0075770D"/>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42D77"/>
    <w:rsid w:val="009617BF"/>
    <w:rsid w:val="0096380E"/>
    <w:rsid w:val="0096562D"/>
    <w:rsid w:val="00985941"/>
    <w:rsid w:val="00986851"/>
    <w:rsid w:val="00992841"/>
    <w:rsid w:val="00993EB2"/>
    <w:rsid w:val="009E3AD5"/>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1306"/>
    <w:rsid w:val="00AF087D"/>
    <w:rsid w:val="00AF4287"/>
    <w:rsid w:val="00B04CC5"/>
    <w:rsid w:val="00B0732E"/>
    <w:rsid w:val="00B12E70"/>
    <w:rsid w:val="00B12FA5"/>
    <w:rsid w:val="00B159D5"/>
    <w:rsid w:val="00B4264B"/>
    <w:rsid w:val="00B83376"/>
    <w:rsid w:val="00B95E37"/>
    <w:rsid w:val="00BB2A6B"/>
    <w:rsid w:val="00BC022B"/>
    <w:rsid w:val="00BC3F6B"/>
    <w:rsid w:val="00BC456E"/>
    <w:rsid w:val="00BD63A8"/>
    <w:rsid w:val="00BF6830"/>
    <w:rsid w:val="00C01BB3"/>
    <w:rsid w:val="00C03698"/>
    <w:rsid w:val="00C0648B"/>
    <w:rsid w:val="00C07423"/>
    <w:rsid w:val="00C078FE"/>
    <w:rsid w:val="00C10EAD"/>
    <w:rsid w:val="00C142E9"/>
    <w:rsid w:val="00C3429B"/>
    <w:rsid w:val="00C4020B"/>
    <w:rsid w:val="00C42835"/>
    <w:rsid w:val="00C62776"/>
    <w:rsid w:val="00C82664"/>
    <w:rsid w:val="00C862DD"/>
    <w:rsid w:val="00CA20A2"/>
    <w:rsid w:val="00CB2CE9"/>
    <w:rsid w:val="00CD692A"/>
    <w:rsid w:val="00CF0F7A"/>
    <w:rsid w:val="00CF302B"/>
    <w:rsid w:val="00CF7D52"/>
    <w:rsid w:val="00D026D2"/>
    <w:rsid w:val="00D03B28"/>
    <w:rsid w:val="00D11BB1"/>
    <w:rsid w:val="00D325F8"/>
    <w:rsid w:val="00D4507D"/>
    <w:rsid w:val="00D45E29"/>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3F64DD7"/>
    <w:rsid w:val="093C2359"/>
    <w:rsid w:val="0ACB3D04"/>
    <w:rsid w:val="0B29567C"/>
    <w:rsid w:val="0CE07974"/>
    <w:rsid w:val="0DBF6328"/>
    <w:rsid w:val="0E2F5296"/>
    <w:rsid w:val="0FAA5D90"/>
    <w:rsid w:val="12CE6935"/>
    <w:rsid w:val="165A14B1"/>
    <w:rsid w:val="18EF0F7C"/>
    <w:rsid w:val="1D894E46"/>
    <w:rsid w:val="24BF47A7"/>
    <w:rsid w:val="2585490B"/>
    <w:rsid w:val="266A4189"/>
    <w:rsid w:val="2CDF53C0"/>
    <w:rsid w:val="2DD5434E"/>
    <w:rsid w:val="33052C67"/>
    <w:rsid w:val="349D1E24"/>
    <w:rsid w:val="349D56A5"/>
    <w:rsid w:val="353369DD"/>
    <w:rsid w:val="376D16C7"/>
    <w:rsid w:val="37D810AB"/>
    <w:rsid w:val="38B16B4E"/>
    <w:rsid w:val="3AD12857"/>
    <w:rsid w:val="3D671B96"/>
    <w:rsid w:val="4073742A"/>
    <w:rsid w:val="45447B2F"/>
    <w:rsid w:val="47FB6FD0"/>
    <w:rsid w:val="48750709"/>
    <w:rsid w:val="488147DA"/>
    <w:rsid w:val="4C902046"/>
    <w:rsid w:val="4FAC79D0"/>
    <w:rsid w:val="57636D93"/>
    <w:rsid w:val="5929039A"/>
    <w:rsid w:val="5E1A6F35"/>
    <w:rsid w:val="63B76DCB"/>
    <w:rsid w:val="63E2162C"/>
    <w:rsid w:val="6AE11B01"/>
    <w:rsid w:val="6B700286"/>
    <w:rsid w:val="6C716201"/>
    <w:rsid w:val="722B7D3A"/>
    <w:rsid w:val="743359BD"/>
    <w:rsid w:val="76316A2F"/>
    <w:rsid w:val="7C641C24"/>
    <w:rsid w:val="7D1A1FA7"/>
    <w:rsid w:val="7E8F7CAE"/>
    <w:rsid w:val="7F2E18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4">
    <w:name w:val="heading 3"/>
    <w:basedOn w:val="1"/>
    <w:next w:val="1"/>
    <w:link w:val="24"/>
    <w:qFormat/>
    <w:uiPriority w:val="0"/>
    <w:pPr>
      <w:keepNext/>
      <w:keepLines/>
      <w:numPr>
        <w:ilvl w:val="0"/>
        <w:numId w:val="1"/>
      </w:numPr>
      <w:jc w:val="left"/>
      <w:outlineLvl w:val="2"/>
    </w:pPr>
    <w:rPr>
      <w:rFonts w:eastAsia="仿宋_GB2312"/>
      <w:bCs/>
      <w:sz w:val="28"/>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kern w:val="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2"/>
    <w:basedOn w:val="1"/>
    <w:next w:val="1"/>
    <w:qFormat/>
    <w:uiPriority w:val="39"/>
    <w:pPr>
      <w:spacing w:line="272" w:lineRule="exact"/>
      <w:ind w:left="520"/>
    </w:pPr>
    <w:rPr>
      <w:sz w:val="21"/>
      <w:szCs w:val="21"/>
    </w:rPr>
  </w:style>
  <w:style w:type="paragraph" w:styleId="6">
    <w:name w:val="Normal Indent"/>
    <w:basedOn w:val="1"/>
    <w:qFormat/>
    <w:uiPriority w:val="0"/>
    <w:pPr>
      <w:ind w:firstLine="200" w:firstLineChars="200"/>
    </w:pPr>
  </w:style>
  <w:style w:type="paragraph" w:styleId="7">
    <w:name w:val="annotation text"/>
    <w:basedOn w:val="1"/>
    <w:link w:val="25"/>
    <w:qFormat/>
    <w:uiPriority w:val="0"/>
    <w:pPr>
      <w:jc w:val="left"/>
    </w:pPr>
  </w:style>
  <w:style w:type="paragraph" w:styleId="8">
    <w:name w:val="Plain Text"/>
    <w:basedOn w:val="1"/>
    <w:link w:val="29"/>
    <w:qFormat/>
    <w:uiPriority w:val="99"/>
    <w:pPr>
      <w:spacing w:line="240" w:lineRule="auto"/>
    </w:pPr>
    <w:rPr>
      <w:rFonts w:ascii="宋体"/>
      <w:sz w:val="21"/>
    </w:rPr>
  </w:style>
  <w:style w:type="paragraph" w:styleId="9">
    <w:name w:val="Balloon Text"/>
    <w:basedOn w:val="1"/>
    <w:link w:val="22"/>
    <w:qFormat/>
    <w:uiPriority w:val="0"/>
    <w:pPr>
      <w:spacing w:line="240" w:lineRule="auto"/>
    </w:pPr>
    <w:rPr>
      <w:sz w:val="18"/>
      <w:szCs w:val="18"/>
    </w:rPr>
  </w:style>
  <w:style w:type="paragraph" w:styleId="10">
    <w:name w:val="footer"/>
    <w:basedOn w:val="1"/>
    <w:link w:val="21"/>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annotation subject"/>
    <w:basedOn w:val="7"/>
    <w:next w:val="7"/>
    <w:link w:val="26"/>
    <w:semiHidden/>
    <w:unhideWhenUsed/>
    <w:qFormat/>
    <w:uiPriority w:val="0"/>
    <w:rPr>
      <w:b/>
      <w:bCs/>
    </w:rPr>
  </w:style>
  <w:style w:type="character" w:styleId="15">
    <w:name w:val="annotation reference"/>
    <w:basedOn w:val="14"/>
    <w:qFormat/>
    <w:uiPriority w:val="0"/>
    <w:rPr>
      <w:sz w:val="21"/>
      <w:szCs w:val="21"/>
    </w:rPr>
  </w:style>
  <w:style w:type="paragraph" w:customStyle="1" w:styleId="16">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17">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18">
    <w:name w:val="（一）正文标题"/>
    <w:basedOn w:val="4"/>
    <w:link w:val="23"/>
    <w:qFormat/>
    <w:uiPriority w:val="0"/>
    <w:pPr>
      <w:keepNext w:val="0"/>
      <w:keepLines w:val="0"/>
      <w:numPr>
        <w:numId w:val="0"/>
      </w:numPr>
      <w:tabs>
        <w:tab w:val="left" w:pos="993"/>
        <w:tab w:val="left" w:pos="1134"/>
        <w:tab w:val="left" w:pos="1276"/>
        <w:tab w:val="left" w:pos="1418"/>
      </w:tabs>
      <w:wordWrap w:val="0"/>
      <w:ind w:firstLine="200" w:firstLineChars="200"/>
    </w:pPr>
    <w:rPr>
      <w:rFonts w:ascii="仿宋_GB2312" w:hAnsi="仿宋_GB2312" w:eastAsia="楷体"/>
      <w:b/>
      <w:szCs w:val="28"/>
    </w:rPr>
  </w:style>
  <w:style w:type="paragraph" w:customStyle="1" w:styleId="19">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20">
    <w:name w:val="页眉 字符"/>
    <w:basedOn w:val="14"/>
    <w:link w:val="11"/>
    <w:qFormat/>
    <w:uiPriority w:val="0"/>
    <w:rPr>
      <w:rFonts w:ascii="Times New Roman" w:hAnsi="Times New Roman"/>
      <w:kern w:val="2"/>
      <w:sz w:val="18"/>
      <w:szCs w:val="18"/>
    </w:rPr>
  </w:style>
  <w:style w:type="character" w:customStyle="1" w:styleId="21">
    <w:name w:val="页脚 字符"/>
    <w:basedOn w:val="14"/>
    <w:link w:val="10"/>
    <w:qFormat/>
    <w:uiPriority w:val="99"/>
    <w:rPr>
      <w:rFonts w:ascii="Times New Roman" w:hAnsi="Times New Roman"/>
      <w:kern w:val="2"/>
      <w:sz w:val="18"/>
      <w:szCs w:val="18"/>
    </w:rPr>
  </w:style>
  <w:style w:type="character" w:customStyle="1" w:styleId="22">
    <w:name w:val="批注框文本 字符"/>
    <w:basedOn w:val="14"/>
    <w:link w:val="9"/>
    <w:qFormat/>
    <w:uiPriority w:val="0"/>
    <w:rPr>
      <w:rFonts w:ascii="Times New Roman" w:hAnsi="Times New Roman"/>
      <w:kern w:val="2"/>
      <w:sz w:val="18"/>
      <w:szCs w:val="18"/>
    </w:rPr>
  </w:style>
  <w:style w:type="character" w:customStyle="1" w:styleId="23">
    <w:name w:val="（一）正文标题 Char"/>
    <w:basedOn w:val="14"/>
    <w:link w:val="18"/>
    <w:qFormat/>
    <w:uiPriority w:val="0"/>
    <w:rPr>
      <w:rFonts w:ascii="仿宋_GB2312" w:hAnsi="仿宋_GB2312" w:eastAsia="楷体"/>
      <w:b/>
      <w:bCs/>
      <w:kern w:val="2"/>
      <w:sz w:val="28"/>
      <w:szCs w:val="28"/>
    </w:rPr>
  </w:style>
  <w:style w:type="character" w:customStyle="1" w:styleId="24">
    <w:name w:val="标题 3 字符"/>
    <w:basedOn w:val="14"/>
    <w:link w:val="4"/>
    <w:qFormat/>
    <w:uiPriority w:val="0"/>
    <w:rPr>
      <w:rFonts w:ascii="Times New Roman" w:hAnsi="Times New Roman" w:eastAsia="仿宋_GB2312"/>
      <w:bCs/>
      <w:kern w:val="2"/>
      <w:sz w:val="28"/>
      <w:szCs w:val="32"/>
    </w:rPr>
  </w:style>
  <w:style w:type="character" w:customStyle="1" w:styleId="25">
    <w:name w:val="批注文字 字符"/>
    <w:basedOn w:val="14"/>
    <w:link w:val="7"/>
    <w:qFormat/>
    <w:uiPriority w:val="0"/>
    <w:rPr>
      <w:rFonts w:ascii="Times New Roman" w:hAnsi="Times New Roman"/>
      <w:kern w:val="2"/>
      <w:sz w:val="24"/>
      <w:szCs w:val="24"/>
    </w:rPr>
  </w:style>
  <w:style w:type="character" w:customStyle="1" w:styleId="26">
    <w:name w:val="批注主题 字符"/>
    <w:basedOn w:val="25"/>
    <w:link w:val="12"/>
    <w:semiHidden/>
    <w:qFormat/>
    <w:uiPriority w:val="0"/>
    <w:rPr>
      <w:rFonts w:ascii="Times New Roman" w:hAnsi="Times New Roman"/>
      <w:b/>
      <w:bCs/>
      <w:kern w:val="2"/>
      <w:sz w:val="24"/>
      <w:szCs w:val="24"/>
    </w:rPr>
  </w:style>
  <w:style w:type="paragraph" w:customStyle="1" w:styleId="27">
    <w:name w:val="Default"/>
    <w:qFormat/>
    <w:uiPriority w:val="0"/>
    <w:pPr>
      <w:widowControl w:val="0"/>
      <w:autoSpaceDE w:val="0"/>
      <w:autoSpaceDN w:val="0"/>
      <w:adjustRightInd w:val="0"/>
    </w:pPr>
    <w:rPr>
      <w:rFonts w:ascii="等线" w:hAnsi="等线" w:eastAsia="宋体" w:cs="等线"/>
      <w:color w:val="000000"/>
      <w:sz w:val="24"/>
      <w:szCs w:val="24"/>
      <w:lang w:val="en-US" w:eastAsia="zh-CN" w:bidi="ar-SA"/>
    </w:rPr>
  </w:style>
  <w:style w:type="paragraph" w:customStyle="1" w:styleId="28">
    <w:name w:val="修订1"/>
    <w:hidden/>
    <w:semiHidden/>
    <w:qFormat/>
    <w:uiPriority w:val="99"/>
    <w:rPr>
      <w:rFonts w:ascii="Times New Roman" w:hAnsi="Times New Roman" w:eastAsia="宋体" w:cs="Times New Roman"/>
      <w:kern w:val="2"/>
      <w:sz w:val="24"/>
      <w:szCs w:val="24"/>
      <w:lang w:val="en-US" w:eastAsia="zh-CN" w:bidi="ar-SA"/>
    </w:rPr>
  </w:style>
  <w:style w:type="character" w:customStyle="1" w:styleId="29">
    <w:name w:val="纯文本 字符"/>
    <w:basedOn w:val="14"/>
    <w:link w:val="8"/>
    <w:qFormat/>
    <w:uiPriority w:val="99"/>
    <w:rPr>
      <w:rFonts w:ascii="宋体"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SXC</Company>
  <Pages>11</Pages>
  <Words>6180</Words>
  <Characters>6346</Characters>
  <Lines>48</Lines>
  <Paragraphs>13</Paragraphs>
  <TotalTime>1</TotalTime>
  <ScaleCrop>false</ScaleCrop>
  <LinksUpToDate>false</LinksUpToDate>
  <CharactersWithSpaces>6714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2020-12-15T09:32:00Z</dcterms:created>
  <dc:creator>阿花</dc:creator>
  <cp:lastModifiedBy>诸神的黄昏</cp:lastModifiedBy>
  <cp:lastPrinted>2022-06-23T01:27:00Z</cp:lastPrinted>
  <dcterms:modified xsi:type="dcterms:W3CDTF">2022-10-07T04:59:58Z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6741000A52C64DDEAF83F3EF83CCBE05</vt:lpwstr>
  </property>
</Properties>
</file>