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6"/>
          <w:szCs w:val="36"/>
        </w:rPr>
      </w:pPr>
      <w:r>
        <w:rPr>
          <w:rFonts w:hint="eastAsia"/>
          <w:b/>
          <w:sz w:val="36"/>
          <w:szCs w:val="36"/>
        </w:rPr>
        <w:t>清</w:t>
      </w:r>
      <w:r>
        <w:rPr>
          <w:rFonts w:hint="eastAsia"/>
          <w:b/>
          <w:sz w:val="36"/>
          <w:szCs w:val="36"/>
          <w:lang w:val="en-US" w:eastAsia="zh-CN"/>
        </w:rPr>
        <w:t xml:space="preserve"> </w:t>
      </w:r>
      <w:r>
        <w:rPr>
          <w:rFonts w:hint="eastAsia"/>
          <w:b/>
          <w:sz w:val="36"/>
          <w:szCs w:val="36"/>
        </w:rPr>
        <w:t>单</w:t>
      </w:r>
      <w:r>
        <w:rPr>
          <w:rFonts w:hint="eastAsia"/>
          <w:b/>
          <w:sz w:val="36"/>
          <w:szCs w:val="36"/>
          <w:lang w:val="en-US" w:eastAsia="zh-CN"/>
        </w:rPr>
        <w:t xml:space="preserve"> </w:t>
      </w:r>
      <w:r>
        <w:rPr>
          <w:rFonts w:hint="eastAsia"/>
          <w:b/>
          <w:sz w:val="36"/>
          <w:szCs w:val="36"/>
          <w:lang w:eastAsia="zh-CN"/>
        </w:rPr>
        <w:t>编</w:t>
      </w:r>
      <w:r>
        <w:rPr>
          <w:rFonts w:hint="eastAsia"/>
          <w:b/>
          <w:sz w:val="36"/>
          <w:szCs w:val="36"/>
          <w:lang w:val="en-US" w:eastAsia="zh-CN"/>
        </w:rPr>
        <w:t xml:space="preserve"> </w:t>
      </w:r>
      <w:r>
        <w:rPr>
          <w:rFonts w:hint="eastAsia"/>
          <w:b/>
          <w:sz w:val="36"/>
          <w:szCs w:val="36"/>
          <w:lang w:eastAsia="zh-CN"/>
        </w:rPr>
        <w:t>制</w:t>
      </w:r>
      <w:r>
        <w:rPr>
          <w:rFonts w:hint="eastAsia"/>
          <w:b/>
          <w:sz w:val="36"/>
          <w:szCs w:val="36"/>
          <w:lang w:val="en-US" w:eastAsia="zh-CN"/>
        </w:rPr>
        <w:t xml:space="preserve"> </w:t>
      </w:r>
      <w:r>
        <w:rPr>
          <w:rFonts w:hint="eastAsia"/>
          <w:b/>
          <w:sz w:val="36"/>
          <w:szCs w:val="36"/>
        </w:rPr>
        <w:t>说</w:t>
      </w:r>
      <w:r>
        <w:rPr>
          <w:rFonts w:hint="eastAsia"/>
          <w:b/>
          <w:sz w:val="36"/>
          <w:szCs w:val="36"/>
          <w:lang w:val="en-US" w:eastAsia="zh-CN"/>
        </w:rPr>
        <w:t xml:space="preserve"> </w:t>
      </w:r>
      <w:r>
        <w:rPr>
          <w:rFonts w:hint="eastAsia"/>
          <w:b/>
          <w:sz w:val="36"/>
          <w:szCs w:val="36"/>
        </w:rPr>
        <w:t>明</w:t>
      </w:r>
    </w:p>
    <w:p>
      <w:pPr>
        <w:spacing w:line="360" w:lineRule="auto"/>
        <w:rPr>
          <w:szCs w:val="21"/>
        </w:rPr>
      </w:pPr>
      <w:r>
        <w:rPr>
          <w:rFonts w:hint="eastAsia" w:cs="宋体"/>
        </w:rPr>
        <w:t>工程名称：</w:t>
      </w:r>
      <w:r>
        <w:rPr>
          <w:rFonts w:hint="eastAsia" w:cs="宋体"/>
          <w:lang w:eastAsia="zh-CN"/>
        </w:rPr>
        <w:t>内蒙古自治区呼和浩特市人民检察院未成年人检察办案区维修改造项目</w:t>
      </w:r>
      <w:r>
        <w:rPr>
          <w:rFonts w:hint="eastAsia"/>
          <w:szCs w:val="21"/>
        </w:rPr>
        <w:t xml:space="preserve"> </w:t>
      </w:r>
      <w:r>
        <w:rPr>
          <w:szCs w:val="21"/>
        </w:rPr>
        <w:t xml:space="preserve">                     </w:t>
      </w:r>
    </w:p>
    <w:tbl>
      <w:tblPr>
        <w:tblStyle w:val="13"/>
        <w:tblW w:w="8360" w:type="dxa"/>
        <w:tblInd w:w="0" w:type="dxa"/>
        <w:tblBorders>
          <w:top w:val="thinThickSmallGap" w:color="auto" w:sz="24" w:space="0"/>
          <w:left w:val="thinThickSmallGap" w:color="auto" w:sz="24" w:space="0"/>
          <w:bottom w:val="thinThickSmallGap" w:color="auto" w:sz="24" w:space="0"/>
          <w:right w:val="thinThickSmallGap" w:color="auto" w:sz="24" w:space="0"/>
          <w:insideH w:val="thinThickSmallGap" w:color="auto" w:sz="24" w:space="0"/>
          <w:insideV w:val="thinThickSmallGap" w:color="auto" w:sz="24" w:space="0"/>
        </w:tblBorders>
        <w:tblLayout w:type="fixed"/>
        <w:tblCellMar>
          <w:top w:w="0" w:type="dxa"/>
          <w:left w:w="108" w:type="dxa"/>
          <w:bottom w:w="0" w:type="dxa"/>
          <w:right w:w="108" w:type="dxa"/>
        </w:tblCellMar>
      </w:tblPr>
      <w:tblGrid>
        <w:gridCol w:w="8360"/>
      </w:tblGrid>
      <w:tr>
        <w:tblPrEx>
          <w:tblBorders>
            <w:top w:val="thinThickSmallGap" w:color="auto" w:sz="24" w:space="0"/>
            <w:left w:val="thinThickSmallGap" w:color="auto" w:sz="24" w:space="0"/>
            <w:bottom w:val="thinThickSmallGap" w:color="auto" w:sz="24" w:space="0"/>
            <w:right w:val="thinThickSmallGap" w:color="auto" w:sz="24" w:space="0"/>
            <w:insideH w:val="thinThickSmallGap" w:color="auto" w:sz="24" w:space="0"/>
            <w:insideV w:val="thinThickSmallGap" w:color="auto" w:sz="24" w:space="0"/>
          </w:tblBorders>
          <w:tblCellMar>
            <w:top w:w="0" w:type="dxa"/>
            <w:left w:w="108" w:type="dxa"/>
            <w:bottom w:w="0" w:type="dxa"/>
            <w:right w:w="108" w:type="dxa"/>
          </w:tblCellMar>
        </w:tblPrEx>
        <w:trPr>
          <w:trHeight w:val="12853" w:hRule="atLeast"/>
        </w:trPr>
        <w:tc>
          <w:tcPr>
            <w:tcW w:w="8360" w:type="dxa"/>
          </w:tcPr>
          <w:p>
            <w:pPr>
              <w:spacing w:line="360" w:lineRule="auto"/>
              <w:rPr>
                <w:b/>
              </w:rPr>
            </w:pPr>
            <w:r>
              <w:rPr>
                <w:rFonts w:hint="eastAsia"/>
                <w:b/>
              </w:rPr>
              <w:t>本总说明构成工程量清单的一部分。</w:t>
            </w:r>
          </w:p>
          <w:p>
            <w:pPr>
              <w:spacing w:line="360" w:lineRule="auto"/>
            </w:pPr>
            <w:r>
              <w:rPr>
                <w:rFonts w:hint="eastAsia"/>
              </w:rPr>
              <w:t>一、工程概况</w:t>
            </w:r>
          </w:p>
          <w:p>
            <w:pPr>
              <w:spacing w:line="400" w:lineRule="exact"/>
              <w:jc w:val="left"/>
              <w:rPr>
                <w:rFonts w:hint="eastAsia" w:eastAsia="宋体" w:cs="宋体"/>
                <w:lang w:eastAsia="zh-CN"/>
              </w:rPr>
            </w:pPr>
            <w:r>
              <w:rPr>
                <w:rFonts w:hint="eastAsia"/>
              </w:rPr>
              <w:t>1</w:t>
            </w:r>
            <w:r>
              <w:rPr>
                <w:rFonts w:hint="eastAsia"/>
                <w:lang w:val="en-US" w:eastAsia="zh-CN"/>
              </w:rPr>
              <w:t>.</w:t>
            </w:r>
            <w:r>
              <w:rPr>
                <w:rFonts w:hint="eastAsia"/>
                <w:lang w:eastAsia="zh-CN"/>
              </w:rPr>
              <w:t>工程名称：</w:t>
            </w:r>
            <w:r>
              <w:rPr>
                <w:rFonts w:hint="eastAsia" w:cs="宋体"/>
                <w:lang w:eastAsia="zh-CN"/>
              </w:rPr>
              <w:t>内蒙古自治区呼和浩特市人民检察院未成年人检察办案区维修改造项目</w:t>
            </w:r>
          </w:p>
          <w:p>
            <w:pPr>
              <w:spacing w:line="400" w:lineRule="exact"/>
              <w:jc w:val="left"/>
              <w:rPr>
                <w:rFonts w:hint="eastAsia"/>
              </w:rPr>
            </w:pPr>
            <w:r>
              <w:rPr>
                <w:rFonts w:hint="eastAsia" w:cs="宋体"/>
              </w:rPr>
              <w:t>2</w:t>
            </w:r>
            <w:r>
              <w:rPr>
                <w:rFonts w:hint="eastAsia" w:cs="宋体"/>
                <w:lang w:val="en-US" w:eastAsia="zh-CN"/>
              </w:rPr>
              <w:t>.</w:t>
            </w:r>
            <w:r>
              <w:rPr>
                <w:rFonts w:hint="eastAsia" w:cs="宋体"/>
              </w:rPr>
              <w:t>建设地点：</w:t>
            </w:r>
            <w:r>
              <w:rPr>
                <w:rFonts w:hint="eastAsia" w:cs="宋体"/>
                <w:lang w:eastAsia="zh-CN"/>
              </w:rPr>
              <w:t>呼和浩特市人民检察院未成年人检察办案区</w:t>
            </w:r>
          </w:p>
          <w:p>
            <w:pPr>
              <w:spacing w:line="400" w:lineRule="exact"/>
              <w:rPr>
                <w:rFonts w:hint="eastAsia"/>
                <w:lang w:eastAsia="zh-CN"/>
              </w:rPr>
            </w:pPr>
            <w:r>
              <w:rPr>
                <w:rFonts w:hint="eastAsia"/>
                <w:sz w:val="21"/>
                <w:szCs w:val="21"/>
              </w:rPr>
              <w:t>3</w:t>
            </w:r>
            <w:r>
              <w:rPr>
                <w:rFonts w:hint="eastAsia"/>
                <w:sz w:val="21"/>
                <w:szCs w:val="21"/>
                <w:lang w:val="en-US" w:eastAsia="zh-CN"/>
              </w:rPr>
              <w:t>.</w:t>
            </w:r>
            <w:r>
              <w:rPr>
                <w:rFonts w:hint="eastAsia"/>
                <w:sz w:val="21"/>
                <w:szCs w:val="21"/>
              </w:rPr>
              <w:t>建设内容：</w:t>
            </w:r>
            <w:r>
              <w:rPr>
                <w:rFonts w:hint="eastAsia"/>
                <w:sz w:val="21"/>
                <w:szCs w:val="21"/>
                <w:lang w:eastAsia="zh-CN"/>
              </w:rPr>
              <w:t>内蒙古自治区呼和浩特市人民检察院未成年人检察办案区维修改造项目、拆除工程墙面、地面、天棚吊顶等，</w:t>
            </w:r>
            <w:r>
              <w:rPr>
                <w:rFonts w:hint="eastAsia" w:cs="宋体"/>
                <w:sz w:val="21"/>
                <w:szCs w:val="21"/>
                <w:lang w:eastAsia="zh-CN"/>
              </w:rPr>
              <w:t>新建隔断、铺设地面墙面吊顶等，电气安装工程等</w:t>
            </w:r>
          </w:p>
          <w:p>
            <w:pPr>
              <w:spacing w:line="400" w:lineRule="exact"/>
            </w:pPr>
            <w:r>
              <w:rPr>
                <w:rFonts w:hint="eastAsia"/>
                <w:lang w:val="en-US" w:eastAsia="zh-CN"/>
              </w:rPr>
              <w:t>4.</w:t>
            </w:r>
            <w:r>
              <w:rPr>
                <w:rFonts w:hint="eastAsia"/>
              </w:rPr>
              <w:t>开工日期、竣工日期：详招标文件</w:t>
            </w:r>
          </w:p>
          <w:p>
            <w:pPr>
              <w:spacing w:line="400" w:lineRule="exact"/>
            </w:pPr>
            <w:r>
              <w:rPr>
                <w:rFonts w:hint="eastAsia"/>
                <w:lang w:val="en-US" w:eastAsia="zh-CN"/>
              </w:rPr>
              <w:t>5.</w:t>
            </w:r>
            <w:r>
              <w:rPr>
                <w:rFonts w:hint="eastAsia"/>
              </w:rPr>
              <w:t>编制范围：</w:t>
            </w:r>
            <w:r>
              <w:rPr>
                <w:rFonts w:hint="eastAsia"/>
                <w:lang w:eastAsia="zh-CN"/>
              </w:rPr>
              <w:t>甲方下发工程量清单编制要求提供内容</w:t>
            </w:r>
          </w:p>
          <w:p>
            <w:pPr>
              <w:spacing w:line="360" w:lineRule="auto"/>
            </w:pPr>
            <w:r>
              <w:rPr>
                <w:rFonts w:hint="eastAsia"/>
              </w:rPr>
              <w:t>二</w:t>
            </w:r>
            <w:r>
              <w:t xml:space="preserve">  </w:t>
            </w:r>
            <w:r>
              <w:rPr>
                <w:rFonts w:hint="eastAsia"/>
              </w:rPr>
              <w:t>编制依据</w:t>
            </w:r>
          </w:p>
          <w:p>
            <w:pPr>
              <w:spacing w:line="400" w:lineRule="exact"/>
              <w:jc w:val="left"/>
              <w:rPr>
                <w:rFonts w:hint="eastAsia"/>
                <w:lang w:eastAsia="zh-CN"/>
              </w:rPr>
            </w:pPr>
            <w:r>
              <w:rPr>
                <w:rFonts w:hint="eastAsia"/>
              </w:rPr>
              <w:t>1</w:t>
            </w:r>
            <w:r>
              <w:rPr>
                <w:rFonts w:hint="eastAsia"/>
                <w:lang w:val="en-US" w:eastAsia="zh-CN"/>
              </w:rPr>
              <w:t>.</w:t>
            </w:r>
            <w:r>
              <w:rPr>
                <w:rFonts w:hint="eastAsia"/>
                <w:lang w:eastAsia="zh-CN"/>
              </w:rPr>
              <w:t>甲方下发工程量清单编制要求</w:t>
            </w:r>
            <w:r>
              <w:rPr>
                <w:rFonts w:hint="eastAsia"/>
              </w:rPr>
              <w:t>及图纸相关的标准、规范、技术资料</w:t>
            </w:r>
            <w:r>
              <w:rPr>
                <w:rFonts w:hint="eastAsia"/>
                <w:lang w:eastAsia="zh-CN"/>
              </w:rPr>
              <w:t>；</w:t>
            </w:r>
          </w:p>
          <w:p>
            <w:pPr>
              <w:spacing w:line="400" w:lineRule="exact"/>
              <w:jc w:val="left"/>
              <w:rPr>
                <w:rFonts w:hint="eastAsia"/>
                <w:lang w:eastAsia="zh-CN"/>
              </w:rPr>
            </w:pPr>
            <w:r>
              <w:rPr>
                <w:rFonts w:hint="eastAsia"/>
              </w:rPr>
              <w:t>2</w:t>
            </w:r>
            <w:r>
              <w:rPr>
                <w:rFonts w:hint="eastAsia"/>
                <w:lang w:val="en-US" w:eastAsia="zh-CN"/>
              </w:rPr>
              <w:t>.</w:t>
            </w:r>
            <w:r>
              <w:rPr>
                <w:rFonts w:hint="eastAsia"/>
              </w:rPr>
              <w:t>《建设工程工程量清单计价规范》（GB50500—2013）</w:t>
            </w:r>
            <w:r>
              <w:rPr>
                <w:rFonts w:hint="eastAsia"/>
                <w:lang w:eastAsia="zh-CN"/>
              </w:rPr>
              <w:t>、</w:t>
            </w:r>
            <w:r>
              <w:rPr>
                <w:rFonts w:hint="eastAsia"/>
              </w:rPr>
              <w:t>《</w:t>
            </w:r>
            <w:r>
              <w:rPr>
                <w:rFonts w:hint="eastAsia"/>
                <w:lang w:eastAsia="zh-CN"/>
              </w:rPr>
              <w:t>房屋</w:t>
            </w:r>
            <w:r>
              <w:rPr>
                <w:rFonts w:hint="eastAsia"/>
              </w:rPr>
              <w:t>建</w:t>
            </w:r>
            <w:r>
              <w:rPr>
                <w:rFonts w:hint="eastAsia"/>
                <w:lang w:eastAsia="zh-CN"/>
              </w:rPr>
              <w:t>筑与装饰</w:t>
            </w:r>
            <w:r>
              <w:rPr>
                <w:rFonts w:hint="eastAsia"/>
              </w:rPr>
              <w:t>工程工程量计</w:t>
            </w:r>
            <w:r>
              <w:rPr>
                <w:rFonts w:hint="eastAsia"/>
                <w:lang w:eastAsia="zh-CN"/>
              </w:rPr>
              <w:t>算</w:t>
            </w:r>
            <w:r>
              <w:rPr>
                <w:rFonts w:hint="eastAsia"/>
              </w:rPr>
              <w:t>规范》（GB50</w:t>
            </w:r>
            <w:r>
              <w:rPr>
                <w:rFonts w:hint="eastAsia"/>
                <w:lang w:val="en-US" w:eastAsia="zh-CN"/>
              </w:rPr>
              <w:t>854</w:t>
            </w:r>
            <w:r>
              <w:rPr>
                <w:rFonts w:hint="eastAsia"/>
              </w:rPr>
              <w:t>—2013）</w:t>
            </w:r>
            <w:r>
              <w:rPr>
                <w:rFonts w:hint="eastAsia"/>
                <w:lang w:eastAsia="zh-CN"/>
              </w:rPr>
              <w:t>、</w:t>
            </w:r>
            <w:r>
              <w:rPr>
                <w:rFonts w:hint="eastAsia"/>
              </w:rPr>
              <w:t>《</w:t>
            </w:r>
            <w:r>
              <w:rPr>
                <w:rFonts w:hint="eastAsia"/>
                <w:lang w:eastAsia="zh-CN"/>
              </w:rPr>
              <w:t>通用安装</w:t>
            </w:r>
            <w:r>
              <w:rPr>
                <w:rFonts w:hint="eastAsia"/>
              </w:rPr>
              <w:t>工程工程量计</w:t>
            </w:r>
            <w:r>
              <w:rPr>
                <w:rFonts w:hint="eastAsia"/>
                <w:lang w:eastAsia="zh-CN"/>
              </w:rPr>
              <w:t>算</w:t>
            </w:r>
            <w:r>
              <w:rPr>
                <w:rFonts w:hint="eastAsia"/>
              </w:rPr>
              <w:t>规范》（GB50</w:t>
            </w:r>
            <w:r>
              <w:rPr>
                <w:rFonts w:hint="eastAsia"/>
                <w:lang w:val="en-US" w:eastAsia="zh-CN"/>
              </w:rPr>
              <w:t>856</w:t>
            </w:r>
            <w:r>
              <w:rPr>
                <w:rFonts w:hint="eastAsia"/>
              </w:rPr>
              <w:t>—2013）</w:t>
            </w:r>
            <w:r>
              <w:rPr>
                <w:rFonts w:hint="eastAsia"/>
                <w:lang w:eastAsia="zh-CN"/>
              </w:rPr>
              <w:t>；</w:t>
            </w:r>
          </w:p>
          <w:p>
            <w:pPr>
              <w:spacing w:line="400" w:lineRule="exact"/>
              <w:jc w:val="left"/>
              <w:rPr>
                <w:rFonts w:hint="eastAsia"/>
                <w:lang w:eastAsia="zh-CN"/>
              </w:rPr>
            </w:pPr>
            <w:r>
              <w:rPr>
                <w:rFonts w:hint="eastAsia"/>
                <w:lang w:eastAsia="zh-CN"/>
              </w:rPr>
              <w:t>3</w:t>
            </w:r>
            <w:r>
              <w:rPr>
                <w:rFonts w:hint="eastAsia"/>
                <w:lang w:val="en-US" w:eastAsia="zh-CN"/>
              </w:rPr>
              <w:t>.《</w:t>
            </w:r>
            <w:r>
              <w:rPr>
                <w:rFonts w:hint="eastAsia"/>
                <w:lang w:eastAsia="zh-CN"/>
              </w:rPr>
              <w:t>内蒙古房屋修缮工程预算定额</w:t>
            </w:r>
            <w:r>
              <w:rPr>
                <w:rFonts w:hint="eastAsia"/>
                <w:lang w:val="en-US" w:eastAsia="zh-CN"/>
              </w:rPr>
              <w:t>（2013）</w:t>
            </w:r>
            <w:r>
              <w:rPr>
                <w:rFonts w:hint="eastAsia"/>
                <w:lang w:eastAsia="zh-CN"/>
              </w:rPr>
              <w:t>》</w:t>
            </w:r>
            <w:r>
              <w:rPr>
                <w:rFonts w:hint="eastAsia"/>
                <w:lang w:val="en-US" w:eastAsia="zh-CN"/>
              </w:rPr>
              <w:t>《</w:t>
            </w:r>
            <w:r>
              <w:rPr>
                <w:rFonts w:hint="eastAsia"/>
                <w:lang w:eastAsia="zh-CN"/>
              </w:rPr>
              <w:t>内蒙古自治区建设工程费用定额》、20</w:t>
            </w:r>
            <w:r>
              <w:rPr>
                <w:rFonts w:hint="eastAsia"/>
                <w:lang w:val="en-US" w:eastAsia="zh-CN"/>
              </w:rPr>
              <w:t>17</w:t>
            </w:r>
            <w:r>
              <w:rPr>
                <w:rFonts w:hint="eastAsia"/>
                <w:lang w:eastAsia="zh-CN"/>
              </w:rPr>
              <w:t>届</w:t>
            </w:r>
            <w:r>
              <w:rPr>
                <w:rFonts w:hint="eastAsia"/>
                <w:lang w:val="en-US" w:eastAsia="zh-CN"/>
              </w:rPr>
              <w:t>《内蒙古自治区房屋建筑与装饰工程预算定额》《内蒙古自治区通用安装工程预算定额》(2017)、</w:t>
            </w:r>
            <w:r>
              <w:rPr>
                <w:rFonts w:hint="eastAsia"/>
                <w:lang w:eastAsia="zh-CN"/>
              </w:rPr>
              <w:t>暂列金额</w:t>
            </w:r>
            <w:r>
              <w:rPr>
                <w:rFonts w:hint="eastAsia"/>
                <w:lang w:val="en-US" w:eastAsia="zh-CN"/>
              </w:rPr>
              <w:t>70000元、连廊展室专业工程暂估价310000元</w:t>
            </w:r>
            <w:r>
              <w:rPr>
                <w:rFonts w:hint="eastAsia"/>
                <w:lang w:eastAsia="zh-CN"/>
              </w:rPr>
              <w:t>；</w:t>
            </w:r>
            <w:bookmarkStart w:id="0" w:name="_GoBack"/>
            <w:bookmarkEnd w:id="0"/>
          </w:p>
          <w:p>
            <w:pPr>
              <w:numPr>
                <w:ilvl w:val="0"/>
                <w:numId w:val="2"/>
              </w:numPr>
              <w:spacing w:line="360" w:lineRule="auto"/>
              <w:rPr>
                <w:rFonts w:hint="eastAsia"/>
              </w:rPr>
            </w:pPr>
            <w:r>
              <w:rPr>
                <w:rFonts w:hint="eastAsia"/>
              </w:rPr>
              <w:t>填报须知</w:t>
            </w:r>
          </w:p>
          <w:p>
            <w:pPr>
              <w:spacing w:line="400" w:lineRule="exact"/>
              <w:jc w:val="left"/>
              <w:rPr>
                <w:rFonts w:hint="eastAsia"/>
              </w:rPr>
            </w:pPr>
            <w:r>
              <w:t>1</w:t>
            </w:r>
            <w:r>
              <w:rPr>
                <w:rFonts w:hint="eastAsia"/>
                <w:lang w:val="en-US" w:eastAsia="zh-CN"/>
              </w:rPr>
              <w:t>.</w:t>
            </w:r>
            <w:r>
              <w:rPr>
                <w:rFonts w:hint="eastAsia"/>
              </w:rPr>
              <w:t>工程量清单中的每一子目须填入单价或价格，且只允许有一个报价。</w:t>
            </w:r>
          </w:p>
          <w:p>
            <w:pPr>
              <w:spacing w:line="400" w:lineRule="exact"/>
              <w:jc w:val="left"/>
              <w:rPr>
                <w:rFonts w:hint="eastAsia"/>
              </w:rPr>
            </w:pPr>
            <w:r>
              <w:rPr>
                <w:rFonts w:hint="eastAsia"/>
              </w:rPr>
              <w:t>2</w:t>
            </w:r>
            <w:r>
              <w:rPr>
                <w:rFonts w:hint="eastAsia"/>
                <w:lang w:val="en-US" w:eastAsia="zh-CN"/>
              </w:rPr>
              <w:t>.</w:t>
            </w:r>
            <w:r>
              <w:rPr>
                <w:rFonts w:hint="eastAsia"/>
              </w:rPr>
              <w:t>工程量清单中投标人没有填入单价或价格的子目，其费用视为已分摊在工程量清单中其他相关子目的单价或价格之中。</w:t>
            </w:r>
          </w:p>
          <w:p>
            <w:pPr>
              <w:spacing w:line="400" w:lineRule="exact"/>
              <w:jc w:val="left"/>
              <w:rPr>
                <w:rFonts w:hint="eastAsia"/>
              </w:rPr>
            </w:pPr>
            <w:r>
              <w:rPr>
                <w:rFonts w:hint="eastAsia"/>
                <w:lang w:val="en-US" w:eastAsia="zh-CN"/>
              </w:rPr>
              <w:t>3.</w:t>
            </w:r>
            <w:r>
              <w:rPr>
                <w:rFonts w:hint="eastAsia"/>
              </w:rPr>
              <w:t>综合单价分析表：投标人须按《建设工程工程量清单计价规范》（GB50500—2013）规定的格式，随投标文件提交已标价的工程量清单与计价表，还需提供分部分项工程量综合单价分析表，若该项综合单价分析表填报的金额与分部分项工程量清单与计价表内的不一致时，应以分部分项工程量清单与计价表为准。</w:t>
            </w:r>
          </w:p>
          <w:p>
            <w:pPr>
              <w:spacing w:line="400" w:lineRule="exact"/>
              <w:jc w:val="left"/>
              <w:rPr>
                <w:rFonts w:hint="default"/>
                <w:lang w:val="en-US" w:eastAsia="zh-CN"/>
              </w:rPr>
            </w:pPr>
            <w:r>
              <w:rPr>
                <w:rFonts w:hint="eastAsia"/>
                <w:lang w:val="en-US" w:eastAsia="zh-CN"/>
              </w:rPr>
              <w:t>4.编制中按照暂估价计入的设备及材料，结算时据实调整，清单特征描述为报价依据，特征描述结合效果图进行报价；</w:t>
            </w:r>
          </w:p>
          <w:p>
            <w:pPr>
              <w:spacing w:line="400" w:lineRule="exact"/>
              <w:jc w:val="left"/>
              <w:rPr>
                <w:rFonts w:hint="eastAsia"/>
                <w:lang w:val="en-US" w:eastAsia="zh-CN"/>
              </w:rPr>
            </w:pPr>
            <w:r>
              <w:rPr>
                <w:rFonts w:hint="eastAsia"/>
                <w:lang w:val="en-US" w:eastAsia="zh-CN"/>
              </w:rPr>
              <w:t xml:space="preserve">四、其他未尽事宜、以招标文件为准。    </w:t>
            </w:r>
          </w:p>
          <w:p>
            <w:pPr>
              <w:spacing w:line="400" w:lineRule="exact"/>
              <w:rPr>
                <w:rFonts w:hint="eastAsia"/>
                <w:lang w:val="en-US" w:eastAsia="zh-CN"/>
              </w:rPr>
            </w:pPr>
          </w:p>
          <w:p>
            <w:pPr>
              <w:spacing w:line="400" w:lineRule="exact"/>
              <w:rPr>
                <w:rFonts w:hint="eastAsia"/>
                <w:lang w:val="en-US" w:eastAsia="zh-CN"/>
              </w:rPr>
            </w:pPr>
          </w:p>
          <w:p>
            <w:pPr>
              <w:spacing w:line="400" w:lineRule="exact"/>
              <w:rPr>
                <w:rFonts w:hint="eastAsia"/>
                <w:lang w:val="en-US" w:eastAsia="zh-CN"/>
              </w:rPr>
            </w:pPr>
          </w:p>
          <w:p>
            <w:pPr>
              <w:spacing w:line="400" w:lineRule="exact"/>
              <w:rPr>
                <w:rFonts w:hint="eastAsia"/>
                <w:lang w:val="en-US" w:eastAsia="zh-CN"/>
              </w:rPr>
            </w:pPr>
            <w:r>
              <w:rPr>
                <w:rFonts w:hint="eastAsia"/>
                <w:lang w:val="en-US" w:eastAsia="zh-CN"/>
              </w:rPr>
              <w:t xml:space="preserve">                                    </w:t>
            </w:r>
          </w:p>
        </w:tc>
      </w:tr>
    </w:tbl>
    <w:p>
      <w:pPr>
        <w:spacing w:line="360" w:lineRule="auto"/>
        <w:jc w:val="center"/>
        <w:rPr>
          <w:rFonts w:hint="eastAsia"/>
          <w:b/>
          <w:sz w:val="36"/>
          <w:szCs w:val="36"/>
        </w:rPr>
      </w:pPr>
    </w:p>
    <w:p/>
    <w:sectPr>
      <w:headerReference r:id="rId5" w:type="first"/>
      <w:footerReference r:id="rId7" w:type="first"/>
      <w:headerReference r:id="rId3" w:type="default"/>
      <w:headerReference r:id="rId4" w:type="even"/>
      <w:footerReference r:id="rId6" w:type="even"/>
      <w:pgSz w:w="11906" w:h="16838"/>
      <w:pgMar w:top="1185" w:right="1800" w:bottom="556"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335E93"/>
    <w:multiLevelType w:val="singleLevel"/>
    <w:tmpl w:val="5A335E93"/>
    <w:lvl w:ilvl="0" w:tentative="0">
      <w:start w:val="3"/>
      <w:numFmt w:val="chineseCounting"/>
      <w:suff w:val="space"/>
      <w:lvlText w:val="%1 "/>
      <w:lvlJc w:val="left"/>
    </w:lvl>
  </w:abstractNum>
  <w:abstractNum w:abstractNumId="1">
    <w:nsid w:val="77D45A78"/>
    <w:multiLevelType w:val="multilevel"/>
    <w:tmpl w:val="77D45A78"/>
    <w:lvl w:ilvl="0" w:tentative="0">
      <w:start w:val="1"/>
      <w:numFmt w:val="decimal"/>
      <w:pStyle w:val="8"/>
      <w:lvlText w:val="%1."/>
      <w:lvlJc w:val="left"/>
      <w:pPr>
        <w:tabs>
          <w:tab w:val="left" w:pos="820"/>
        </w:tabs>
        <w:ind w:left="820" w:hanging="420"/>
      </w:pPr>
      <w:rPr>
        <w:rFonts w:cs="Times New Roman"/>
      </w:rPr>
    </w:lvl>
    <w:lvl w:ilvl="1" w:tentative="0">
      <w:start w:val="1"/>
      <w:numFmt w:val="lowerLetter"/>
      <w:lvlText w:val="%2)"/>
      <w:lvlJc w:val="left"/>
      <w:pPr>
        <w:tabs>
          <w:tab w:val="left" w:pos="1240"/>
        </w:tabs>
        <w:ind w:left="1240" w:hanging="420"/>
      </w:pPr>
      <w:rPr>
        <w:rFonts w:cs="Times New Roman"/>
      </w:rPr>
    </w:lvl>
    <w:lvl w:ilvl="2" w:tentative="0">
      <w:start w:val="1"/>
      <w:numFmt w:val="lowerRoman"/>
      <w:lvlText w:val="%3."/>
      <w:lvlJc w:val="right"/>
      <w:pPr>
        <w:tabs>
          <w:tab w:val="left" w:pos="1660"/>
        </w:tabs>
        <w:ind w:left="1660" w:hanging="420"/>
      </w:pPr>
      <w:rPr>
        <w:rFonts w:cs="Times New Roman"/>
      </w:rPr>
    </w:lvl>
    <w:lvl w:ilvl="3" w:tentative="0">
      <w:start w:val="1"/>
      <w:numFmt w:val="decimal"/>
      <w:lvlText w:val="%4."/>
      <w:lvlJc w:val="left"/>
      <w:pPr>
        <w:tabs>
          <w:tab w:val="left" w:pos="2080"/>
        </w:tabs>
        <w:ind w:left="2080" w:hanging="420"/>
      </w:pPr>
      <w:rPr>
        <w:rFonts w:cs="Times New Roman"/>
      </w:rPr>
    </w:lvl>
    <w:lvl w:ilvl="4" w:tentative="0">
      <w:start w:val="1"/>
      <w:numFmt w:val="lowerLetter"/>
      <w:lvlText w:val="%5)"/>
      <w:lvlJc w:val="left"/>
      <w:pPr>
        <w:tabs>
          <w:tab w:val="left" w:pos="2500"/>
        </w:tabs>
        <w:ind w:left="2500" w:hanging="420"/>
      </w:pPr>
      <w:rPr>
        <w:rFonts w:cs="Times New Roman"/>
      </w:rPr>
    </w:lvl>
    <w:lvl w:ilvl="5" w:tentative="0">
      <w:start w:val="1"/>
      <w:numFmt w:val="lowerRoman"/>
      <w:lvlText w:val="%6."/>
      <w:lvlJc w:val="right"/>
      <w:pPr>
        <w:tabs>
          <w:tab w:val="left" w:pos="2920"/>
        </w:tabs>
        <w:ind w:left="2920" w:hanging="420"/>
      </w:pPr>
      <w:rPr>
        <w:rFonts w:cs="Times New Roman"/>
      </w:rPr>
    </w:lvl>
    <w:lvl w:ilvl="6" w:tentative="0">
      <w:start w:val="1"/>
      <w:numFmt w:val="decimal"/>
      <w:lvlText w:val="%7."/>
      <w:lvlJc w:val="left"/>
      <w:pPr>
        <w:tabs>
          <w:tab w:val="left" w:pos="3340"/>
        </w:tabs>
        <w:ind w:left="3340" w:hanging="420"/>
      </w:pPr>
      <w:rPr>
        <w:rFonts w:cs="Times New Roman"/>
      </w:rPr>
    </w:lvl>
    <w:lvl w:ilvl="7" w:tentative="0">
      <w:start w:val="1"/>
      <w:numFmt w:val="lowerLetter"/>
      <w:lvlText w:val="%8)"/>
      <w:lvlJc w:val="left"/>
      <w:pPr>
        <w:tabs>
          <w:tab w:val="left" w:pos="3760"/>
        </w:tabs>
        <w:ind w:left="3760" w:hanging="420"/>
      </w:pPr>
      <w:rPr>
        <w:rFonts w:cs="Times New Roman"/>
      </w:rPr>
    </w:lvl>
    <w:lvl w:ilvl="8" w:tentative="0">
      <w:start w:val="1"/>
      <w:numFmt w:val="lowerRoman"/>
      <w:lvlText w:val="%9."/>
      <w:lvlJc w:val="right"/>
      <w:pPr>
        <w:tabs>
          <w:tab w:val="left" w:pos="4180"/>
        </w:tabs>
        <w:ind w:left="41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E0YmU4MzdjNDVhNWRjZmZhZDY5YTdiNWEzYThjYTgifQ=="/>
  </w:docVars>
  <w:rsids>
    <w:rsidRoot w:val="007600AB"/>
    <w:rsid w:val="00040B3B"/>
    <w:rsid w:val="00075F1A"/>
    <w:rsid w:val="00084759"/>
    <w:rsid w:val="000E3B7D"/>
    <w:rsid w:val="000F469E"/>
    <w:rsid w:val="00134B75"/>
    <w:rsid w:val="00137067"/>
    <w:rsid w:val="00160D15"/>
    <w:rsid w:val="00163E52"/>
    <w:rsid w:val="00264B1D"/>
    <w:rsid w:val="00302291"/>
    <w:rsid w:val="003404F6"/>
    <w:rsid w:val="00395E3F"/>
    <w:rsid w:val="0044546D"/>
    <w:rsid w:val="00450EFF"/>
    <w:rsid w:val="004C4961"/>
    <w:rsid w:val="00515876"/>
    <w:rsid w:val="005341EA"/>
    <w:rsid w:val="0056698F"/>
    <w:rsid w:val="00581274"/>
    <w:rsid w:val="005959AA"/>
    <w:rsid w:val="00596DA7"/>
    <w:rsid w:val="005C00EA"/>
    <w:rsid w:val="00662AEA"/>
    <w:rsid w:val="006846EF"/>
    <w:rsid w:val="006E0B39"/>
    <w:rsid w:val="006E30B6"/>
    <w:rsid w:val="00724A2B"/>
    <w:rsid w:val="00726D51"/>
    <w:rsid w:val="00756C61"/>
    <w:rsid w:val="007600AB"/>
    <w:rsid w:val="007920B7"/>
    <w:rsid w:val="00795664"/>
    <w:rsid w:val="008134CE"/>
    <w:rsid w:val="0086151D"/>
    <w:rsid w:val="00867EF0"/>
    <w:rsid w:val="008B4D0D"/>
    <w:rsid w:val="008C399C"/>
    <w:rsid w:val="00922821"/>
    <w:rsid w:val="009540CC"/>
    <w:rsid w:val="00996CC5"/>
    <w:rsid w:val="00A9173F"/>
    <w:rsid w:val="00A939E3"/>
    <w:rsid w:val="00AE3F3C"/>
    <w:rsid w:val="00B856FA"/>
    <w:rsid w:val="00BA47FE"/>
    <w:rsid w:val="00BB5EBD"/>
    <w:rsid w:val="00BC0B27"/>
    <w:rsid w:val="00C23E27"/>
    <w:rsid w:val="00C87CBE"/>
    <w:rsid w:val="00C9600D"/>
    <w:rsid w:val="00CC7CC0"/>
    <w:rsid w:val="00CE48C4"/>
    <w:rsid w:val="00CE565B"/>
    <w:rsid w:val="00D35A61"/>
    <w:rsid w:val="00D52118"/>
    <w:rsid w:val="00D611B4"/>
    <w:rsid w:val="00D96FC1"/>
    <w:rsid w:val="00DC2716"/>
    <w:rsid w:val="00E27306"/>
    <w:rsid w:val="00E80EB6"/>
    <w:rsid w:val="00E972D9"/>
    <w:rsid w:val="00F3272D"/>
    <w:rsid w:val="00F52E15"/>
    <w:rsid w:val="00FC23C9"/>
    <w:rsid w:val="030B5C63"/>
    <w:rsid w:val="06C853B3"/>
    <w:rsid w:val="06CB33D1"/>
    <w:rsid w:val="06D31805"/>
    <w:rsid w:val="08D0632E"/>
    <w:rsid w:val="10A500FF"/>
    <w:rsid w:val="10D948FB"/>
    <w:rsid w:val="114B07EC"/>
    <w:rsid w:val="11AE4CBE"/>
    <w:rsid w:val="12105979"/>
    <w:rsid w:val="18202001"/>
    <w:rsid w:val="18744883"/>
    <w:rsid w:val="193C50BE"/>
    <w:rsid w:val="197411B5"/>
    <w:rsid w:val="1A506BEA"/>
    <w:rsid w:val="1A75598C"/>
    <w:rsid w:val="1A7B4167"/>
    <w:rsid w:val="1B8A5AE8"/>
    <w:rsid w:val="1C1D6206"/>
    <w:rsid w:val="1DEF6F3A"/>
    <w:rsid w:val="1ED65036"/>
    <w:rsid w:val="20DB75F3"/>
    <w:rsid w:val="20DD55C0"/>
    <w:rsid w:val="210D32B3"/>
    <w:rsid w:val="22785C3D"/>
    <w:rsid w:val="22ED4FD1"/>
    <w:rsid w:val="237D1ECD"/>
    <w:rsid w:val="23882766"/>
    <w:rsid w:val="239454A3"/>
    <w:rsid w:val="29FF2674"/>
    <w:rsid w:val="2A496E35"/>
    <w:rsid w:val="2AA11474"/>
    <w:rsid w:val="2B834D1C"/>
    <w:rsid w:val="2DAA6990"/>
    <w:rsid w:val="2E580034"/>
    <w:rsid w:val="30690867"/>
    <w:rsid w:val="310F45AC"/>
    <w:rsid w:val="31C12C59"/>
    <w:rsid w:val="31F00D0F"/>
    <w:rsid w:val="32D33B25"/>
    <w:rsid w:val="33E1688F"/>
    <w:rsid w:val="373D637D"/>
    <w:rsid w:val="382250E0"/>
    <w:rsid w:val="3BCC0CBE"/>
    <w:rsid w:val="3DB053A1"/>
    <w:rsid w:val="3DB441D0"/>
    <w:rsid w:val="42B968CD"/>
    <w:rsid w:val="43B458B4"/>
    <w:rsid w:val="48751089"/>
    <w:rsid w:val="4920481C"/>
    <w:rsid w:val="4A533B46"/>
    <w:rsid w:val="4D0D4230"/>
    <w:rsid w:val="4DA40FA0"/>
    <w:rsid w:val="4FB633AC"/>
    <w:rsid w:val="52DD061F"/>
    <w:rsid w:val="53710047"/>
    <w:rsid w:val="55446E8A"/>
    <w:rsid w:val="556E7472"/>
    <w:rsid w:val="56261052"/>
    <w:rsid w:val="58FC5C0D"/>
    <w:rsid w:val="59562DA4"/>
    <w:rsid w:val="5979056E"/>
    <w:rsid w:val="5A271893"/>
    <w:rsid w:val="5C322849"/>
    <w:rsid w:val="5C4C5FD6"/>
    <w:rsid w:val="5D1121F9"/>
    <w:rsid w:val="5E54167C"/>
    <w:rsid w:val="5F1B4DF5"/>
    <w:rsid w:val="5FA4404C"/>
    <w:rsid w:val="600B149F"/>
    <w:rsid w:val="605260A3"/>
    <w:rsid w:val="63D22685"/>
    <w:rsid w:val="658A5CA1"/>
    <w:rsid w:val="67073DC9"/>
    <w:rsid w:val="69245E38"/>
    <w:rsid w:val="69D75AA1"/>
    <w:rsid w:val="6A086D62"/>
    <w:rsid w:val="6A1A53B7"/>
    <w:rsid w:val="6B3D2859"/>
    <w:rsid w:val="6C3B70D0"/>
    <w:rsid w:val="6F6A2CB6"/>
    <w:rsid w:val="71C97690"/>
    <w:rsid w:val="7608190C"/>
    <w:rsid w:val="76FC7AD5"/>
    <w:rsid w:val="79295E21"/>
    <w:rsid w:val="795072E0"/>
    <w:rsid w:val="7A2E25EA"/>
    <w:rsid w:val="7A7F0EC6"/>
    <w:rsid w:val="7ADC7ADA"/>
    <w:rsid w:val="7B6E5D6D"/>
    <w:rsid w:val="7E7F06F7"/>
    <w:rsid w:val="7ED02E53"/>
    <w:rsid w:val="7FDB46A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qFormat="1" w:unhideWhenUsed="0" w:uiPriority="99"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name="Document Map"/>
    <w:lsdException w:uiPriority="99" w:name="Plain Text" w:locked="1"/>
    <w:lsdException w:uiPriority="99" w:name="E-mail Signature" w:locked="1"/>
    <w:lsdException w:qFormat="1"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qFormat="1" w:unhideWhenUsed="0" w:uiPriority="99" w:semiHidden="0" w:name="Table Grid 5"/>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19"/>
    <w:qFormat/>
    <w:uiPriority w:val="99"/>
    <w:pPr>
      <w:keepNext/>
      <w:keepLines/>
      <w:spacing w:before="260" w:after="260" w:line="416" w:lineRule="auto"/>
      <w:outlineLvl w:val="2"/>
    </w:pPr>
    <w:rPr>
      <w:b/>
      <w:bCs/>
      <w:sz w:val="32"/>
      <w:szCs w:val="32"/>
    </w:rPr>
  </w:style>
  <w:style w:type="paragraph" w:styleId="3">
    <w:name w:val="heading 4"/>
    <w:basedOn w:val="1"/>
    <w:next w:val="1"/>
    <w:link w:val="20"/>
    <w:qFormat/>
    <w:uiPriority w:val="99"/>
    <w:pPr>
      <w:keepNext/>
      <w:keepLines/>
      <w:spacing w:before="280" w:after="290" w:line="376" w:lineRule="auto"/>
      <w:outlineLvl w:val="3"/>
    </w:pPr>
    <w:rPr>
      <w:rFonts w:ascii="Arial" w:hAnsi="Arial" w:eastAsia="黑体"/>
      <w:b/>
      <w:bCs/>
      <w:sz w:val="28"/>
      <w:szCs w:val="28"/>
    </w:rPr>
  </w:style>
  <w:style w:type="paragraph" w:styleId="4">
    <w:name w:val="heading 5"/>
    <w:basedOn w:val="1"/>
    <w:next w:val="1"/>
    <w:link w:val="21"/>
    <w:qFormat/>
    <w:uiPriority w:val="99"/>
    <w:pPr>
      <w:keepNext/>
      <w:keepLines/>
      <w:widowControl/>
      <w:spacing w:before="120" w:after="120" w:line="360" w:lineRule="auto"/>
      <w:ind w:firstLine="499"/>
      <w:jc w:val="left"/>
      <w:outlineLvl w:val="4"/>
    </w:pPr>
    <w:rPr>
      <w:rFonts w:ascii="宋体" w:hAnsi="宋体"/>
      <w:b/>
      <w:kern w:val="0"/>
      <w:sz w:val="24"/>
    </w:rPr>
  </w:style>
  <w:style w:type="character" w:default="1" w:styleId="16">
    <w:name w:val="Default Paragraph Font"/>
    <w:semiHidden/>
    <w:qFormat/>
    <w:uiPriority w:val="99"/>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Document Map"/>
    <w:basedOn w:val="1"/>
    <w:link w:val="22"/>
    <w:semiHidden/>
    <w:qFormat/>
    <w:uiPriority w:val="99"/>
    <w:pPr>
      <w:shd w:val="clear" w:color="auto" w:fill="000080"/>
    </w:pPr>
  </w:style>
  <w:style w:type="paragraph" w:styleId="6">
    <w:name w:val="annotation text"/>
    <w:basedOn w:val="1"/>
    <w:link w:val="23"/>
    <w:semiHidden/>
    <w:qFormat/>
    <w:uiPriority w:val="99"/>
    <w:pPr>
      <w:adjustRightInd w:val="0"/>
      <w:spacing w:line="360" w:lineRule="atLeast"/>
      <w:jc w:val="left"/>
      <w:textAlignment w:val="baseline"/>
    </w:pPr>
    <w:rPr>
      <w:kern w:val="0"/>
      <w:sz w:val="24"/>
    </w:rPr>
  </w:style>
  <w:style w:type="paragraph" w:styleId="7">
    <w:name w:val="Body Text Indent"/>
    <w:basedOn w:val="1"/>
    <w:link w:val="24"/>
    <w:qFormat/>
    <w:uiPriority w:val="99"/>
    <w:pPr>
      <w:widowControl/>
      <w:overflowPunct w:val="0"/>
      <w:autoSpaceDE w:val="0"/>
      <w:autoSpaceDN w:val="0"/>
      <w:adjustRightInd w:val="0"/>
      <w:spacing w:line="360" w:lineRule="auto"/>
      <w:ind w:firstLine="540"/>
      <w:textAlignment w:val="baseline"/>
    </w:pPr>
    <w:rPr>
      <w:rFonts w:ascii="宋体" w:hAnsi="MS Sans Serif"/>
      <w:spacing w:val="12"/>
      <w:kern w:val="0"/>
      <w:sz w:val="24"/>
    </w:rPr>
  </w:style>
  <w:style w:type="paragraph" w:styleId="8">
    <w:name w:val="toc 3"/>
    <w:basedOn w:val="1"/>
    <w:next w:val="1"/>
    <w:semiHidden/>
    <w:qFormat/>
    <w:uiPriority w:val="99"/>
    <w:pPr>
      <w:widowControl/>
      <w:numPr>
        <w:ilvl w:val="0"/>
        <w:numId w:val="1"/>
      </w:numPr>
      <w:ind w:right="255"/>
    </w:pPr>
    <w:rPr>
      <w:kern w:val="0"/>
      <w:sz w:val="24"/>
    </w:rPr>
  </w:style>
  <w:style w:type="paragraph" w:styleId="9">
    <w:name w:val="Date"/>
    <w:basedOn w:val="1"/>
    <w:next w:val="1"/>
    <w:link w:val="25"/>
    <w:qFormat/>
    <w:uiPriority w:val="99"/>
    <w:pPr>
      <w:ind w:left="100" w:leftChars="2500"/>
    </w:pPr>
  </w:style>
  <w:style w:type="paragraph" w:styleId="10">
    <w:name w:val="footer"/>
    <w:basedOn w:val="1"/>
    <w:link w:val="26"/>
    <w:qFormat/>
    <w:uiPriority w:val="99"/>
    <w:pPr>
      <w:tabs>
        <w:tab w:val="center" w:pos="4153"/>
        <w:tab w:val="right" w:pos="8306"/>
      </w:tabs>
      <w:snapToGrid w:val="0"/>
      <w:jc w:val="left"/>
    </w:pPr>
    <w:rPr>
      <w:sz w:val="18"/>
      <w:szCs w:val="18"/>
    </w:rPr>
  </w:style>
  <w:style w:type="paragraph" w:styleId="11">
    <w:name w:val="header"/>
    <w:basedOn w:val="1"/>
    <w:link w:val="27"/>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semiHidden/>
    <w:unhideWhenUsed/>
    <w:qFormat/>
    <w:locked/>
    <w:uiPriority w:val="99"/>
    <w:pPr>
      <w:spacing w:before="0" w:beforeAutospacing="1" w:after="0" w:afterAutospacing="1"/>
      <w:ind w:left="0" w:right="0"/>
      <w:jc w:val="left"/>
    </w:pPr>
    <w:rPr>
      <w:kern w:val="0"/>
      <w:sz w:val="24"/>
      <w:lang w:val="en-US" w:eastAsia="zh-CN" w:bidi="ar"/>
    </w:rPr>
  </w:style>
  <w:style w:type="table" w:styleId="14">
    <w:name w:val="Table Grid"/>
    <w:basedOn w:val="13"/>
    <w:qFormat/>
    <w:uiPriority w:val="9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5">
    <w:name w:val="Table Grid 5"/>
    <w:basedOn w:val="13"/>
    <w:qFormat/>
    <w:uiPriority w:val="99"/>
    <w:pPr>
      <w:widowControl w:val="0"/>
      <w:jc w:val="both"/>
    </w:pPr>
    <w:rPr>
      <w:rFonts w:ascii="Times New Roman" w:hAnsi="Times New Roman"/>
      <w:kern w:val="0"/>
      <w:sz w:val="20"/>
      <w:szCs w:val="20"/>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blStylePr w:type="firstRow">
      <w:rPr>
        <w:rFonts w:cs="Times New Roman"/>
      </w:rPr>
      <w:tblPr/>
      <w:tcPr>
        <w:tcBorders>
          <w:bottom w:val="single" w:color="000000" w:sz="12" w:space="0"/>
          <w:tl2br w:val="nil"/>
          <w:tr2bl w:val="nil"/>
        </w:tcBorders>
      </w:tcPr>
    </w:tblStylePr>
    <w:tblStylePr w:type="lastRow">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nwCell">
      <w:rPr>
        <w:rFonts w:cs="Times New Roman"/>
      </w:rPr>
      <w:tblPr/>
      <w:tcPr>
        <w:tcBorders>
          <w:tl2br w:val="single" w:color="000000" w:sz="6" w:space="0"/>
          <w:tr2bl w:val="nil"/>
        </w:tcBorders>
      </w:tcPr>
    </w:tblStylePr>
  </w:style>
  <w:style w:type="character" w:styleId="17">
    <w:name w:val="page number"/>
    <w:basedOn w:val="16"/>
    <w:qFormat/>
    <w:uiPriority w:val="99"/>
    <w:rPr>
      <w:rFonts w:cs="Times New Roman"/>
    </w:rPr>
  </w:style>
  <w:style w:type="character" w:styleId="18">
    <w:name w:val="Hyperlink"/>
    <w:basedOn w:val="16"/>
    <w:qFormat/>
    <w:uiPriority w:val="99"/>
    <w:rPr>
      <w:rFonts w:cs="Times New Roman"/>
      <w:color w:val="0000FF"/>
      <w:u w:val="single"/>
    </w:rPr>
  </w:style>
  <w:style w:type="character" w:customStyle="1" w:styleId="19">
    <w:name w:val="Heading 3 Char"/>
    <w:basedOn w:val="16"/>
    <w:link w:val="2"/>
    <w:qFormat/>
    <w:locked/>
    <w:uiPriority w:val="99"/>
    <w:rPr>
      <w:rFonts w:ascii="Times New Roman" w:hAnsi="Times New Roman" w:eastAsia="宋体" w:cs="Times New Roman"/>
      <w:b/>
      <w:bCs/>
      <w:sz w:val="32"/>
      <w:szCs w:val="32"/>
    </w:rPr>
  </w:style>
  <w:style w:type="character" w:customStyle="1" w:styleId="20">
    <w:name w:val="Heading 4 Char"/>
    <w:basedOn w:val="16"/>
    <w:link w:val="3"/>
    <w:qFormat/>
    <w:locked/>
    <w:uiPriority w:val="99"/>
    <w:rPr>
      <w:rFonts w:ascii="Arial" w:hAnsi="Arial" w:eastAsia="黑体" w:cs="Times New Roman"/>
      <w:b/>
      <w:bCs/>
      <w:sz w:val="28"/>
      <w:szCs w:val="28"/>
    </w:rPr>
  </w:style>
  <w:style w:type="character" w:customStyle="1" w:styleId="21">
    <w:name w:val="Heading 5 Char"/>
    <w:basedOn w:val="16"/>
    <w:link w:val="4"/>
    <w:qFormat/>
    <w:locked/>
    <w:uiPriority w:val="99"/>
    <w:rPr>
      <w:rFonts w:ascii="宋体" w:hAnsi="宋体" w:eastAsia="宋体" w:cs="Times New Roman"/>
      <w:b/>
      <w:kern w:val="0"/>
      <w:sz w:val="20"/>
      <w:szCs w:val="20"/>
    </w:rPr>
  </w:style>
  <w:style w:type="character" w:customStyle="1" w:styleId="22">
    <w:name w:val="Document Map Char"/>
    <w:basedOn w:val="16"/>
    <w:link w:val="5"/>
    <w:semiHidden/>
    <w:qFormat/>
    <w:locked/>
    <w:uiPriority w:val="99"/>
    <w:rPr>
      <w:rFonts w:ascii="Times New Roman" w:hAnsi="Times New Roman" w:eastAsia="宋体" w:cs="Times New Roman"/>
      <w:sz w:val="20"/>
      <w:szCs w:val="20"/>
      <w:shd w:val="clear" w:color="auto" w:fill="000080"/>
    </w:rPr>
  </w:style>
  <w:style w:type="character" w:customStyle="1" w:styleId="23">
    <w:name w:val="Comment Text Char"/>
    <w:basedOn w:val="16"/>
    <w:link w:val="6"/>
    <w:semiHidden/>
    <w:qFormat/>
    <w:locked/>
    <w:uiPriority w:val="99"/>
    <w:rPr>
      <w:rFonts w:ascii="Times New Roman" w:hAnsi="Times New Roman" w:eastAsia="宋体" w:cs="Times New Roman"/>
      <w:kern w:val="0"/>
      <w:sz w:val="20"/>
      <w:szCs w:val="20"/>
    </w:rPr>
  </w:style>
  <w:style w:type="character" w:customStyle="1" w:styleId="24">
    <w:name w:val="Body Text Indent Char"/>
    <w:basedOn w:val="16"/>
    <w:link w:val="7"/>
    <w:qFormat/>
    <w:locked/>
    <w:uiPriority w:val="99"/>
    <w:rPr>
      <w:rFonts w:ascii="宋体" w:hAnsi="MS Sans Serif" w:eastAsia="宋体" w:cs="Times New Roman"/>
      <w:spacing w:val="12"/>
      <w:kern w:val="0"/>
      <w:sz w:val="20"/>
      <w:szCs w:val="20"/>
    </w:rPr>
  </w:style>
  <w:style w:type="character" w:customStyle="1" w:styleId="25">
    <w:name w:val="Date Char"/>
    <w:basedOn w:val="16"/>
    <w:link w:val="9"/>
    <w:qFormat/>
    <w:locked/>
    <w:uiPriority w:val="99"/>
    <w:rPr>
      <w:rFonts w:ascii="Times New Roman" w:hAnsi="Times New Roman" w:eastAsia="宋体" w:cs="Times New Roman"/>
      <w:sz w:val="20"/>
      <w:szCs w:val="20"/>
    </w:rPr>
  </w:style>
  <w:style w:type="character" w:customStyle="1" w:styleId="26">
    <w:name w:val="Footer Char"/>
    <w:basedOn w:val="16"/>
    <w:link w:val="10"/>
    <w:qFormat/>
    <w:locked/>
    <w:uiPriority w:val="99"/>
    <w:rPr>
      <w:rFonts w:ascii="Times New Roman" w:hAnsi="Times New Roman" w:eastAsia="宋体" w:cs="Times New Roman"/>
      <w:sz w:val="18"/>
      <w:szCs w:val="18"/>
    </w:rPr>
  </w:style>
  <w:style w:type="character" w:customStyle="1" w:styleId="27">
    <w:name w:val="Header Char"/>
    <w:basedOn w:val="16"/>
    <w:link w:val="11"/>
    <w:qFormat/>
    <w:locked/>
    <w:uiPriority w:val="99"/>
    <w:rPr>
      <w:rFonts w:ascii="Times New Roman" w:hAnsi="Times New Roman" w:eastAsia="宋体" w:cs="Times New Roman"/>
      <w:sz w:val="18"/>
      <w:szCs w:val="18"/>
    </w:rPr>
  </w:style>
  <w:style w:type="paragraph" w:customStyle="1" w:styleId="28">
    <w:name w:val="Preformatted"/>
    <w:basedOn w:val="1"/>
    <w:qFormat/>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29">
    <w:name w:val="目录文字"/>
    <w:basedOn w:val="1"/>
    <w:qFormat/>
    <w:uiPriority w:val="99"/>
    <w:pPr>
      <w:widowControl/>
      <w:spacing w:line="480" w:lineRule="auto"/>
      <w:jc w:val="left"/>
    </w:pPr>
    <w:rPr>
      <w:rFonts w:ascii="宋体" w:hAnsi="宋体"/>
      <w:kern w:val="0"/>
      <w:sz w:val="24"/>
    </w:rPr>
  </w:style>
  <w:style w:type="paragraph" w:customStyle="1" w:styleId="30">
    <w:name w:val="Char"/>
    <w:basedOn w:val="1"/>
    <w:qFormat/>
    <w:uiPriority w:val="99"/>
    <w:pPr>
      <w:snapToGrid w:val="0"/>
      <w:spacing w:line="440" w:lineRule="atLeast"/>
    </w:pPr>
    <w:rPr>
      <w:szCs w:val="24"/>
    </w:rPr>
  </w:style>
  <w:style w:type="paragraph" w:customStyle="1" w:styleId="31">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ZHT</Company>
  <Pages>1</Pages>
  <Words>735</Words>
  <Characters>803</Characters>
  <Lines>0</Lines>
  <Paragraphs>0</Paragraphs>
  <TotalTime>2</TotalTime>
  <ScaleCrop>false</ScaleCrop>
  <LinksUpToDate>false</LinksUpToDate>
  <CharactersWithSpaces>872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2016-09-07T03:34:00Z</dcterms:created>
  <dc:creator>li</dc:creator>
  <cp:lastModifiedBy>☞蓝小冰丶</cp:lastModifiedBy>
  <cp:lastPrinted>2022-09-27T07:51:16Z</cp:lastPrinted>
  <dcterms:modified xsi:type="dcterms:W3CDTF">2022-09-27T07:51:18Z</dcterms:modified>
  <dc:title>总 说 明</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350F94551F57465986A82D8499BBFC7D</vt:lpwstr>
  </property>
</Properties>
</file>