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b/>
          <w:bCs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/>
          <w:bCs/>
          <w:sz w:val="44"/>
        </w:rPr>
        <w:t>内蒙古广播电视台</w:t>
      </w:r>
      <w:r>
        <w:rPr>
          <w:rFonts w:hint="eastAsia" w:ascii="方正小标宋简体" w:hAnsi="方正小标宋简体" w:eastAsia="方正小标宋简体"/>
          <w:b/>
          <w:bCs/>
          <w:sz w:val="44"/>
        </w:rPr>
        <w:t>IPTV</w:t>
      </w:r>
      <w:r>
        <w:rPr>
          <w:rFonts w:hint="eastAsia" w:ascii="方正小标宋简体" w:hAnsi="方正小标宋简体" w:eastAsia="方正小标宋简体"/>
          <w:b/>
          <w:bCs/>
          <w:sz w:val="44"/>
          <w:lang w:val="en-US" w:eastAsia="zh-CN"/>
        </w:rPr>
        <w:t>播控平台</w:t>
      </w:r>
    </w:p>
    <w:p>
      <w:pPr>
        <w:jc w:val="center"/>
        <w:rPr>
          <w:rFonts w:ascii="方正小标宋简体" w:hAnsi="方正小标宋简体" w:eastAsia="方正小标宋简体" w:cs="Times New Roman"/>
          <w:b/>
          <w:bCs/>
          <w:sz w:val="44"/>
        </w:rPr>
      </w:pPr>
      <w:r>
        <w:rPr>
          <w:rFonts w:hint="eastAsia" w:ascii="方正小标宋简体" w:hAnsi="方正小标宋简体" w:eastAsia="方正小标宋简体"/>
          <w:b/>
          <w:bCs/>
          <w:sz w:val="44"/>
        </w:rPr>
        <w:t>内容存储系统</w:t>
      </w:r>
      <w:r>
        <w:rPr>
          <w:rFonts w:hint="eastAsia" w:ascii="方正小标宋简体" w:hAnsi="方正小标宋简体" w:eastAsia="方正小标宋简体" w:cs="Times New Roman"/>
          <w:b/>
          <w:bCs/>
          <w:sz w:val="44"/>
        </w:rPr>
        <w:t>技术方案</w:t>
      </w:r>
    </w:p>
    <w:p>
      <w:pPr>
        <w:pStyle w:val="3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一、</w:t>
      </w:r>
      <w:r>
        <w:rPr>
          <w:rFonts w:hint="eastAsia" w:ascii="仿宋_GB2312" w:eastAsia="仿宋_GB2312"/>
          <w:sz w:val="30"/>
          <w:szCs w:val="30"/>
        </w:rPr>
        <w:t>项目背景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随着内蒙古广播电视台IPTV业务发展，各类视频内容量巨大，为了更好的控制视频质量，增加了智能审核系统，通过智能审核系统对是视频进行质量把关、内容把关。智能审核系统视频数据量庞大，视频数据性能要求高，传统设备本地存储已经无法满足业务需求，为了解决上述问题，本项目计划为智能审核系统增加一套视频文件存储系统，满足智能审核系统业务需求，建成后至少满足未来智能审核系统文件存储需求。</w:t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1.1</w:t>
      </w:r>
      <w:r>
        <w:rPr>
          <w:rFonts w:hint="eastAsia" w:ascii="仿宋_GB2312" w:eastAsia="仿宋_GB2312"/>
          <w:sz w:val="30"/>
          <w:szCs w:val="30"/>
        </w:rPr>
        <w:t>需求</w:t>
      </w:r>
    </w:p>
    <w:p>
      <w:pPr>
        <w:pStyle w:val="20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1、</w:t>
      </w:r>
      <w:r>
        <w:rPr>
          <w:rFonts w:hint="eastAsia" w:ascii="仿宋_GB2312" w:eastAsia="仿宋_GB2312"/>
          <w:sz w:val="30"/>
          <w:szCs w:val="30"/>
        </w:rPr>
        <w:t>可靠性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智能审核文件存储数据具有一定敏感性，系统保证充分的冗余，在部分硬盘或节点损坏时系统能够自动恢复而不影响业务运行，保证系统在7*24的高负荷环境中依然有良好的安全可靠性。</w:t>
      </w:r>
    </w:p>
    <w:p>
      <w:pPr>
        <w:pStyle w:val="2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2、</w:t>
      </w:r>
      <w:r>
        <w:rPr>
          <w:rFonts w:hint="eastAsia" w:ascii="仿宋_GB2312" w:eastAsia="仿宋_GB2312"/>
          <w:sz w:val="30"/>
          <w:szCs w:val="30"/>
        </w:rPr>
        <w:t>扩展性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智能审核系统存储海量视频文件，随着视频质量的提升，视频文件也会越来越大，为了保障未来存储系统不会因容量增加而导致业务系统切换，系统具有良好的拓展能力，同时性能随容量的提升线性增加，确保整套系统随容量增长不出现性能瓶颈，整套系统的扩展能力能满足未来数据增长的需求。</w:t>
      </w:r>
    </w:p>
    <w:p>
      <w:pPr>
        <w:pStyle w:val="2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3、</w:t>
      </w:r>
      <w:r>
        <w:rPr>
          <w:rFonts w:hint="eastAsia" w:ascii="仿宋_GB2312" w:eastAsia="仿宋_GB2312"/>
          <w:sz w:val="30"/>
          <w:szCs w:val="30"/>
        </w:rPr>
        <w:t>可维护性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存储系统的运维管理尽量简单，采用可视化图形界面对整套系统进行监控维护，一旦发生故障能主动告警，并迅速定位故障点，硬件部署安装简便，方便以后进行系统扩容和节点替换。</w:t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1.2</w:t>
      </w:r>
      <w:r>
        <w:rPr>
          <w:rFonts w:hint="eastAsia" w:ascii="仿宋_GB2312" w:eastAsia="仿宋_GB2312"/>
          <w:sz w:val="30"/>
          <w:szCs w:val="30"/>
        </w:rPr>
        <w:t>建设目标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内蒙古广播电视台智能审核系统存储根据规划，需要支持未来5年的视频存储，因此本次需求容量大约为</w:t>
      </w:r>
      <w:r>
        <w:rPr>
          <w:rFonts w:ascii="仿宋_GB2312" w:eastAsia="仿宋_GB2312"/>
          <w:sz w:val="30"/>
          <w:szCs w:val="30"/>
        </w:rPr>
        <w:t>1000</w:t>
      </w:r>
      <w:r>
        <w:rPr>
          <w:rFonts w:hint="eastAsia" w:ascii="仿宋_GB2312" w:eastAsia="仿宋_GB2312"/>
          <w:sz w:val="30"/>
          <w:szCs w:val="30"/>
        </w:rPr>
        <w:t>TB以上。为满足业务需求，系统具有如下特征：</w:t>
      </w:r>
    </w:p>
    <w:p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能够支撑海量数据的存储，支撑EB级数据存储。</w:t>
      </w:r>
    </w:p>
    <w:p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存储系统具有横向扩展能力，存储容量不断扩展的同时，性能随节点数增多而增加，随时管理动态的业务需求，响应业务变化。</w:t>
      </w:r>
    </w:p>
    <w:p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高度自动化和简化的 IT 操作，方便用户管理PB级数据带来IT设备增长。</w:t>
      </w:r>
    </w:p>
    <w:p>
      <w:pPr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/>
          <w:sz w:val="30"/>
          <w:szCs w:val="30"/>
        </w:rPr>
        <w:t>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具有技术前瞻性，不会因为产品更新带来数据迁移等问题。</w:t>
      </w:r>
    </w:p>
    <w:p>
      <w:pPr>
        <w:pStyle w:val="3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二、</w:t>
      </w:r>
      <w:r>
        <w:rPr>
          <w:rFonts w:hint="eastAsia" w:ascii="仿宋_GB2312" w:eastAsia="仿宋_GB2312"/>
          <w:sz w:val="30"/>
          <w:szCs w:val="30"/>
        </w:rPr>
        <w:t>建设方案</w:t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2.1</w:t>
      </w:r>
      <w:r>
        <w:rPr>
          <w:rFonts w:hint="eastAsia" w:ascii="仿宋_GB2312" w:eastAsia="仿宋_GB2312"/>
          <w:sz w:val="30"/>
          <w:szCs w:val="30"/>
        </w:rPr>
        <w:t>整体架构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次针对内蒙古广播电视台智能审核系统增加分布式文件存储，分布式文件存储系统由分布式存储节点，存储后端交换机，存储业务网交换机，管理网交换机构成，智能审核系统分布式存储集群组网如下所示，主要包括管理网，业务网和存储网。</w:t>
      </w: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管理网络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配合管理组件承载存储集群管理业务</w:t>
      </w: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业务网络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用于与用户网络相连，提供共享业务，采用独立组网，配置万兆带宽+双链路冗余。 </w:t>
      </w: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3)</w:t>
      </w:r>
      <w:r>
        <w:rPr>
          <w:rFonts w:hint="eastAsia" w:ascii="仿宋_GB2312" w:eastAsia="仿宋_GB2312"/>
          <w:sz w:val="30"/>
          <w:szCs w:val="30"/>
        </w:rPr>
        <w:tab/>
      </w:r>
      <w:r>
        <w:rPr>
          <w:rFonts w:hint="eastAsia" w:ascii="仿宋_GB2312" w:eastAsia="仿宋_GB2312"/>
          <w:sz w:val="30"/>
          <w:szCs w:val="30"/>
        </w:rPr>
        <w:t>存储网络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承载存储业务数据（存储前端网），存储后端心跳报文、数据分发和迁移等数据流量（存储后端网），可能有较高的突发流量，带宽要求大，采用独立组网，配置万兆带宽+双链路冗余。</w:t>
      </w: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0" distR="0">
            <wp:extent cx="5274310" cy="3611245"/>
            <wp:effectExtent l="0" t="0" r="0" b="0"/>
            <wp:docPr id="3885061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0619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2.2</w:t>
      </w:r>
      <w:r>
        <w:rPr>
          <w:rFonts w:hint="eastAsia" w:ascii="仿宋_GB2312" w:eastAsia="仿宋_GB2312"/>
          <w:sz w:val="30"/>
          <w:szCs w:val="30"/>
        </w:rPr>
        <w:t>建设要求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通过本次新建分布式文件存储，可以更好的支持内蒙古广播电视台IPTV智能审核业务需求，同时满足未来新增业务的要求。具体要求如下：</w:t>
      </w:r>
    </w:p>
    <w:p>
      <w:pPr>
        <w:pStyle w:val="2"/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1. 弹性扩展性：分布式文件存储系统采用分布式节点存储方式，可以对存储资源进行动态扩展。在存储节点数量、磁盘容量等方面都具有弹性，能够实现存储资源的快速增加、减少等动态扩容操作。</w:t>
      </w:r>
    </w:p>
    <w:p>
      <w:pPr>
        <w:pStyle w:val="2"/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2. 高可靠性：带有数据冗余机制，发生节点故障或者分布式文件存储系统一部分机器宕机后，仍能正常工作，不会导致数据丢失。有效地避免了数据单点故障对于视频数据可用性造成的影响。</w:t>
      </w:r>
    </w:p>
    <w:p>
      <w:pPr>
        <w:pStyle w:val="2"/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3. 高效性：具有高读写性能，在分布式文件存储系统内，各个节点负责自身的读写操作，避免了单节点瓶颈，实现更高效的数据读写操作。同时，分布式文件存储支持智能负载均衡和数据自动分片机制，对于数据的访问、读写等操作，都能够让系统实现均衡的分配，提升了数据存储效率。</w:t>
      </w:r>
    </w:p>
    <w:p>
      <w:pPr>
        <w:pStyle w:val="2"/>
        <w:ind w:firstLine="42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4. 灵活性：与传统的中心化存储相比，分布式存储系统具有更强的可配置和可定制性</w:t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2.3</w:t>
      </w:r>
      <w:r>
        <w:rPr>
          <w:rFonts w:hint="eastAsia" w:ascii="仿宋_GB2312" w:eastAsia="仿宋_GB2312"/>
          <w:sz w:val="30"/>
          <w:szCs w:val="30"/>
        </w:rPr>
        <w:t>详细规划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在硬盘配置规划方面，本次配置4个分布式存储节点，每节点配置2颗Cascade/Ice lake CPU，256GB内存，并配置4个万兆接口，用于系统组网。每节点配置28块8TB SATA硬盘，裸容量224TB，并配置</w:t>
      </w: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块6.4TB的NVMe SSD闪存盘，作为热点数据的读写缓存，提高系统读写性能。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本次总计配置</w:t>
      </w:r>
      <w:r>
        <w:rPr>
          <w:rFonts w:ascii="仿宋_GB2312" w:eastAsia="仿宋_GB2312"/>
          <w:sz w:val="30"/>
          <w:szCs w:val="30"/>
        </w:rPr>
        <w:t>1049.6</w:t>
      </w:r>
      <w:r>
        <w:rPr>
          <w:rFonts w:hint="eastAsia" w:ascii="仿宋_GB2312" w:eastAsia="仿宋_GB2312"/>
          <w:sz w:val="30"/>
          <w:szCs w:val="30"/>
        </w:rPr>
        <w:t>TB裸容量，采用4+2：1纠删码策略，可允许任意2个节点或硬盘同时故障数据不丢失，并保证空间利用率不低于66%。考虑到硬盘标称值和实际容量的差异，以及热备空间、系统预留空间。同时，为了配合智能审核系统，提高智能审核系统效率，分布式文件存储需要支持智能负载均衡、数据重构QoS、快照、SSD缓存加速、WORM、权限管理、配额管理、回收站、硬链接、视频智能容错等功能。</w:t>
      </w:r>
    </w:p>
    <w:p>
      <w:pPr>
        <w:pStyle w:val="3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三、</w:t>
      </w:r>
      <w:r>
        <w:rPr>
          <w:rFonts w:hint="eastAsia" w:ascii="仿宋_GB2312" w:eastAsia="仿宋_GB2312"/>
          <w:sz w:val="30"/>
          <w:szCs w:val="30"/>
        </w:rPr>
        <w:t>系统功能及性能</w:t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3.1</w:t>
      </w:r>
      <w:r>
        <w:rPr>
          <w:rFonts w:hint="eastAsia" w:ascii="仿宋_GB2312" w:eastAsia="仿宋_GB2312"/>
          <w:sz w:val="30"/>
          <w:szCs w:val="30"/>
        </w:rPr>
        <w:t>文件WORM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智能审核系统对信息安全的要求越来越高，某些特定的文件只允许读取，不允许修改，因此需要对于此类文件进行保护，在保护期内，任何人都不能进行修改或删除操作。WORM（Write Once Read Many），即一写多读。可以实现这一功能，有效保证IPTV视频数据的安全。</w:t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3.2</w:t>
      </w:r>
      <w:r>
        <w:rPr>
          <w:rFonts w:hint="eastAsia" w:ascii="仿宋_GB2312" w:eastAsia="仿宋_GB2312"/>
          <w:sz w:val="30"/>
          <w:szCs w:val="30"/>
        </w:rPr>
        <w:t>智能视频容错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在海量数据场景下，经常需要大量硬盘作为数据承载，硬盘本身存在一定故障率，目前较为常见的场景是坏道（以机械硬盘HDD为主）和坏盘（完全故障无法提供正常IO服务）。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硬盘坏道可以分为物理坏道和逻辑坏道两种，物理坏道指硬盘的物理结构出现损坏导致部分扇区的数据无法访问，一般不可修复，逻辑坏道一般是硬盘内部软件异常或数据出现ECC错误导致的，可以尝试进行写修复。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当纠删码进行主机IO读取时，如果总共上报有坏道错误的分片已经超过了配置冗余度，此时数据无法读取，则返回客户端读取失败，导致业务中断。由于视频业务的特殊性，当读取出的数据有部分是错误时（如全0），视频播放可能只会卡顿或画面模糊，只要不返回错误不会导致播放中断，所以视频业务可以允许部分数据出错，但不能允许IO错误或不返回。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基于上述特性，分布式存储在硬盘可靠性的基础上，在数据损失过多已无法正常读取的时，仍然尝试读取剩余部分数据给业务系统，对缺失部分进行补零填充并返回读成功，使视频业务不中断。</w:t>
      </w: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0" distR="0">
            <wp:extent cx="5218430" cy="2200910"/>
            <wp:effectExtent l="0" t="0" r="1270" b="0"/>
            <wp:docPr id="2265" name="图片 2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" name="图片 22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843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3.3</w:t>
      </w:r>
      <w:r>
        <w:rPr>
          <w:rFonts w:hint="eastAsia" w:ascii="仿宋_GB2312" w:eastAsia="仿宋_GB2312"/>
          <w:sz w:val="30"/>
          <w:szCs w:val="30"/>
        </w:rPr>
        <w:t>文件配额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配额可以为IPTV智能审核系统提供了简单易用、弹性灵活的存储空间管理方案。为了避免个别用户/用户组占用过多的资源，影响其他用户/用户组的使用，可通过配额管理来对目录或用户/用户组使用的存储资源进行限制和监控同时，配额可以提高管理员对存储空间的有效管理，针对不同的用户或者用户组按需分配弹性空间。</w:t>
      </w:r>
    </w:p>
    <w:p>
      <w:pPr>
        <w:pStyle w:val="2"/>
        <w:jc w:val="center"/>
        <w:rPr>
          <w:rFonts w:ascii="仿宋_GB2312" w:eastAsia="仿宋_GB2312"/>
          <w:sz w:val="30"/>
          <w:szCs w:val="30"/>
        </w:rPr>
      </w:pPr>
    </w:p>
    <w:p>
      <w:pPr>
        <w:pStyle w:val="2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0" distR="0">
            <wp:extent cx="4448810" cy="2948940"/>
            <wp:effectExtent l="0" t="0" r="8890" b="3810"/>
            <wp:docPr id="2263" name="图片 2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3" name="图片 22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4851" cy="295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ascii="仿宋_GB2312" w:eastAsia="仿宋_GB2312"/>
          <w:sz w:val="30"/>
          <w:szCs w:val="30"/>
        </w:rPr>
      </w:pP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3.4</w:t>
      </w:r>
      <w:r>
        <w:rPr>
          <w:rFonts w:hint="eastAsia" w:ascii="仿宋_GB2312" w:eastAsia="仿宋_GB2312"/>
          <w:sz w:val="30"/>
          <w:szCs w:val="30"/>
        </w:rPr>
        <w:t>系统性能</w:t>
      </w:r>
    </w:p>
    <w:p>
      <w:pPr>
        <w:pStyle w:val="2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分布式文件存储系统采用分布式节点存储方式，可以对存储资源进行动态扩展。在存储节点数量、磁盘容量等方面都具有弹性，能够实现存储资源的快速增加、存储集群性能随节点数增加而线性增加。单节点性能如下：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761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620" w:type="pct"/>
            <w:shd w:val="clear" w:color="auto" w:fill="FBE4D5" w:themeFill="accent2" w:themeFillTint="33"/>
            <w:vAlign w:val="center"/>
          </w:tcPr>
          <w:p>
            <w:pPr>
              <w:spacing w:line="360" w:lineRule="exact"/>
              <w:jc w:val="center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读</w:t>
            </w:r>
          </w:p>
        </w:tc>
        <w:tc>
          <w:tcPr>
            <w:tcW w:w="1620" w:type="pct"/>
            <w:shd w:val="clear" w:color="auto" w:fill="FBE4D5" w:themeFill="accent2" w:themeFillTint="33"/>
            <w:vAlign w:val="center"/>
          </w:tcPr>
          <w:p>
            <w:pPr>
              <w:spacing w:line="360" w:lineRule="exact"/>
              <w:jc w:val="center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写</w:t>
            </w:r>
          </w:p>
        </w:tc>
        <w:tc>
          <w:tcPr>
            <w:tcW w:w="1760" w:type="pct"/>
            <w:shd w:val="clear" w:color="auto" w:fill="FBE4D5" w:themeFill="accent2" w:themeFillTint="33"/>
            <w:vAlign w:val="center"/>
          </w:tcPr>
          <w:p>
            <w:pPr>
              <w:spacing w:line="360" w:lineRule="exact"/>
              <w:jc w:val="center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1:1混合读写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微软雅黑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b/>
                <w:sz w:val="30"/>
                <w:szCs w:val="30"/>
              </w:rPr>
              <w:t>2000MB/s</w:t>
            </w:r>
          </w:p>
        </w:tc>
        <w:tc>
          <w:tcPr>
            <w:tcW w:w="162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微软雅黑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b/>
                <w:sz w:val="30"/>
                <w:szCs w:val="30"/>
              </w:rPr>
              <w:t>1200MB/s</w:t>
            </w:r>
          </w:p>
        </w:tc>
        <w:tc>
          <w:tcPr>
            <w:tcW w:w="17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微软雅黑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b/>
                <w:sz w:val="30"/>
                <w:szCs w:val="30"/>
              </w:rPr>
              <w:t>1200MB/s</w:t>
            </w:r>
          </w:p>
        </w:tc>
      </w:tr>
    </w:tbl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集群性能满足智能审核系统存储带宽要求，随节点呈近线性增长，可以按照如下公式进行估算，在5个节点内系数取1，在20个节点内系数取0.9：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集群性能值=节点数*单节点性能值*系数=4台*1200MB/s*1=4800MB/s。</w:t>
      </w:r>
    </w:p>
    <w:p>
      <w:pPr>
        <w:pStyle w:val="3"/>
        <w:numPr>
          <w:ilvl w:val="0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四、</w:t>
      </w:r>
      <w:r>
        <w:rPr>
          <w:rFonts w:hint="eastAsia" w:ascii="仿宋_GB2312" w:eastAsia="仿宋_GB2312"/>
          <w:sz w:val="30"/>
          <w:szCs w:val="30"/>
        </w:rPr>
        <w:t>项目清单</w:t>
      </w:r>
    </w:p>
    <w:p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本项目所有设备必需满足以下要求（提供证明相关配置的有关文件和资料，如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说明书、检测报告、产品彩页等），并具备三年以上原厂质保与三年以上7*</w:t>
      </w:r>
      <w:r>
        <w:rPr>
          <w:rFonts w:ascii="仿宋_GB2312" w:eastAsia="仿宋_GB2312"/>
          <w:sz w:val="30"/>
          <w:szCs w:val="30"/>
        </w:rPr>
        <w:t>24</w:t>
      </w:r>
      <w:r>
        <w:rPr>
          <w:rFonts w:hint="eastAsia" w:ascii="仿宋_GB2312" w:eastAsia="仿宋_GB2312"/>
          <w:sz w:val="30"/>
          <w:szCs w:val="30"/>
        </w:rPr>
        <w:t>小时原厂技术支持服</w:t>
      </w:r>
      <w:r>
        <w:rPr>
          <w:rFonts w:hint="eastAsia" w:ascii="仿宋_GB2312" w:eastAsia="仿宋_GB2312"/>
          <w:sz w:val="30"/>
          <w:szCs w:val="30"/>
          <w:highlight w:val="none"/>
        </w:rPr>
        <w:t>务（2小时内完成问题部件更换），</w:t>
      </w:r>
      <w:r>
        <w:rPr>
          <w:rFonts w:hint="eastAsia" w:ascii="仿宋_GB2312" w:eastAsia="仿宋_GB2312"/>
          <w:sz w:val="30"/>
          <w:szCs w:val="30"/>
        </w:rPr>
        <w:t>同时提供原厂安装调试服务。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4.1 </w:t>
      </w:r>
      <w:r>
        <w:rPr>
          <w:rFonts w:hint="eastAsia" w:ascii="仿宋_GB2312" w:eastAsia="仿宋_GB2312"/>
          <w:sz w:val="30"/>
          <w:szCs w:val="30"/>
        </w:rPr>
        <w:t>分布式存储（4节点）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02"/>
        <w:gridCol w:w="6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序号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指标要求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基本要求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软硬件一体机产品，国产知名品牌，非OEM产品，具备自主研发能力，提供分布式存储的软件著作权登记证书；不接受纯软件+第三方服务器投标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2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数据服务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在一个集群内同时提供块存储、文件存储、对象存储服务，提供具备</w:t>
            </w:r>
            <w:r>
              <w:rPr>
                <w:rFonts w:hint="eastAsia" w:ascii="仿宋_GB2312" w:eastAsia="仿宋_GB2312"/>
                <w:szCs w:val="24"/>
                <w:lang w:eastAsia="zh-CN"/>
              </w:rPr>
              <w:t>CNAS或CMA</w:t>
            </w:r>
            <w:r>
              <w:rPr>
                <w:rFonts w:hint="eastAsia" w:ascii="仿宋_GB2312" w:eastAsia="仿宋_GB2312"/>
                <w:szCs w:val="24"/>
              </w:rPr>
              <w:t>资质的第三方评测机构签字盖章的测试报告复印件，本次配置不限容量的块、文件、对象存储服务授权许可；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节点数量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本次配置≥4个节点，支持节点在线平滑扩展，系统能够自动识别所加入的节点；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CPU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每节点配置≥2个8核Intel Cascade/Ice lake处理器，主频≥2.1GHz，说明CPU型号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5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内存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每节点配置≥256GB缓存，每节点支持可扩展至≥1TB缓存（该内存须系统自带，不能以插PCI卡和闪存盘方式扩充，提供厂商官网截图和产品彩页作为证明）；支持配置英特尔®傲腾</w:t>
            </w:r>
            <w:r>
              <w:rPr>
                <w:rFonts w:hint="eastAsia" w:ascii="微软雅黑" w:hAnsi="微软雅黑" w:eastAsia="微软雅黑" w:cs="微软雅黑"/>
                <w:szCs w:val="24"/>
              </w:rPr>
              <w:t>™</w:t>
            </w:r>
            <w:r>
              <w:rPr>
                <w:rFonts w:hint="eastAsia" w:ascii="仿宋_GB2312" w:hAnsi="仿宋_GB2312" w:eastAsia="仿宋_GB2312" w:cs="仿宋_GB2312"/>
                <w:szCs w:val="24"/>
              </w:rPr>
              <w:t>数据中心级持久内存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6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硬盘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每节点配置≥2块480GB企业级SSD硬盘，每节点配置≥</w:t>
            </w:r>
            <w:r>
              <w:rPr>
                <w:rFonts w:ascii="仿宋_GB2312" w:eastAsia="仿宋_GB2312"/>
                <w:szCs w:val="24"/>
              </w:rPr>
              <w:t>6</w:t>
            </w:r>
            <w:r>
              <w:rPr>
                <w:rFonts w:hint="eastAsia" w:ascii="仿宋_GB2312" w:eastAsia="仿宋_GB2312"/>
                <w:szCs w:val="24"/>
              </w:rPr>
              <w:t>块6.4TB企业级NVMe SSD硬盘，配置≥28块7200转8TB企业级SATA硬盘；同时配置≥2块1</w:t>
            </w:r>
            <w:r>
              <w:rPr>
                <w:rFonts w:ascii="仿宋_GB2312" w:eastAsia="仿宋_GB2312"/>
                <w:szCs w:val="24"/>
              </w:rPr>
              <w:t>2</w:t>
            </w:r>
            <w:r>
              <w:rPr>
                <w:rFonts w:hint="eastAsia" w:ascii="仿宋_GB2312" w:eastAsia="仿宋_GB2312"/>
                <w:szCs w:val="24"/>
              </w:rPr>
              <w:t xml:space="preserve">GE两端口SAS </w:t>
            </w:r>
            <w:r>
              <w:rPr>
                <w:rFonts w:ascii="仿宋_GB2312" w:eastAsia="仿宋_GB2312"/>
                <w:szCs w:val="24"/>
              </w:rPr>
              <w:t>RAID</w:t>
            </w:r>
            <w:r>
              <w:rPr>
                <w:rFonts w:hint="eastAsia" w:ascii="仿宋_GB2312" w:eastAsia="仿宋_GB2312"/>
                <w:szCs w:val="24"/>
              </w:rPr>
              <w:t>卡（4GB及以上缓存）。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7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接口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单节点配置≥4个10GE以太网接口、≥2个2</w:t>
            </w:r>
            <w:r>
              <w:rPr>
                <w:rFonts w:ascii="仿宋_GB2312" w:eastAsia="仿宋_GB2312"/>
                <w:szCs w:val="24"/>
              </w:rPr>
              <w:t>5</w:t>
            </w:r>
            <w:r>
              <w:rPr>
                <w:rFonts w:hint="eastAsia" w:ascii="仿宋_GB2312" w:eastAsia="仿宋_GB2312"/>
                <w:szCs w:val="24"/>
              </w:rPr>
              <w:t>GE光接口、≥1个管理网口，前端业务网络与管理网络物理隔离，并根据接口满配相应模块。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8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电源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配置整个系统相匹配功率的电源模块，并具备至少主备两个电源模块。系统需具备相应的掉电保护模块。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9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访问方式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支持iSCSI连接，支持Windows、Linux、UNIX、Mac OS、Vmware ESXi等操作系统，支持KVM、vSphere、Xen、Hyper-V等虚拟化平台，提供厂商官网截图和产品彩页作为证明；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10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异步复制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支持卷远程异步复制，提供具备</w:t>
            </w:r>
            <w:r>
              <w:rPr>
                <w:rFonts w:hint="eastAsia" w:ascii="仿宋_GB2312" w:eastAsia="仿宋_GB2312"/>
                <w:szCs w:val="24"/>
                <w:lang w:eastAsia="zh-CN"/>
              </w:rPr>
              <w:t>CNAS或CMA</w:t>
            </w:r>
            <w:r>
              <w:rPr>
                <w:rFonts w:hint="eastAsia" w:ascii="仿宋_GB2312" w:eastAsia="仿宋_GB2312"/>
                <w:szCs w:val="24"/>
              </w:rPr>
              <w:t>资质的第三方评测机构签字盖章的测试报告复印件；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回收站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支持文件回收站功能，支持文件删除后自动保存一段时间，可以从回收站恢复文件，支持文件过期后自动删除，提供具备</w:t>
            </w:r>
            <w:r>
              <w:rPr>
                <w:rFonts w:hint="eastAsia" w:ascii="仿宋_GB2312" w:eastAsia="仿宋_GB2312"/>
                <w:szCs w:val="24"/>
                <w:lang w:eastAsia="zh-CN"/>
              </w:rPr>
              <w:t>CNAS或CMA</w:t>
            </w:r>
            <w:r>
              <w:rPr>
                <w:rFonts w:hint="eastAsia" w:ascii="仿宋_GB2312" w:eastAsia="仿宋_GB2312"/>
                <w:szCs w:val="24"/>
              </w:rPr>
              <w:t>资质的第三方评测机构签字盖章的测试报告复印件；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/>
                <w:szCs w:val="24"/>
              </w:rPr>
              <w:t>12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硬链接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支持硬链接功能（文件零拷贝），支持同一个文件被不同用户通过不同路径访问，通过链接指针瞬间拷贝文件，提供厂商官网截图和产品彩页作为证明；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NAS支持HTTP、FTP、CIFS和NFS互通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NAS同时支持HTTP、FTP、CIFS和NFS协议互通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防误删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支持对特定的文件目录设定防误删功能，防止用户误删除，支持开启和关闭防误删功能，提供功能页面截图。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5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数据重构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每TB数据重构恢复时间≤15分钟，提供具备</w:t>
            </w:r>
            <w:r>
              <w:rPr>
                <w:rFonts w:hint="eastAsia" w:ascii="仿宋_GB2312" w:eastAsia="仿宋_GB2312"/>
                <w:szCs w:val="24"/>
                <w:lang w:eastAsia="zh-CN"/>
              </w:rPr>
              <w:t>CNAS或CMA</w:t>
            </w:r>
            <w:r>
              <w:rPr>
                <w:rFonts w:hint="eastAsia" w:ascii="仿宋_GB2312" w:eastAsia="仿宋_GB2312"/>
                <w:szCs w:val="24"/>
              </w:rPr>
              <w:t>资质的第三方评测机构签字盖章的测试报告复印件；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6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视频智能容错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支持视频智能容错，当硬盘或节点故障超出系统冗余度上限时，仍然能够保证视频业务不中断，提供具备</w:t>
            </w:r>
            <w:r>
              <w:rPr>
                <w:rFonts w:hint="eastAsia" w:ascii="仿宋_GB2312" w:eastAsia="仿宋_GB2312"/>
                <w:szCs w:val="24"/>
                <w:lang w:eastAsia="zh-CN"/>
              </w:rPr>
              <w:t>CNAS或CMA</w:t>
            </w:r>
            <w:r>
              <w:rPr>
                <w:rFonts w:hint="eastAsia" w:ascii="仿宋_GB2312" w:eastAsia="仿宋_GB2312"/>
                <w:szCs w:val="24"/>
              </w:rPr>
              <w:t>资质的第三方评测机构签字盖章的测试报告印件；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7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系统管理软件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提供企业级分布式融合存储管理软件与文件存储场景模块，并配置企业版文件存储与硬盘的相关授权。实际配置分布式存储软件全容量许可，实际配置WORM、QoS、负载均衡、快照、回收站、分级存储、FTP、配额等企业级高级功能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8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维保服务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产品需带原厂 7*24 小时快速响应服务，紧急情况运维人员在 1 小时之内到达现场，2小时内完成问题部件更换。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1</w:t>
            </w:r>
            <w:r>
              <w:rPr>
                <w:rFonts w:ascii="仿宋_GB2312" w:eastAsia="仿宋_GB2312"/>
                <w:szCs w:val="24"/>
              </w:rPr>
              <w:t>9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系统集成</w:t>
            </w:r>
          </w:p>
        </w:tc>
        <w:tc>
          <w:tcPr>
            <w:tcW w:w="3550" w:type="pct"/>
            <w:vAlign w:val="center"/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提供原厂安装交付服务，提供所有设备安装所需的组件、线缆等配件，同时根据业务需要对系统进行联调测试。</w:t>
            </w:r>
          </w:p>
        </w:tc>
      </w:tr>
    </w:tbl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4.2 </w:t>
      </w:r>
      <w:r>
        <w:rPr>
          <w:rFonts w:hint="eastAsia" w:ascii="仿宋_GB2312" w:eastAsia="仿宋_GB2312"/>
          <w:sz w:val="30"/>
          <w:szCs w:val="30"/>
        </w:rPr>
        <w:t>存储网交换机（2台）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341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交换容量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≥4Tbps, 以官网所列最低参数为准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转发性能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≥2000Mbps, 以官网所列最低参数为准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电源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不低于模块化双电源，模块化三风扇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软件规格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整机最大路由地址表≥64K, 整机最大MAC地址表≥128K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5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接口类型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≥24个10GE SFP+万兆光接口，≥6个QSFP28 100G光接口，配置≥12个万兆多模光模块，≥6个100G多模光模块，≥1根40G堆叠线缆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6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堆叠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支持堆叠，最大堆叠台数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≥</w:t>
            </w:r>
            <w:r>
              <w:rPr>
                <w:rFonts w:hint="eastAsia" w:ascii="仿宋_GB2312" w:eastAsia="仿宋_GB2312" w:hAnsiTheme="minorEastAsia"/>
                <w:szCs w:val="24"/>
              </w:rPr>
              <w:t>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7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协议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支持基于端口、基于协议、基于MAC的VLAN、支持QinQ、支持DLDP、支持动态MAC、静态MAC和黑洞MAC表项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8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工作环境温度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工作环境温度不低于-5</w:t>
            </w:r>
            <w:r>
              <w:rPr>
                <w:rFonts w:ascii="Calibri" w:hAnsi="Calibri" w:eastAsia="仿宋_GB2312" w:cs="Calibri"/>
                <w:szCs w:val="24"/>
              </w:rPr>
              <w:t>º</w:t>
            </w:r>
            <w:r>
              <w:rPr>
                <w:rFonts w:hint="eastAsia" w:ascii="仿宋_GB2312" w:eastAsia="仿宋_GB2312" w:hAnsiTheme="minorEastAsia"/>
                <w:szCs w:val="24"/>
              </w:rPr>
              <w:t>C～45</w:t>
            </w:r>
            <w:r>
              <w:rPr>
                <w:rFonts w:ascii="Calibri" w:hAnsi="Calibri" w:eastAsia="仿宋_GB2312" w:cs="Calibri"/>
                <w:szCs w:val="24"/>
              </w:rPr>
              <w:t>º</w:t>
            </w:r>
            <w:r>
              <w:rPr>
                <w:rFonts w:hint="eastAsia" w:ascii="仿宋_GB2312" w:eastAsia="仿宋_GB2312" w:hAnsiTheme="minorEastAsia"/>
                <w:szCs w:val="24"/>
              </w:rPr>
              <w:t>C，提供官网截图证明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9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资质认证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要求提供入网证和检验报告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  <w:r>
              <w:rPr>
                <w:rFonts w:ascii="仿宋_GB2312" w:eastAsia="仿宋_GB2312" w:hAnsiTheme="minorEastAsia"/>
                <w:szCs w:val="24"/>
              </w:rPr>
              <w:t>0</w:t>
            </w:r>
          </w:p>
        </w:tc>
        <w:tc>
          <w:tcPr>
            <w:tcW w:w="787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组播</w:t>
            </w:r>
          </w:p>
        </w:tc>
        <w:tc>
          <w:tcPr>
            <w:tcW w:w="3789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 xml:space="preserve">支持组播 over VXLAN </w:t>
            </w:r>
          </w:p>
        </w:tc>
      </w:tr>
    </w:tbl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4.3 </w:t>
      </w:r>
      <w:r>
        <w:rPr>
          <w:rFonts w:hint="eastAsia" w:ascii="仿宋_GB2312" w:eastAsia="仿宋_GB2312"/>
          <w:sz w:val="30"/>
          <w:szCs w:val="30"/>
        </w:rPr>
        <w:t>业务网交换机（2台）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243"/>
        <w:gridCol w:w="6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交换容量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≥4Tbps, 以官网所列最低参数为准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转发性能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≥2000Mbps, 以官网所列最低参数为准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电源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不低于模块化双电源，模块化三风扇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软件规格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整机最大路由地址表≥64K, 整机最大MAC地址表≥128K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5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接口类型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≥48个10GE SFP+万兆光接口，≥6个QSFP28 100G光接口，配置≥20个万兆多模光模块，≥</w:t>
            </w:r>
            <w:r>
              <w:rPr>
                <w:rFonts w:ascii="仿宋_GB2312" w:eastAsia="仿宋_GB2312" w:cs="宋体" w:hAnsiTheme="minorEastAsia"/>
                <w:color w:val="000000"/>
                <w:kern w:val="0"/>
                <w:szCs w:val="24"/>
              </w:rPr>
              <w:t>12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个万兆单模光模块，≥24个千兆光转电模块，≥1根40G堆叠线缆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6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堆叠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支持堆叠，最大堆叠台数</w:t>
            </w: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4"/>
              </w:rPr>
              <w:t>≥</w:t>
            </w:r>
            <w:r>
              <w:rPr>
                <w:rFonts w:hint="eastAsia" w:ascii="仿宋_GB2312" w:eastAsia="仿宋_GB2312" w:hAnsiTheme="minorEastAsia"/>
                <w:szCs w:val="24"/>
              </w:rPr>
              <w:t>9台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7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协议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支持基于端口、基于协议、基于MAC的VLAN、支持QinQ、支持DLDP、支持动态MAC、静态MAC和黑洞MAC表项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8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工作环境温度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工作环境温度不低于-5</w:t>
            </w:r>
            <w:r>
              <w:rPr>
                <w:rFonts w:ascii="Calibri" w:hAnsi="Calibri" w:eastAsia="仿宋_GB2312" w:cs="Calibri"/>
                <w:szCs w:val="24"/>
              </w:rPr>
              <w:t>º</w:t>
            </w:r>
            <w:r>
              <w:rPr>
                <w:rFonts w:hint="eastAsia" w:ascii="仿宋_GB2312" w:eastAsia="仿宋_GB2312" w:hAnsiTheme="minorEastAsia"/>
                <w:szCs w:val="24"/>
              </w:rPr>
              <w:t>C～45</w:t>
            </w:r>
            <w:r>
              <w:rPr>
                <w:rFonts w:ascii="Calibri" w:hAnsi="Calibri" w:eastAsia="仿宋_GB2312" w:cs="Calibri"/>
                <w:szCs w:val="24"/>
              </w:rPr>
              <w:t>º</w:t>
            </w:r>
            <w:r>
              <w:rPr>
                <w:rFonts w:hint="eastAsia" w:ascii="仿宋_GB2312" w:eastAsia="仿宋_GB2312" w:hAnsiTheme="minorEastAsia"/>
                <w:szCs w:val="24"/>
              </w:rPr>
              <w:t>C，提供官网截图证明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9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资质认证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要求提供入网证和检验报告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3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  <w:r>
              <w:rPr>
                <w:rFonts w:ascii="仿宋_GB2312" w:eastAsia="仿宋_GB2312" w:hAnsiTheme="minorEastAsia"/>
                <w:szCs w:val="24"/>
              </w:rPr>
              <w:t>0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组播</w:t>
            </w:r>
          </w:p>
        </w:tc>
        <w:tc>
          <w:tcPr>
            <w:tcW w:w="3807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 xml:space="preserve">支持组播 over VXLAN </w:t>
            </w:r>
          </w:p>
        </w:tc>
      </w:tr>
    </w:tbl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4.4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类</w:t>
      </w:r>
      <w:r>
        <w:rPr>
          <w:rFonts w:hint="eastAsia" w:ascii="仿宋_GB2312" w:eastAsia="仿宋_GB2312"/>
          <w:sz w:val="30"/>
          <w:szCs w:val="30"/>
        </w:rPr>
        <w:t>15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米</w:t>
      </w:r>
      <w:r>
        <w:rPr>
          <w:rFonts w:hint="eastAsia" w:ascii="仿宋_GB2312" w:eastAsia="仿宋_GB2312"/>
          <w:sz w:val="30"/>
          <w:szCs w:val="30"/>
        </w:rPr>
        <w:t>跳线</w:t>
      </w:r>
      <w:r>
        <w:rPr>
          <w:rFonts w:hint="eastAsia" w:ascii="仿宋_GB2312" w:eastAsia="仿宋_GB2312"/>
          <w:sz w:val="30"/>
          <w:szCs w:val="30"/>
          <w:lang w:eastAsia="zh-Hans"/>
        </w:rPr>
        <w:t>（50 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747"/>
        <w:gridCol w:w="6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1025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551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材料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PIN 针采用磷青铜，“50μ”镀金工艺；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工作温度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-20℃～ 60℃（PVC）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存储温度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-40℃～ 68℃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相对湿度 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10% ～ 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绝缘电阻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≥ 500 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耐压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1000V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  <w:lang w:eastAsia="zh-Hans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直流电流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1.5 Amps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hint="eastAsia" w:ascii="仿宋_GB2312" w:eastAsia="仿宋_GB2312" w:hAnsiTheme="minorEastAsia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102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直流电阻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≤ 100 mΩ</w:t>
            </w:r>
          </w:p>
        </w:tc>
      </w:tr>
    </w:tbl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4.5 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6 类 10 米跳线（50 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02"/>
        <w:gridCol w:w="6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551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材料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PIN 针采用磷青铜，“50μ”镀金工艺；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工作温度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-20℃～ 60℃（PVC）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存储温度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-40℃～ 68℃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相对湿度：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10% ～ 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绝缘电阻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≥ 500 MΩ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耐压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1000V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  <w:lang w:eastAsia="zh-Hans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直流电流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1.5 Amps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940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直流电阻</w:t>
            </w:r>
          </w:p>
        </w:tc>
        <w:tc>
          <w:tcPr>
            <w:tcW w:w="3551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≤ 100 mΩ</w:t>
            </w:r>
          </w:p>
        </w:tc>
      </w:tr>
    </w:tbl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4.6 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15 米单模光纤跳线（100 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92"/>
        <w:gridCol w:w="5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1345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145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材料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单模9/125光纤跳线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工作</w:t>
            </w:r>
            <w:r>
              <w:rPr>
                <w:rFonts w:hint="eastAsia" w:ascii="仿宋_GB2312" w:hAnsi="微软雅黑" w:eastAsia="仿宋_GB2312"/>
                <w:szCs w:val="24"/>
              </w:rPr>
              <w:t>波长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1310nm,1550nm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存储温度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-40~75℃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光缆外径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 xml:space="preserve"> φ2.0mm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插损（典型值）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回损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 xml:space="preserve"> PC≥45dB,UPC≥50dB,APC≥60dB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  <w:lang w:eastAsia="zh-Hans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振动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互换性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≤0.3dB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4.7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Hans"/>
        </w:rPr>
        <w:t>25 米单模光纤跳线（50 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184"/>
        <w:gridCol w:w="5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1281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294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材料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单模9/125光纤跳线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工作</w:t>
            </w:r>
            <w:r>
              <w:rPr>
                <w:rFonts w:hint="eastAsia" w:ascii="仿宋_GB2312" w:hAnsi="微软雅黑" w:eastAsia="仿宋_GB2312"/>
                <w:szCs w:val="24"/>
              </w:rPr>
              <w:t>波长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1310nm,1550nm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存储温度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-40~75℃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光缆外径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 xml:space="preserve"> φ2.0mm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插损（典型值）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回损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 xml:space="preserve"> PC≥45dB,UPC≥50dB,APC≥60dB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  <w:lang w:eastAsia="zh-Hans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振动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128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互换性</w:t>
            </w:r>
          </w:p>
        </w:tc>
        <w:tc>
          <w:tcPr>
            <w:tcW w:w="3294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≤0.3dB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4.8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 5 米多模光纤跳线（20 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439"/>
        <w:gridCol w:w="5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1431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145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材料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A1a（50/125μm）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工作</w:t>
            </w:r>
            <w:r>
              <w:rPr>
                <w:rFonts w:hint="eastAsia" w:ascii="仿宋_GB2312" w:hAnsi="微软雅黑" w:eastAsia="仿宋_GB2312"/>
                <w:szCs w:val="24"/>
              </w:rPr>
              <w:t>波长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850nm,1300nm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存储温度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-40~75℃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4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光缆外径</w:t>
            </w: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 xml:space="preserve"> φ2.0mm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插损（典型值）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回损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UPC≥30dB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  <w:lang w:eastAsia="zh-Hans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振动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1431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互换性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≤0.3dB5</w:t>
            </w:r>
          </w:p>
        </w:tc>
      </w:tr>
    </w:tbl>
    <w:p>
      <w:pPr>
        <w:rPr>
          <w:rFonts w:ascii="仿宋_GB2312" w:eastAsia="仿宋_GB2312"/>
          <w:sz w:val="30"/>
          <w:szCs w:val="30"/>
        </w:rPr>
      </w:pPr>
    </w:p>
    <w:p>
      <w:pPr>
        <w:pStyle w:val="4"/>
        <w:numPr>
          <w:ilvl w:val="1"/>
          <w:numId w:val="0"/>
        </w:numPr>
        <w:ind w:leftChars="0"/>
        <w:rPr>
          <w:rFonts w:ascii="仿宋_GB2312" w:eastAsia="仿宋_GB2312"/>
          <w:sz w:val="30"/>
          <w:szCs w:val="30"/>
          <w:lang w:eastAsia="zh-Hans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4.9 </w:t>
      </w:r>
      <w:r>
        <w:rPr>
          <w:rFonts w:hint="eastAsia" w:ascii="仿宋_GB2312" w:eastAsia="仿宋_GB2312"/>
          <w:sz w:val="30"/>
          <w:szCs w:val="30"/>
          <w:lang w:eastAsia="zh-Hans"/>
        </w:rPr>
        <w:t xml:space="preserve"> 10 米多模光纤跳线（20 根）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92"/>
        <w:gridCol w:w="5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序号</w:t>
            </w:r>
          </w:p>
        </w:tc>
        <w:tc>
          <w:tcPr>
            <w:tcW w:w="1345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指标要求</w:t>
            </w:r>
          </w:p>
        </w:tc>
        <w:tc>
          <w:tcPr>
            <w:tcW w:w="3145" w:type="pct"/>
            <w:vAlign w:val="center"/>
          </w:tcPr>
          <w:p>
            <w:pPr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1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材料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A1a（50/125μm）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工作</w:t>
            </w:r>
            <w:r>
              <w:rPr>
                <w:rFonts w:hint="eastAsia" w:ascii="仿宋_GB2312" w:hAnsi="微软雅黑" w:eastAsia="仿宋_GB2312"/>
                <w:szCs w:val="24"/>
              </w:rPr>
              <w:t>波长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850nm,1300nm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3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>存储温度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-40~75℃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10" w:type="pct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</w:rPr>
              <w:t>4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光缆外径</w:t>
            </w: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 xml:space="preserve"> φ2.0mm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5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插损（典型值）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szCs w:val="24"/>
              </w:rPr>
              <w:t xml:space="preserve"> </w:t>
            </w: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6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回损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0" w:firstLineChars="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UPC≥30dB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7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  <w:lang w:eastAsia="zh-Hans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振动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≤0.2dB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eastAsia="仿宋_GB2312" w:hAnsiTheme="minorEastAsia"/>
                <w:szCs w:val="24"/>
                <w:lang w:val="en-US" w:eastAsia="zh-CN"/>
              </w:rPr>
              <w:t>8</w:t>
            </w:r>
          </w:p>
        </w:tc>
        <w:tc>
          <w:tcPr>
            <w:tcW w:w="1345" w:type="pct"/>
            <w:vAlign w:val="center"/>
          </w:tcPr>
          <w:p>
            <w:pPr>
              <w:pStyle w:val="20"/>
              <w:ind w:firstLine="0" w:firstLineChars="0"/>
              <w:jc w:val="center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互换性</w:t>
            </w:r>
          </w:p>
        </w:tc>
        <w:tc>
          <w:tcPr>
            <w:tcW w:w="3145" w:type="pct"/>
            <w:vAlign w:val="center"/>
          </w:tcPr>
          <w:p>
            <w:pPr>
              <w:pStyle w:val="20"/>
              <w:ind w:firstLine="240" w:firstLineChars="100"/>
              <w:rPr>
                <w:rFonts w:ascii="仿宋_GB2312" w:eastAsia="仿宋_GB2312" w:hAnsiTheme="minorEastAsia"/>
                <w:szCs w:val="24"/>
              </w:rPr>
            </w:pPr>
            <w:r>
              <w:rPr>
                <w:rFonts w:hint="eastAsia" w:ascii="仿宋_GB2312" w:hAnsi="微软雅黑" w:eastAsia="仿宋_GB2312"/>
                <w:szCs w:val="24"/>
              </w:rPr>
              <w:t>≤0.3dB5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C47A9E"/>
    <w:multiLevelType w:val="multilevel"/>
    <w:tmpl w:val="7AC47A9E"/>
    <w:lvl w:ilvl="0" w:tentative="0">
      <w:start w:val="1"/>
      <w:numFmt w:val="chineseCountingThousand"/>
      <w:pStyle w:val="3"/>
      <w:lvlText w:val="%1、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yMTJmZGU1YzBmNTg4NTJhNGFkZGZlNWU1NmZlNzUifQ=="/>
  </w:docVars>
  <w:rsids>
    <w:rsidRoot w:val="00486D8A"/>
    <w:rsid w:val="00032056"/>
    <w:rsid w:val="00041357"/>
    <w:rsid w:val="000422F9"/>
    <w:rsid w:val="00073064"/>
    <w:rsid w:val="000959C4"/>
    <w:rsid w:val="000B0AEE"/>
    <w:rsid w:val="000C1233"/>
    <w:rsid w:val="00124CA8"/>
    <w:rsid w:val="001435F5"/>
    <w:rsid w:val="0014546A"/>
    <w:rsid w:val="0015268C"/>
    <w:rsid w:val="00167B2A"/>
    <w:rsid w:val="0018787F"/>
    <w:rsid w:val="001B3387"/>
    <w:rsid w:val="001C4B43"/>
    <w:rsid w:val="001D3735"/>
    <w:rsid w:val="001E2FAD"/>
    <w:rsid w:val="0021394A"/>
    <w:rsid w:val="00216BB0"/>
    <w:rsid w:val="0022231F"/>
    <w:rsid w:val="002458DA"/>
    <w:rsid w:val="002F04A5"/>
    <w:rsid w:val="003162CC"/>
    <w:rsid w:val="00322CCC"/>
    <w:rsid w:val="003258A7"/>
    <w:rsid w:val="003379D7"/>
    <w:rsid w:val="003502E7"/>
    <w:rsid w:val="003878A4"/>
    <w:rsid w:val="00415919"/>
    <w:rsid w:val="00432EB2"/>
    <w:rsid w:val="00441B70"/>
    <w:rsid w:val="00486D8A"/>
    <w:rsid w:val="00486DD2"/>
    <w:rsid w:val="004F5441"/>
    <w:rsid w:val="00533385"/>
    <w:rsid w:val="005335AA"/>
    <w:rsid w:val="00551803"/>
    <w:rsid w:val="005970A1"/>
    <w:rsid w:val="00643C43"/>
    <w:rsid w:val="00645380"/>
    <w:rsid w:val="006C25C2"/>
    <w:rsid w:val="006E4D5D"/>
    <w:rsid w:val="007608F5"/>
    <w:rsid w:val="007930BF"/>
    <w:rsid w:val="007F2C2B"/>
    <w:rsid w:val="00812100"/>
    <w:rsid w:val="00836419"/>
    <w:rsid w:val="00845BB3"/>
    <w:rsid w:val="00850076"/>
    <w:rsid w:val="00867E20"/>
    <w:rsid w:val="00881E47"/>
    <w:rsid w:val="008C56A8"/>
    <w:rsid w:val="008C594D"/>
    <w:rsid w:val="008F7C8F"/>
    <w:rsid w:val="00941E18"/>
    <w:rsid w:val="00995EEF"/>
    <w:rsid w:val="009A7161"/>
    <w:rsid w:val="009C7FB3"/>
    <w:rsid w:val="00A275BC"/>
    <w:rsid w:val="00A33D18"/>
    <w:rsid w:val="00AB1F49"/>
    <w:rsid w:val="00AC18A4"/>
    <w:rsid w:val="00AD6572"/>
    <w:rsid w:val="00B202FD"/>
    <w:rsid w:val="00B41379"/>
    <w:rsid w:val="00B424DF"/>
    <w:rsid w:val="00B50E75"/>
    <w:rsid w:val="00B80C2B"/>
    <w:rsid w:val="00BD1B47"/>
    <w:rsid w:val="00BE583D"/>
    <w:rsid w:val="00BF5D15"/>
    <w:rsid w:val="00C046CD"/>
    <w:rsid w:val="00C10572"/>
    <w:rsid w:val="00C140FF"/>
    <w:rsid w:val="00C2265F"/>
    <w:rsid w:val="00C74ED9"/>
    <w:rsid w:val="00CA0D11"/>
    <w:rsid w:val="00CA219C"/>
    <w:rsid w:val="00CC6EB2"/>
    <w:rsid w:val="00D706E1"/>
    <w:rsid w:val="00D72BEC"/>
    <w:rsid w:val="00D76934"/>
    <w:rsid w:val="00DF7277"/>
    <w:rsid w:val="00E53AD4"/>
    <w:rsid w:val="00E5513A"/>
    <w:rsid w:val="00E76BE1"/>
    <w:rsid w:val="00EA7DF8"/>
    <w:rsid w:val="00ED7C9B"/>
    <w:rsid w:val="00EE6A64"/>
    <w:rsid w:val="00F02368"/>
    <w:rsid w:val="00F4243F"/>
    <w:rsid w:val="00FA7B69"/>
    <w:rsid w:val="00FD5FAD"/>
    <w:rsid w:val="00FE4B5F"/>
    <w:rsid w:val="0B290210"/>
    <w:rsid w:val="0B3F7726"/>
    <w:rsid w:val="10D80401"/>
    <w:rsid w:val="1EB16EAE"/>
    <w:rsid w:val="1F325180"/>
    <w:rsid w:val="24373239"/>
    <w:rsid w:val="285C14C0"/>
    <w:rsid w:val="2EE6563F"/>
    <w:rsid w:val="30550CCF"/>
    <w:rsid w:val="353C06AF"/>
    <w:rsid w:val="3CB7061B"/>
    <w:rsid w:val="3ED92ACB"/>
    <w:rsid w:val="41401527"/>
    <w:rsid w:val="42B41C16"/>
    <w:rsid w:val="435A7F52"/>
    <w:rsid w:val="4AC60262"/>
    <w:rsid w:val="4BA20B44"/>
    <w:rsid w:val="541F4FCC"/>
    <w:rsid w:val="5DE60909"/>
    <w:rsid w:val="61C827FF"/>
    <w:rsid w:val="64416899"/>
    <w:rsid w:val="658630FD"/>
    <w:rsid w:val="692857E0"/>
    <w:rsid w:val="692A1644"/>
    <w:rsid w:val="6AC74592"/>
    <w:rsid w:val="702F613F"/>
    <w:rsid w:val="795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 (正文 CS 字体)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 (正文 CS 字体)"/>
      <w:bCs/>
      <w:kern w:val="28"/>
      <w:sz w:val="24"/>
      <w:szCs w:val="4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Cs w:val="0"/>
      <w:sz w:val="32"/>
    </w:rPr>
  </w:style>
  <w:style w:type="paragraph" w:styleId="4">
    <w:name w:val="heading 2"/>
    <w:basedOn w:val="1"/>
    <w:next w:val="1"/>
    <w:link w:val="18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Cs w:val="0"/>
      <w:sz w:val="32"/>
      <w:szCs w:val="32"/>
    </w:rPr>
  </w:style>
  <w:style w:type="paragraph" w:styleId="5">
    <w:name w:val="heading 3"/>
    <w:basedOn w:val="1"/>
    <w:next w:val="1"/>
    <w:link w:val="1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Cs w:val="0"/>
      <w:sz w:val="32"/>
      <w:szCs w:val="32"/>
    </w:rPr>
  </w:style>
  <w:style w:type="paragraph" w:styleId="6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Theme="majorHAnsi" w:hAnsiTheme="majorHAnsi" w:eastAsiaTheme="majorEastAsia" w:cstheme="majorBidi"/>
      <w:b/>
      <w:kern w:val="2"/>
      <w:sz w:val="28"/>
      <w:szCs w:val="28"/>
    </w:rPr>
  </w:style>
  <w:style w:type="paragraph" w:styleId="7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ind w:left="1008" w:hanging="1008"/>
      <w:outlineLvl w:val="4"/>
    </w:pPr>
    <w:rPr>
      <w:rFonts w:asciiTheme="minorHAnsi" w:hAnsiTheme="minorHAnsi" w:eastAsiaTheme="minorEastAsia" w:cstheme="minorBidi"/>
      <w:b/>
      <w:kern w:val="2"/>
      <w:sz w:val="28"/>
      <w:szCs w:val="28"/>
    </w:rPr>
  </w:style>
  <w:style w:type="paragraph" w:styleId="8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hAnsiTheme="majorHAnsi" w:eastAsiaTheme="majorEastAsia" w:cstheme="majorBidi"/>
      <w:b/>
      <w:kern w:val="2"/>
      <w:szCs w:val="24"/>
    </w:rPr>
  </w:style>
  <w:style w:type="paragraph" w:styleId="9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40" w:after="64" w:line="320" w:lineRule="auto"/>
      <w:ind w:left="1296" w:hanging="1296"/>
      <w:outlineLvl w:val="6"/>
    </w:pPr>
    <w:rPr>
      <w:rFonts w:asciiTheme="minorHAnsi" w:hAnsiTheme="minorHAnsi" w:eastAsiaTheme="minorEastAsia" w:cstheme="minorBidi"/>
      <w:b/>
      <w:kern w:val="2"/>
      <w:szCs w:val="24"/>
    </w:rPr>
  </w:style>
  <w:style w:type="paragraph" w:styleId="10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hAnsiTheme="majorHAnsi" w:eastAsiaTheme="majorEastAsia" w:cstheme="majorBidi"/>
      <w:bCs w:val="0"/>
      <w:kern w:val="2"/>
      <w:szCs w:val="24"/>
    </w:rPr>
  </w:style>
  <w:style w:type="paragraph" w:styleId="11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hAnsiTheme="majorHAnsi" w:eastAsiaTheme="majorEastAsia" w:cstheme="majorBidi"/>
      <w:bCs w:val="0"/>
      <w:kern w:val="2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rFonts w:ascii="Times New Roman" w:hAnsi="Times New Roman" w:cs="Times New Roman"/>
      <w:szCs w:val="24"/>
    </w:rPr>
  </w:style>
  <w:style w:type="paragraph" w:styleId="12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字符"/>
    <w:basedOn w:val="16"/>
    <w:link w:val="3"/>
    <w:qFormat/>
    <w:uiPriority w:val="0"/>
    <w:rPr>
      <w:sz w:val="32"/>
    </w:rPr>
  </w:style>
  <w:style w:type="character" w:customStyle="1" w:styleId="18">
    <w:name w:val="标题 2 字符"/>
    <w:basedOn w:val="16"/>
    <w:link w:val="4"/>
    <w:qFormat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19">
    <w:name w:val="标题 3 字符"/>
    <w:basedOn w:val="16"/>
    <w:link w:val="5"/>
    <w:qFormat/>
    <w:uiPriority w:val="0"/>
    <w:rPr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无格式表格 21"/>
    <w:basedOn w:val="1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22">
    <w:name w:val="页眉 字符"/>
    <w:basedOn w:val="16"/>
    <w:link w:val="13"/>
    <w:qFormat/>
    <w:uiPriority w:val="99"/>
    <w:rPr>
      <w:rFonts w:ascii="宋体" w:hAnsi="宋体" w:eastAsia="宋体"/>
      <w:bCs/>
      <w:kern w:val="28"/>
      <w:sz w:val="18"/>
      <w:szCs w:val="18"/>
    </w:rPr>
  </w:style>
  <w:style w:type="character" w:customStyle="1" w:styleId="23">
    <w:name w:val="页脚 字符"/>
    <w:basedOn w:val="16"/>
    <w:link w:val="12"/>
    <w:qFormat/>
    <w:uiPriority w:val="99"/>
    <w:rPr>
      <w:rFonts w:ascii="宋体" w:hAnsi="宋体" w:eastAsia="宋体"/>
      <w:bCs/>
      <w:kern w:val="28"/>
      <w:sz w:val="18"/>
      <w:szCs w:val="18"/>
    </w:rPr>
  </w:style>
  <w:style w:type="character" w:customStyle="1" w:styleId="24">
    <w:name w:val="标题 4 字符"/>
    <w:basedOn w:val="16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5">
    <w:name w:val="标题 5 字符"/>
    <w:basedOn w:val="16"/>
    <w:link w:val="7"/>
    <w:semiHidden/>
    <w:qFormat/>
    <w:uiPriority w:val="9"/>
    <w:rPr>
      <w:rFonts w:cstheme="minorBidi"/>
      <w:b/>
      <w:bCs/>
      <w:kern w:val="2"/>
      <w:sz w:val="28"/>
      <w:szCs w:val="28"/>
    </w:rPr>
  </w:style>
  <w:style w:type="character" w:customStyle="1" w:styleId="26">
    <w:name w:val="标题 6 字符"/>
    <w:basedOn w:val="16"/>
    <w:link w:val="8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27">
    <w:name w:val="标题 7 字符"/>
    <w:basedOn w:val="16"/>
    <w:link w:val="9"/>
    <w:semiHidden/>
    <w:qFormat/>
    <w:uiPriority w:val="9"/>
    <w:rPr>
      <w:rFonts w:cstheme="minorBidi"/>
      <w:b/>
      <w:bCs/>
      <w:kern w:val="2"/>
      <w:sz w:val="24"/>
      <w:szCs w:val="24"/>
    </w:rPr>
  </w:style>
  <w:style w:type="character" w:customStyle="1" w:styleId="28">
    <w:name w:val="标题 8 字符"/>
    <w:basedOn w:val="16"/>
    <w:link w:val="10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29">
    <w:name w:val="标题 9 字符"/>
    <w:basedOn w:val="16"/>
    <w:link w:val="11"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emf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1029</Words>
  <Characters>5867</Characters>
  <Lines>48</Lines>
  <Paragraphs>13</Paragraphs>
  <TotalTime>285</TotalTime>
  <ScaleCrop>false</ScaleCrop>
  <LinksUpToDate>false</LinksUpToDate>
  <CharactersWithSpaces>6883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2023-08-09T01:13:00Z</dcterms:created>
  <dc:creator>3412</dc:creator>
  <cp:lastModifiedBy>中化商务</cp:lastModifiedBy>
  <dcterms:modified xsi:type="dcterms:W3CDTF">2023-11-30T10:28:38Z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9D7006844A2A42D8B138B5364284BDF4_13</vt:lpwstr>
  </property>
</Properties>
</file>