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Theme="majorEastAsia" w:hAnsiTheme="majorEastAsia" w:eastAsiaTheme="majorEastAsia"/>
          <w:b/>
          <w:sz w:val="72"/>
          <w:szCs w:val="72"/>
        </w:rPr>
      </w:pPr>
    </w:p>
    <w:p>
      <w:pPr>
        <w:spacing w:line="240" w:lineRule="auto"/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内蒙古工业大学</w:t>
      </w:r>
    </w:p>
    <w:p>
      <w:pPr>
        <w:spacing w:line="240" w:lineRule="auto"/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服 务 采 购 合 同</w:t>
      </w:r>
    </w:p>
    <w:p>
      <w:pPr>
        <w:spacing w:line="340" w:lineRule="exact"/>
        <w:ind w:right="42" w:rightChars="15" w:firstLine="480" w:firstLineChars="150"/>
        <w:outlineLvl w:val="0"/>
        <w:rPr>
          <w:rFonts w:ascii="仿宋" w:hAnsi="仿宋" w:eastAsia="仿宋"/>
          <w:bCs/>
          <w:sz w:val="32"/>
        </w:rPr>
      </w:pPr>
    </w:p>
    <w:p>
      <w:pPr>
        <w:pStyle w:val="2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340" w:lineRule="exact"/>
        <w:ind w:right="42" w:rightChars="15" w:firstLine="480" w:firstLineChars="150"/>
        <w:jc w:val="left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240" w:lineRule="auto"/>
        <w:ind w:firstLine="347" w:firstLineChars="96"/>
        <w:jc w:val="left"/>
        <w:rPr>
          <w:rFonts w:hint="default" w:cs="黑体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合同名称：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240" w:lineRule="auto"/>
        <w:ind w:firstLine="347" w:firstLineChars="96"/>
        <w:jc w:val="left"/>
        <w:rPr>
          <w:rFonts w:hint="default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合同编号：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line="240" w:lineRule="auto"/>
        <w:ind w:firstLine="347" w:firstLineChars="96"/>
        <w:jc w:val="left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财政计划</w:t>
      </w:r>
      <w:r>
        <w:rPr>
          <w:rFonts w:cs="黑体" w:asciiTheme="majorEastAsia" w:hAnsiTheme="majorEastAsia" w:eastAsiaTheme="majorEastAsia"/>
          <w:b/>
          <w:sz w:val="36"/>
          <w:szCs w:val="36"/>
        </w:rPr>
        <w:t>备案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/核准书编号：项目流水号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/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号</w:t>
      </w:r>
    </w:p>
    <w:p>
      <w:pPr>
        <w:pStyle w:val="2"/>
        <w:ind w:firstLine="361" w:firstLineChars="100"/>
        <w:rPr>
          <w:rFonts w:cs="黑体" w:asciiTheme="majorEastAsia" w:hAnsiTheme="majorEastAsia" w:eastAsiaTheme="majorEastAsia"/>
          <w:b/>
          <w:sz w:val="36"/>
          <w:szCs w:val="36"/>
        </w:rPr>
      </w:pPr>
    </w:p>
    <w:p>
      <w:pPr>
        <w:spacing w:line="240" w:lineRule="auto"/>
        <w:ind w:firstLine="422" w:firstLineChars="96"/>
        <w:rPr>
          <w:rFonts w:ascii="仿宋" w:hAnsi="仿宋" w:eastAsia="仿宋"/>
          <w:sz w:val="44"/>
          <w:szCs w:val="44"/>
        </w:rPr>
      </w:pPr>
    </w:p>
    <w:p>
      <w:pPr>
        <w:pStyle w:val="2"/>
        <w:rPr>
          <w:rFonts w:ascii="仿宋" w:hAnsi="仿宋" w:eastAsia="仿宋"/>
        </w:rPr>
      </w:pPr>
    </w:p>
    <w:p>
      <w:pPr>
        <w:ind w:firstLine="422" w:firstLineChars="96"/>
        <w:rPr>
          <w:rFonts w:ascii="仿宋" w:hAnsi="仿宋" w:eastAsia="仿宋"/>
          <w:sz w:val="44"/>
          <w:szCs w:val="44"/>
        </w:rPr>
      </w:pPr>
    </w:p>
    <w:p>
      <w:pPr>
        <w:ind w:firstLine="422" w:firstLineChars="96"/>
        <w:rPr>
          <w:rFonts w:ascii="仿宋" w:hAnsi="仿宋" w:eastAsia="仿宋"/>
          <w:sz w:val="44"/>
          <w:szCs w:val="44"/>
        </w:rPr>
      </w:pPr>
    </w:p>
    <w:p>
      <w:pPr>
        <w:pStyle w:val="2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pStyle w:val="2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pStyle w:val="2"/>
      </w:pPr>
    </w:p>
    <w:p>
      <w:pPr>
        <w:ind w:firstLine="1793" w:firstLineChars="496"/>
        <w:rPr>
          <w:rFonts w:ascii="方正小标宋简体" w:hAnsi="楷体" w:eastAsia="方正小标宋简体"/>
          <w:b/>
          <w:sz w:val="36"/>
          <w:szCs w:val="36"/>
        </w:rPr>
        <w:sectPr>
          <w:headerReference r:id="rId5" w:type="default"/>
          <w:footerReference r:id="rId6" w:type="even"/>
          <w:pgSz w:w="11906" w:h="16838"/>
          <w:pgMar w:top="1418" w:right="991" w:bottom="1134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合同签订日期：</w:t>
      </w:r>
      <w:r>
        <w:rPr>
          <w:rFonts w:hint="eastAsia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年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月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日</w:t>
      </w:r>
    </w:p>
    <w:p>
      <w:pPr>
        <w:rPr>
          <w:rFonts w:hint="default" w:asciiTheme="majorEastAsia" w:hAnsiTheme="majorEastAsia" w:eastAsiaTheme="majorEastAsia"/>
          <w:bCs/>
          <w:sz w:val="30"/>
          <w:szCs w:val="30"/>
          <w:lang w:val="en-US" w:eastAsia="zh-CN"/>
        </w:rPr>
      </w:pPr>
      <w:bookmarkStart w:id="0" w:name="_Toc414743939"/>
      <w:r>
        <w:rPr>
          <w:rFonts w:hint="eastAsia" w:asciiTheme="majorEastAsia" w:hAnsiTheme="majorEastAsia" w:eastAsiaTheme="majorEastAsia"/>
          <w:sz w:val="30"/>
          <w:szCs w:val="30"/>
        </w:rPr>
        <w:t>合 同 名 称：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合 同 编 号：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甲方（采 购 人）：内蒙古工业大学  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乙方（服 务 商）：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pStyle w:val="2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合同签订地点：内蒙古工业大学招标采购中心</w:t>
      </w:r>
    </w:p>
    <w:p>
      <w:pPr>
        <w:pStyle w:val="2"/>
        <w:ind w:firstLine="555"/>
        <w:rPr>
          <w:rFonts w:ascii="仿宋" w:hAnsi="仿宋" w:eastAsia="仿宋" w:cs="Bookman Old Style"/>
          <w:szCs w:val="28"/>
        </w:rPr>
      </w:pPr>
      <w:r>
        <w:rPr>
          <w:rFonts w:ascii="仿宋" w:hAnsi="仿宋" w:eastAsia="仿宋" w:cs="Bookman Old Style"/>
          <w:szCs w:val="28"/>
        </w:rPr>
        <w:t>内蒙古工业大学委托</w:t>
      </w:r>
      <w:r>
        <w:rPr>
          <w:rFonts w:ascii="仿宋" w:hAnsi="仿宋" w:eastAsia="仿宋" w:cs="Bookman Old Style"/>
          <w:szCs w:val="28"/>
          <w:u w:val="single"/>
        </w:rPr>
        <w:t>内蒙古佳世达工程项目管理有限公司</w:t>
      </w:r>
      <w:r>
        <w:rPr>
          <w:rFonts w:hint="eastAsia" w:ascii="仿宋" w:hAnsi="仿宋" w:eastAsia="仿宋" w:cs="Bookman Old Style"/>
          <w:szCs w:val="28"/>
        </w:rPr>
        <w:t>代理机构，</w:t>
      </w:r>
      <w:r>
        <w:rPr>
          <w:rFonts w:ascii="仿宋" w:hAnsi="仿宋" w:eastAsia="仿宋" w:cs="Bookman Old Style"/>
          <w:szCs w:val="28"/>
        </w:rPr>
        <w:t>采用</w:t>
      </w:r>
      <w:r>
        <w:rPr>
          <w:rFonts w:ascii="仿宋" w:hAnsi="仿宋" w:eastAsia="仿宋" w:cs="Bookman Old Style"/>
          <w:szCs w:val="28"/>
          <w:u w:val="single"/>
        </w:rPr>
        <w:t>社会代理机构-</w:t>
      </w:r>
      <w:r>
        <w:rPr>
          <w:rFonts w:hint="eastAsia" w:ascii="仿宋" w:hAnsi="仿宋" w:eastAsia="仿宋" w:cs="Bookman Old Style"/>
          <w:szCs w:val="28"/>
          <w:u w:val="single"/>
          <w:lang w:eastAsia="zh-CN"/>
        </w:rPr>
        <w:t>公开招标</w:t>
      </w:r>
      <w:r>
        <w:rPr>
          <w:rFonts w:ascii="仿宋" w:hAnsi="仿宋" w:eastAsia="仿宋" w:cs="Bookman Old Style"/>
          <w:szCs w:val="28"/>
        </w:rPr>
        <w:t>方式</w:t>
      </w:r>
      <w:r>
        <w:rPr>
          <w:rFonts w:hint="eastAsia" w:ascii="仿宋" w:hAnsi="仿宋" w:eastAsia="仿宋" w:cs="Bookman Old Style"/>
          <w:szCs w:val="28"/>
        </w:rPr>
        <w:t>实施了本项目的</w:t>
      </w:r>
      <w:r>
        <w:rPr>
          <w:rFonts w:ascii="仿宋" w:hAnsi="仿宋" w:eastAsia="仿宋" w:cs="Bookman Old Style"/>
          <w:szCs w:val="28"/>
        </w:rPr>
        <w:t>采购</w:t>
      </w:r>
      <w:r>
        <w:rPr>
          <w:rFonts w:hint="eastAsia" w:ascii="仿宋" w:hAnsi="仿宋" w:eastAsia="仿宋" w:cs="Bookman Old Style"/>
          <w:szCs w:val="28"/>
        </w:rPr>
        <w:t>。</w:t>
      </w:r>
    </w:p>
    <w:p>
      <w:pPr>
        <w:pStyle w:val="3"/>
        <w:numPr>
          <w:ilvl w:val="0"/>
          <w:numId w:val="0"/>
        </w:numPr>
        <w:ind w:firstLine="562" w:firstLineChars="201"/>
        <w:rPr>
          <w:rFonts w:ascii="仿宋" w:hAnsi="仿宋" w:cs="Bookman Old Style"/>
          <w:b w:val="0"/>
          <w:szCs w:val="28"/>
        </w:rPr>
      </w:pPr>
      <w:r>
        <w:rPr>
          <w:rFonts w:hint="eastAsia" w:ascii="仿宋" w:hAnsi="仿宋" w:cs="Bookman Old Style"/>
          <w:b w:val="0"/>
          <w:szCs w:val="28"/>
        </w:rPr>
        <w:t>根据《中华人民共和国政府采购法》及</w:t>
      </w:r>
      <w:r>
        <w:rPr>
          <w:rFonts w:ascii="仿宋" w:hAnsi="仿宋" w:cs="Bookman Old Style"/>
          <w:b w:val="0"/>
          <w:szCs w:val="28"/>
        </w:rPr>
        <w:t>《</w:t>
      </w:r>
      <w:r>
        <w:rPr>
          <w:rFonts w:hint="eastAsia" w:ascii="仿宋" w:hAnsi="仿宋" w:cs="Bookman Old Style"/>
          <w:b w:val="0"/>
          <w:szCs w:val="28"/>
        </w:rPr>
        <w:t>中华人民</w:t>
      </w:r>
      <w:r>
        <w:rPr>
          <w:rFonts w:ascii="仿宋" w:hAnsi="仿宋" w:cs="Bookman Old Style"/>
          <w:b w:val="0"/>
          <w:szCs w:val="28"/>
        </w:rPr>
        <w:t>共和国</w:t>
      </w:r>
      <w:r>
        <w:rPr>
          <w:rFonts w:hint="eastAsia" w:ascii="仿宋" w:hAnsi="仿宋" w:cs="Bookman Old Style"/>
          <w:b w:val="0"/>
          <w:szCs w:val="28"/>
        </w:rPr>
        <w:t>民法典</w:t>
      </w:r>
      <w:r>
        <w:rPr>
          <w:rFonts w:ascii="仿宋" w:hAnsi="仿宋" w:cs="Bookman Old Style"/>
          <w:b w:val="0"/>
          <w:szCs w:val="28"/>
        </w:rPr>
        <w:t>》</w:t>
      </w:r>
      <w:r>
        <w:rPr>
          <w:rFonts w:hint="eastAsia" w:ascii="仿宋" w:hAnsi="仿宋" w:cs="Bookman Old Style"/>
          <w:b w:val="0"/>
          <w:szCs w:val="28"/>
        </w:rPr>
        <w:t>等相关法律法规，按照本项目采购文件的要求和中标人投标文件的约定，为保护甲乙双方合法权益，签订本采购合同。</w:t>
      </w: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合同文件的组成部分</w:t>
      </w:r>
    </w:p>
    <w:p>
      <w:pPr>
        <w:autoSpaceDE w:val="0"/>
        <w:autoSpaceDN w:val="0"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MT Extra"/>
          <w:szCs w:val="28"/>
        </w:rPr>
      </w:pPr>
      <w:r>
        <w:rPr>
          <w:rFonts w:hint="eastAsia" w:ascii="仿宋" w:hAnsi="仿宋" w:eastAsia="仿宋" w:cs="MT Extra"/>
          <w:szCs w:val="28"/>
        </w:rPr>
        <w:t>下列文件、资料属于本合同的组成部分：</w:t>
      </w:r>
    </w:p>
    <w:p>
      <w:pPr>
        <w:pStyle w:val="4"/>
        <w:rPr>
          <w:szCs w:val="28"/>
        </w:rPr>
      </w:pPr>
      <w:r>
        <w:rPr>
          <w:rFonts w:hint="eastAsia"/>
          <w:szCs w:val="28"/>
        </w:rPr>
        <w:t>采购文件；</w:t>
      </w:r>
    </w:p>
    <w:p>
      <w:pPr>
        <w:pStyle w:val="4"/>
        <w:rPr>
          <w:szCs w:val="28"/>
        </w:rPr>
      </w:pPr>
      <w:r>
        <w:rPr>
          <w:rFonts w:hint="eastAsia"/>
          <w:szCs w:val="28"/>
        </w:rPr>
        <w:t>中标人投标文件；</w:t>
      </w:r>
    </w:p>
    <w:p>
      <w:pPr>
        <w:pStyle w:val="4"/>
        <w:rPr>
          <w:szCs w:val="28"/>
        </w:rPr>
      </w:pPr>
      <w:r>
        <w:rPr>
          <w:rFonts w:hint="eastAsia"/>
          <w:szCs w:val="28"/>
        </w:rPr>
        <w:t>在采购活动中，评审委员会与中标人议定的以文字记述的补充条款或承诺。</w:t>
      </w: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服务内容及</w:t>
      </w:r>
      <w:r>
        <w:rPr>
          <w:rFonts w:ascii="仿宋" w:hAnsi="仿宋"/>
          <w:szCs w:val="28"/>
        </w:rPr>
        <w:t>标准</w:t>
      </w:r>
    </w:p>
    <w:p>
      <w:pPr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具体</w:t>
      </w:r>
      <w:r>
        <w:rPr>
          <w:rFonts w:ascii="仿宋" w:hAnsi="仿宋" w:eastAsia="仿宋"/>
          <w:szCs w:val="28"/>
        </w:rPr>
        <w:t>服务内容</w:t>
      </w:r>
      <w:r>
        <w:rPr>
          <w:rFonts w:hint="eastAsia" w:ascii="仿宋" w:hAnsi="仿宋" w:eastAsia="仿宋"/>
          <w:szCs w:val="28"/>
        </w:rPr>
        <w:t>详见采购文件、中标人投标（响应）文件、补充条款及承诺。</w:t>
      </w: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合同金额</w:t>
      </w:r>
    </w:p>
    <w:p>
      <w:pPr>
        <w:ind w:firstLine="560" w:firstLineChars="200"/>
        <w:rPr>
          <w:rFonts w:ascii="仿宋" w:hAnsi="仿宋" w:eastAsia="仿宋" w:cs="Bookman Old Style"/>
          <w:szCs w:val="28"/>
        </w:rPr>
      </w:pPr>
      <w:r>
        <w:rPr>
          <w:rFonts w:hint="eastAsia" w:ascii="仿宋" w:hAnsi="仿宋" w:eastAsia="仿宋" w:cs="Bookman Old Style"/>
          <w:szCs w:val="28"/>
        </w:rPr>
        <w:t>合同金额（含税）：大写：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Bookman Old Style"/>
          <w:szCs w:val="28"/>
        </w:rPr>
        <w:t>元 （小写：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Bookman Old Style"/>
          <w:szCs w:val="28"/>
        </w:rPr>
        <w:t>元）</w:t>
      </w:r>
    </w:p>
    <w:p>
      <w:pPr>
        <w:ind w:firstLine="560" w:firstLineChars="200"/>
        <w:rPr>
          <w:rFonts w:ascii="仿宋" w:hAnsi="仿宋" w:eastAsia="仿宋" w:cs="Bookman Old Style"/>
          <w:color w:val="0000FF"/>
          <w:szCs w:val="28"/>
        </w:rPr>
      </w:pPr>
      <w:r>
        <w:rPr>
          <w:rFonts w:hint="eastAsia" w:ascii="仿宋" w:hAnsi="仿宋" w:eastAsia="仿宋" w:cs="Bookman Old Style"/>
          <w:szCs w:val="28"/>
        </w:rPr>
        <w:t xml:space="preserve">或  </w:t>
      </w:r>
      <w:r>
        <w:rPr>
          <w:rFonts w:ascii="仿宋" w:hAnsi="仿宋" w:eastAsia="仿宋" w:cs="Bookman Old Style"/>
          <w:szCs w:val="28"/>
        </w:rPr>
        <w:t>折扣率报价</w:t>
      </w:r>
      <w:r>
        <w:rPr>
          <w:rFonts w:hint="eastAsia" w:ascii="仿宋" w:hAnsi="仿宋" w:eastAsia="仿宋" w:cs="Bookman Old Style"/>
          <w:szCs w:val="28"/>
        </w:rPr>
        <w:t>为</w:t>
      </w:r>
      <w:r>
        <w:rPr>
          <w:rFonts w:ascii="仿宋" w:hAnsi="仿宋" w:eastAsia="仿宋" w:cs="Bookman Old Style"/>
          <w:szCs w:val="28"/>
        </w:rPr>
        <w:t>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Cs w:val="28"/>
          <w:u w:val="single"/>
        </w:rPr>
        <w:t>/</w:t>
      </w:r>
      <w:r>
        <w:rPr>
          <w:rFonts w:hint="eastAsia" w:ascii="仿宋" w:hAnsi="仿宋" w:eastAsia="仿宋" w:cs="Bookman Old Style"/>
          <w:szCs w:val="28"/>
          <w:u w:val="single"/>
        </w:rPr>
        <w:t>。</w:t>
      </w:r>
    </w:p>
    <w:bookmarkEnd w:id="0"/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服务期限</w:t>
      </w:r>
      <w:r>
        <w:rPr>
          <w:rFonts w:ascii="仿宋" w:hAnsi="仿宋"/>
          <w:szCs w:val="28"/>
        </w:rPr>
        <w:t>和地点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服务</w:t>
      </w:r>
      <w:r>
        <w:rPr>
          <w:rFonts w:ascii="仿宋" w:hAnsi="仿宋" w:eastAsia="仿宋"/>
          <w:szCs w:val="28"/>
        </w:rPr>
        <w:t>期限</w:t>
      </w:r>
      <w:r>
        <w:rPr>
          <w:rFonts w:hint="eastAsia" w:ascii="仿宋" w:hAnsi="仿宋" w:eastAsia="仿宋"/>
          <w:szCs w:val="28"/>
        </w:rPr>
        <w:t>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服务地点：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   </w:t>
      </w:r>
    </w:p>
    <w:p>
      <w:pPr>
        <w:pStyle w:val="3"/>
        <w:ind w:firstLine="562"/>
        <w:rPr>
          <w:rFonts w:ascii="仿宋" w:hAnsi="仿宋"/>
          <w:color w:val="0000FF"/>
          <w:szCs w:val="28"/>
        </w:rPr>
      </w:pPr>
      <w:bookmarkStart w:id="1" w:name="_Toc414743946"/>
      <w:r>
        <w:rPr>
          <w:rFonts w:hint="eastAsia" w:ascii="仿宋" w:hAnsi="仿宋"/>
          <w:szCs w:val="28"/>
        </w:rPr>
        <w:t>付款方式</w:t>
      </w:r>
      <w:bookmarkEnd w:id="1"/>
      <w:r>
        <w:rPr>
          <w:rFonts w:hint="eastAsia" w:ascii="仿宋" w:hAnsi="仿宋"/>
          <w:szCs w:val="28"/>
        </w:rPr>
        <w:t>及账户信息</w:t>
      </w:r>
    </w:p>
    <w:p>
      <w:pPr>
        <w:pStyle w:val="4"/>
        <w:numPr>
          <w:ilvl w:val="0"/>
          <w:numId w:val="4"/>
        </w:numPr>
        <w:ind w:left="0" w:firstLine="567"/>
      </w:pPr>
      <w:r>
        <w:rPr>
          <w:rFonts w:hint="eastAsia"/>
        </w:rPr>
        <w:t>甲方使用人民币结算合同款项，根据付款进度进行支付，支付</w:t>
      </w:r>
      <w:r>
        <w:t>方式</w:t>
      </w:r>
      <w:r>
        <w:rPr>
          <w:rFonts w:hint="eastAsia"/>
        </w:rPr>
        <w:t>为银行转账至合同中乙方的银行账户。</w:t>
      </w:r>
    </w:p>
    <w:p>
      <w:r>
        <w:rPr>
          <w:rFonts w:hint="eastAsia"/>
        </w:rPr>
        <w:t>付款进度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96"/>
        <w:gridCol w:w="1796"/>
        <w:gridCol w:w="1796"/>
        <w:gridCol w:w="144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付款阶段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付款日期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付款比例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付款额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总计金额:人民币(大写)：</w:t>
            </w:r>
          </w:p>
        </w:tc>
      </w:tr>
    </w:tbl>
    <w:p>
      <w:pPr>
        <w:pStyle w:val="2"/>
        <w:spacing w:line="312" w:lineRule="exact"/>
        <w:jc w:val="center"/>
      </w:pPr>
      <w:bookmarkStart w:id="2" w:name="付款方式表"/>
      <w:bookmarkEnd w:id="2"/>
    </w:p>
    <w:p>
      <w:pPr>
        <w:pStyle w:val="4"/>
        <w:numPr>
          <w:ilvl w:val="0"/>
          <w:numId w:val="4"/>
        </w:numPr>
        <w:ind w:left="0" w:firstLine="567"/>
        <w:rPr>
          <w:rFonts w:hint="eastAsia"/>
        </w:rPr>
      </w:pPr>
      <w:bookmarkStart w:id="4" w:name="_GoBack"/>
      <w:bookmarkEnd w:id="4"/>
      <w:r>
        <w:rPr>
          <w:rFonts w:hint="eastAsia"/>
        </w:rPr>
        <w:t>双方账户信息</w:t>
      </w:r>
    </w:p>
    <w:p>
      <w:pPr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甲方（内蒙古工业大学）统一社会信用代码及单位账户相关信息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统一社会信用代码：121500004600293062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 位 名 称： 内蒙古工业大学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开 户 银 行： 中国建设银行股份有限公司呼和浩特新城区支行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账       号： 1505 0170 6632 0000 0636</w:t>
      </w:r>
    </w:p>
    <w:p>
      <w:pPr>
        <w:ind w:left="748" w:leftChars="203" w:hanging="180" w:hangingChars="64"/>
        <w:rPr>
          <w:rFonts w:ascii="仿宋" w:hAnsi="仿宋" w:eastAsia="仿宋"/>
          <w:b/>
          <w:szCs w:val="28"/>
        </w:rPr>
      </w:pPr>
    </w:p>
    <w:p>
      <w:pPr>
        <w:ind w:left="748" w:leftChars="203" w:hanging="180" w:hangingChars="64"/>
        <w:rPr>
          <w:rFonts w:ascii="仿宋" w:hAnsi="仿宋" w:eastAsia="仿宋" w:cs="Bookman Old Style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乙方（服务商）统一社会信用代码及单位账户相关信息</w:t>
      </w:r>
    </w:p>
    <w:p>
      <w:pPr>
        <w:ind w:firstLine="560" w:firstLineChars="200"/>
        <w:rPr>
          <w:rFonts w:hint="default" w:ascii="仿宋" w:hAnsi="仿宋" w:eastAsia="仿宋"/>
          <w:szCs w:val="28"/>
          <w:lang w:val="en-US" w:eastAsia="zh-CN"/>
        </w:rPr>
      </w:pPr>
      <w:r>
        <w:rPr>
          <w:rFonts w:hint="eastAsia" w:ascii="仿宋" w:hAnsi="仿宋" w:eastAsia="仿宋"/>
          <w:szCs w:val="28"/>
        </w:rPr>
        <w:t>统一社会信用代码：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 位 名 称：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开 户 银 行：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账       号：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</w:p>
    <w:p>
      <w:pPr>
        <w:pStyle w:val="3"/>
        <w:ind w:firstLine="562"/>
        <w:rPr>
          <w:rFonts w:ascii="仿宋" w:hAnsi="仿宋"/>
          <w:szCs w:val="28"/>
        </w:rPr>
      </w:pPr>
      <w:bookmarkStart w:id="3" w:name="_Toc414743947"/>
      <w:r>
        <w:rPr>
          <w:rFonts w:hint="eastAsia" w:ascii="仿宋" w:hAnsi="仿宋"/>
          <w:szCs w:val="28"/>
        </w:rPr>
        <w:t>双方的权利及义务</w:t>
      </w:r>
    </w:p>
    <w:p>
      <w:pPr>
        <w:pStyle w:val="4"/>
        <w:numPr>
          <w:ilvl w:val="0"/>
          <w:numId w:val="5"/>
        </w:numPr>
        <w:ind w:hanging="53"/>
      </w:pPr>
      <w:r>
        <w:rPr>
          <w:rFonts w:hint="eastAsia"/>
        </w:rPr>
        <w:t>甲方的权利和义务</w:t>
      </w:r>
    </w:p>
    <w:p>
      <w:pPr>
        <w:pStyle w:val="5"/>
      </w:pPr>
      <w:r>
        <w:rPr>
          <w:rFonts w:hint="eastAsia"/>
        </w:rPr>
        <w:t>甲方有权向乙方询问服务工作进展情况；</w:t>
      </w:r>
    </w:p>
    <w:p>
      <w:pPr>
        <w:pStyle w:val="5"/>
      </w:pPr>
      <w:r>
        <w:rPr>
          <w:rFonts w:hint="eastAsia"/>
        </w:rPr>
        <w:t>甲方有权对具体服务工作内容提出科学性、合理性建议和意见；</w:t>
      </w:r>
    </w:p>
    <w:p>
      <w:pPr>
        <w:pStyle w:val="5"/>
      </w:pPr>
      <w:r>
        <w:rPr>
          <w:rFonts w:hint="eastAsia"/>
        </w:rPr>
        <w:t>甲方有权要求乙方提供与委托服务内容有关的成果文件；</w:t>
      </w:r>
    </w:p>
    <w:p>
      <w:pPr>
        <w:pStyle w:val="5"/>
      </w:pPr>
      <w:r>
        <w:rPr>
          <w:rFonts w:hint="eastAsia"/>
        </w:rPr>
        <w:t>甲方有权对乙方提供服务过程进行监督、检查、考核；</w:t>
      </w:r>
    </w:p>
    <w:p>
      <w:pPr>
        <w:pStyle w:val="5"/>
      </w:pPr>
      <w:r>
        <w:rPr>
          <w:rFonts w:hint="eastAsia"/>
        </w:rPr>
        <w:t>乙方在服务过程中，甲方</w:t>
      </w:r>
      <w:r>
        <w:t>有义务</w:t>
      </w:r>
      <w:r>
        <w:rPr>
          <w:rFonts w:hint="eastAsia"/>
        </w:rPr>
        <w:t>配合协调。</w:t>
      </w:r>
    </w:p>
    <w:p>
      <w:pPr>
        <w:pStyle w:val="4"/>
        <w:ind w:firstLine="567"/>
      </w:pPr>
      <w:r>
        <w:rPr>
          <w:rFonts w:hint="eastAsia"/>
        </w:rPr>
        <w:t>乙方的权利和义务</w:t>
      </w:r>
    </w:p>
    <w:p>
      <w:pPr>
        <w:pStyle w:val="5"/>
        <w:numPr>
          <w:ilvl w:val="0"/>
          <w:numId w:val="6"/>
        </w:numPr>
      </w:pPr>
      <w:r>
        <w:rPr>
          <w:rFonts w:hint="eastAsia"/>
        </w:rPr>
        <w:t>乙方可要求甲方按本合同的约定按时足额支付相应费用；</w:t>
      </w:r>
    </w:p>
    <w:p>
      <w:pPr>
        <w:pStyle w:val="5"/>
        <w:ind w:left="0" w:firstLine="568"/>
      </w:pPr>
      <w:r>
        <w:rPr>
          <w:rFonts w:hint="eastAsia"/>
        </w:rPr>
        <w:t>乙方在履行合同过程中，不得将采购项目委托给第三方</w:t>
      </w:r>
      <w:r>
        <w:t>实施</w:t>
      </w:r>
      <w:r>
        <w:rPr>
          <w:rFonts w:hint="eastAsia"/>
        </w:rPr>
        <w:t>。一经发现甲方有权解除合同，乙方应退还甲方已付全部合同价款，并向甲方支付违约金。</w:t>
      </w:r>
    </w:p>
    <w:p>
      <w:pPr>
        <w:pStyle w:val="3"/>
        <w:ind w:firstLine="562"/>
        <w:rPr>
          <w:color w:val="FF0000"/>
        </w:rPr>
      </w:pPr>
      <w:r>
        <w:t>违约责任</w:t>
      </w:r>
    </w:p>
    <w:p>
      <w:pPr>
        <w:pStyle w:val="4"/>
        <w:numPr>
          <w:ilvl w:val="0"/>
          <w:numId w:val="7"/>
        </w:numPr>
        <w:ind w:left="0" w:firstLine="420"/>
        <w:rPr>
          <w:szCs w:val="28"/>
        </w:rPr>
      </w:pPr>
      <w:r>
        <w:rPr>
          <w:szCs w:val="28"/>
        </w:rPr>
        <w:t>本合同任何一方不履行合同义务或者履行合同义务不符合约定的，应当承担继续履行、采取补救措施和/或赔偿损失等违约责任。</w:t>
      </w:r>
    </w:p>
    <w:p>
      <w:pPr>
        <w:pStyle w:val="4"/>
        <w:rPr>
          <w:szCs w:val="28"/>
        </w:rPr>
      </w:pPr>
      <w:r>
        <w:rPr>
          <w:szCs w:val="28"/>
        </w:rPr>
        <w:t>如果</w:t>
      </w:r>
      <w:r>
        <w:rPr>
          <w:rFonts w:hint="eastAsia"/>
          <w:szCs w:val="28"/>
        </w:rPr>
        <w:t>乙方</w:t>
      </w:r>
      <w:r>
        <w:rPr>
          <w:szCs w:val="28"/>
        </w:rPr>
        <w:t>提供的</w:t>
      </w:r>
      <w:r>
        <w:rPr>
          <w:rFonts w:hint="eastAsia"/>
          <w:szCs w:val="28"/>
        </w:rPr>
        <w:t>服务</w:t>
      </w:r>
      <w:r>
        <w:rPr>
          <w:szCs w:val="28"/>
        </w:rPr>
        <w:t>不符合</w:t>
      </w:r>
      <w:r>
        <w:rPr>
          <w:rFonts w:hint="eastAsia"/>
          <w:szCs w:val="28"/>
        </w:rPr>
        <w:t>采购人</w:t>
      </w:r>
      <w:r>
        <w:rPr>
          <w:szCs w:val="28"/>
        </w:rPr>
        <w:t>要求的质量标准、服务标准，</w:t>
      </w:r>
      <w:r>
        <w:rPr>
          <w:rFonts w:hint="eastAsia"/>
          <w:szCs w:val="28"/>
        </w:rPr>
        <w:t>采购人</w:t>
      </w:r>
      <w:r>
        <w:rPr>
          <w:szCs w:val="28"/>
        </w:rPr>
        <w:t>有权向</w:t>
      </w:r>
      <w:r>
        <w:rPr>
          <w:rFonts w:hint="eastAsia"/>
          <w:szCs w:val="28"/>
        </w:rPr>
        <w:t>乙方</w:t>
      </w:r>
      <w:r>
        <w:rPr>
          <w:szCs w:val="28"/>
        </w:rPr>
        <w:t>索赔</w:t>
      </w:r>
      <w:r>
        <w:rPr>
          <w:rFonts w:hint="eastAsia"/>
          <w:szCs w:val="28"/>
        </w:rPr>
        <w:t>。</w:t>
      </w:r>
    </w:p>
    <w:p>
      <w:pPr>
        <w:pStyle w:val="4"/>
        <w:rPr>
          <w:szCs w:val="28"/>
        </w:rPr>
      </w:pPr>
      <w:r>
        <w:rPr>
          <w:szCs w:val="28"/>
        </w:rPr>
        <w:t>双方应该协商解决</w:t>
      </w:r>
      <w:r>
        <w:rPr>
          <w:rFonts w:hint="eastAsia"/>
          <w:szCs w:val="28"/>
        </w:rPr>
        <w:t>因上述</w:t>
      </w:r>
      <w:r>
        <w:rPr>
          <w:szCs w:val="28"/>
        </w:rPr>
        <w:t>条款所产生的纠纷</w:t>
      </w:r>
      <w:r>
        <w:rPr>
          <w:rFonts w:hint="eastAsia"/>
          <w:szCs w:val="28"/>
        </w:rPr>
        <w:t>；</w:t>
      </w:r>
      <w:r>
        <w:rPr>
          <w:szCs w:val="28"/>
        </w:rPr>
        <w:t>协商不成的，</w:t>
      </w:r>
      <w:r>
        <w:t>应提交甲方所在地的</w:t>
      </w:r>
      <w:r>
        <w:rPr>
          <w:rFonts w:hint="eastAsia"/>
        </w:rPr>
        <w:t>人民法院裁定</w:t>
      </w:r>
      <w:r>
        <w:t>。</w:t>
      </w:r>
    </w:p>
    <w:p>
      <w:pPr>
        <w:pStyle w:val="3"/>
        <w:ind w:firstLine="562"/>
        <w:rPr>
          <w:rFonts w:ascii="仿宋" w:hAnsi="仿宋"/>
          <w:color w:val="FF0000"/>
          <w:szCs w:val="28"/>
        </w:rPr>
      </w:pPr>
      <w:r>
        <w:rPr>
          <w:rFonts w:ascii="仿宋" w:hAnsi="仿宋"/>
          <w:szCs w:val="28"/>
        </w:rPr>
        <w:t>不可抗力</w:t>
      </w:r>
    </w:p>
    <w:p>
      <w:pPr>
        <w:pStyle w:val="4"/>
        <w:numPr>
          <w:ilvl w:val="0"/>
          <w:numId w:val="8"/>
        </w:numPr>
        <w:ind w:left="0" w:firstLine="426"/>
        <w:rPr>
          <w:szCs w:val="28"/>
        </w:rPr>
      </w:pPr>
      <w:r>
        <w:rPr>
          <w:szCs w:val="28"/>
        </w:rPr>
        <w:t>如果发生了不可抗力，</w:t>
      </w:r>
      <w:r>
        <w:rPr>
          <w:rFonts w:hint="eastAsia"/>
          <w:szCs w:val="28"/>
        </w:rPr>
        <w:t>双</w:t>
      </w:r>
      <w:r>
        <w:rPr>
          <w:szCs w:val="28"/>
        </w:rPr>
        <w:t>方</w:t>
      </w:r>
      <w:r>
        <w:rPr>
          <w:rFonts w:hint="eastAsia"/>
          <w:szCs w:val="28"/>
        </w:rPr>
        <w:t>均</w:t>
      </w:r>
      <w:r>
        <w:rPr>
          <w:szCs w:val="28"/>
        </w:rPr>
        <w:t>不承担赔偿责任。但是遭受不可抗力的一方应该及时书面通知另一方，说明情况及可能延误的时间或者说明合同因不可抗力已不可能履行，并将延误或者不能履行的可能性降低到最低限度。</w:t>
      </w:r>
    </w:p>
    <w:p>
      <w:pPr>
        <w:pStyle w:val="4"/>
        <w:rPr>
          <w:szCs w:val="28"/>
        </w:rPr>
      </w:pPr>
      <w:r>
        <w:rPr>
          <w:szCs w:val="28"/>
        </w:rPr>
        <w:t>如果合同的履行因某一方遭遇不可抗力而发生阻碍或者延迟</w:t>
      </w:r>
      <w:r>
        <w:rPr>
          <w:rFonts w:hint="eastAsia"/>
          <w:szCs w:val="28"/>
        </w:rPr>
        <w:t>时，</w:t>
      </w:r>
      <w:r>
        <w:rPr>
          <w:szCs w:val="28"/>
        </w:rPr>
        <w:t>双方就此应该进行讨论以减轻不可抗力的影响，也可以经双方</w:t>
      </w:r>
      <w:r>
        <w:rPr>
          <w:rFonts w:hint="eastAsia"/>
          <w:szCs w:val="28"/>
        </w:rPr>
        <w:t>协商</w:t>
      </w:r>
      <w:r>
        <w:rPr>
          <w:szCs w:val="28"/>
        </w:rPr>
        <w:t>做出在当时的情况下合理而公正的替代方案</w:t>
      </w:r>
      <w:r>
        <w:rPr>
          <w:rFonts w:hint="eastAsia"/>
          <w:szCs w:val="28"/>
        </w:rPr>
        <w:t>，</w:t>
      </w:r>
      <w:r>
        <w:rPr>
          <w:szCs w:val="28"/>
        </w:rPr>
        <w:t>或</w:t>
      </w:r>
      <w:r>
        <w:rPr>
          <w:rFonts w:hint="eastAsia"/>
          <w:szCs w:val="28"/>
        </w:rPr>
        <w:t>者</w:t>
      </w:r>
      <w:r>
        <w:rPr>
          <w:szCs w:val="28"/>
        </w:rPr>
        <w:t>终止合同</w:t>
      </w:r>
      <w:r>
        <w:rPr>
          <w:rFonts w:hint="eastAsia"/>
          <w:szCs w:val="28"/>
        </w:rPr>
        <w:t>履行</w:t>
      </w:r>
      <w:r>
        <w:rPr>
          <w:szCs w:val="28"/>
        </w:rPr>
        <w:t>。</w:t>
      </w:r>
    </w:p>
    <w:p>
      <w:pPr>
        <w:pStyle w:val="4"/>
      </w:pPr>
      <w:r>
        <w:rPr>
          <w:rFonts w:hint="eastAsia"/>
        </w:rPr>
        <w:t>乙方</w:t>
      </w:r>
      <w:r>
        <w:t>迟延履行后发生不可抗力的，</w:t>
      </w:r>
      <w:r>
        <w:rPr>
          <w:rFonts w:hint="eastAsia"/>
        </w:rPr>
        <w:t>乙方</w:t>
      </w:r>
      <w:r>
        <w:t>不能免除责任。</w:t>
      </w: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合同生效及其它</w:t>
      </w:r>
    </w:p>
    <w:p>
      <w:pPr>
        <w:pStyle w:val="4"/>
        <w:numPr>
          <w:ilvl w:val="0"/>
          <w:numId w:val="9"/>
        </w:numPr>
        <w:ind w:left="0" w:firstLine="431"/>
        <w:rPr>
          <w:szCs w:val="28"/>
        </w:rPr>
      </w:pPr>
      <w:r>
        <w:rPr>
          <w:rFonts w:hint="eastAsia" w:cs="Bookman Old Style"/>
          <w:szCs w:val="28"/>
        </w:rPr>
        <w:t>本合同经</w:t>
      </w:r>
      <w:r>
        <w:rPr>
          <w:rFonts w:hint="eastAsia"/>
          <w:szCs w:val="28"/>
        </w:rPr>
        <w:t>甲乙双方法人代表（或授权人）签字并加盖合同专用章后生效；</w:t>
      </w:r>
    </w:p>
    <w:p>
      <w:pPr>
        <w:pStyle w:val="4"/>
      </w:pPr>
      <w:r>
        <w:rPr>
          <w:rFonts w:hint="eastAsia"/>
        </w:rPr>
        <w:t>本合同中双方预留的联系方式及地址必须真实有效，因此出现相关问题后果自负；</w:t>
      </w:r>
    </w:p>
    <w:p>
      <w:pPr>
        <w:pStyle w:val="4"/>
      </w:pPr>
      <w:r>
        <w:rPr>
          <w:rFonts w:hint="eastAsia" w:cs="Bookman Old Style"/>
        </w:rPr>
        <w:t>本合同一式六份，</w:t>
      </w:r>
      <w:r>
        <w:rPr>
          <w:rFonts w:hint="eastAsia"/>
        </w:rPr>
        <w:t>甲方四份，招标代理机构一份，乙</w:t>
      </w:r>
      <w:r>
        <w:t>方</w:t>
      </w:r>
      <w:r>
        <w:rPr>
          <w:rFonts w:hint="eastAsia"/>
        </w:rPr>
        <w:t>一份；</w:t>
      </w:r>
    </w:p>
    <w:p>
      <w:pPr>
        <w:pStyle w:val="4"/>
      </w:pPr>
      <w:r>
        <w:rPr>
          <w:rFonts w:hint="eastAsia"/>
        </w:rPr>
        <w:t>合同内容如遇国家法律、法规及政策另有规定的，从其规定；</w:t>
      </w:r>
    </w:p>
    <w:p>
      <w:pPr>
        <w:pStyle w:val="4"/>
      </w:pPr>
      <w:r>
        <w:rPr>
          <w:rFonts w:hint="eastAsia"/>
        </w:rPr>
        <w:t>本合同未尽事宜，双方协商解决；</w:t>
      </w:r>
    </w:p>
    <w:p>
      <w:pPr>
        <w:pStyle w:val="4"/>
      </w:pPr>
      <w:r>
        <w:rPr>
          <w:rFonts w:hint="eastAsia"/>
        </w:rPr>
        <w:t>其他条款</w:t>
      </w:r>
      <w:r>
        <w:rPr>
          <w:u w:val="single"/>
        </w:rPr>
        <w:t>/</w:t>
      </w:r>
      <w:r>
        <w:rPr>
          <w:rFonts w:hint="eastAsia"/>
        </w:rPr>
        <w:t>；</w:t>
      </w:r>
    </w:p>
    <w:p>
      <w:pPr>
        <w:pStyle w:val="4"/>
      </w:pPr>
      <w:r>
        <w:rPr>
          <w:rFonts w:hint="eastAsia"/>
        </w:rPr>
        <w:t>附件：</w:t>
      </w:r>
    </w:p>
    <w:p>
      <w:pPr>
        <w:pStyle w:val="5"/>
        <w:numPr>
          <w:ilvl w:val="0"/>
          <w:numId w:val="10"/>
        </w:numPr>
        <w:rPr>
          <w:color w:val="FF0000"/>
        </w:rPr>
      </w:pPr>
      <w:r>
        <w:rPr>
          <w:rFonts w:hint="eastAsia"/>
        </w:rPr>
        <w:t>中标（成交）通知书（如有）；</w:t>
      </w:r>
    </w:p>
    <w:p>
      <w:pPr>
        <w:pStyle w:val="5"/>
        <w:rPr>
          <w:rFonts w:ascii="仿宋" w:hAnsi="仿宋"/>
          <w:szCs w:val="28"/>
        </w:rPr>
      </w:pPr>
      <w:r>
        <w:rPr>
          <w:rFonts w:hint="eastAsia"/>
        </w:rPr>
        <w:t>乙方法人代表签署合同的授权委托书（如有）。</w:t>
      </w:r>
    </w:p>
    <w:p>
      <w:pPr>
        <w:pStyle w:val="5"/>
        <w:rPr>
          <w:rFonts w:ascii="仿宋" w:hAnsi="仿宋"/>
          <w:szCs w:val="28"/>
        </w:rPr>
      </w:pPr>
      <w:r>
        <w:rPr>
          <w:rFonts w:hint="eastAsia"/>
        </w:rPr>
        <w:t>履约保证金交纳凭证（如有）。</w:t>
      </w:r>
    </w:p>
    <w:p>
      <w:pPr>
        <w:widowControl/>
        <w:spacing w:line="240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br w:type="page"/>
      </w:r>
    </w:p>
    <w:p>
      <w:pPr>
        <w:pStyle w:val="5"/>
        <w:numPr>
          <w:ilvl w:val="0"/>
          <w:numId w:val="0"/>
        </w:numPr>
        <w:rPr>
          <w:rFonts w:ascii="仿宋" w:hAnsi="仿宋" w:cs="宋体" w:eastAsiaTheme="minorEastAsia"/>
          <w:color w:val="FF0000"/>
          <w:kern w:val="0"/>
          <w:szCs w:val="28"/>
        </w:rPr>
      </w:pPr>
      <w:r>
        <w:rPr>
          <w:rFonts w:hint="eastAsia" w:ascii="仿宋" w:hAnsi="仿宋"/>
          <w:szCs w:val="28"/>
        </w:rPr>
        <w:t xml:space="preserve">甲方：内蒙古工业大学（合同专用章） 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法人代表（或授权人）（签字或签章）：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地址：内蒙古自治区呼和浩特市新城区爱民街49号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电话：0471-5317870  </w:t>
      </w:r>
    </w:p>
    <w:p>
      <w:pPr>
        <w:spacing w:line="600" w:lineRule="exact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年    月   日</w:t>
      </w:r>
    </w:p>
    <w:p>
      <w:pPr>
        <w:pStyle w:val="2"/>
      </w:pP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乙方：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Cs w:val="28"/>
        </w:rPr>
        <w:t>（合同</w:t>
      </w:r>
      <w:r>
        <w:rPr>
          <w:rFonts w:ascii="仿宋" w:hAnsi="仿宋" w:eastAsia="仿宋"/>
          <w:szCs w:val="28"/>
        </w:rPr>
        <w:t>专用</w:t>
      </w:r>
      <w:r>
        <w:rPr>
          <w:rFonts w:hint="eastAsia" w:ascii="仿宋" w:hAnsi="仿宋" w:eastAsia="仿宋"/>
          <w:szCs w:val="28"/>
        </w:rPr>
        <w:t>章）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法人代表（或授权人）（签字或签章）：</w:t>
      </w:r>
    </w:p>
    <w:p>
      <w:pPr>
        <w:spacing w:line="600" w:lineRule="exact"/>
        <w:rPr>
          <w:rFonts w:hint="default" w:ascii="仿宋" w:hAnsi="仿宋" w:eastAsia="仿宋"/>
          <w:color w:val="FF0000"/>
          <w:szCs w:val="28"/>
          <w:highlight w:val="yellow"/>
          <w:lang w:val="en-US"/>
        </w:rPr>
      </w:pPr>
      <w:r>
        <w:rPr>
          <w:rFonts w:hint="eastAsia" w:ascii="仿宋" w:hAnsi="仿宋" w:eastAsia="仿宋"/>
          <w:szCs w:val="28"/>
        </w:rPr>
        <w:t>地址：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       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电话：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Cs w:val="28"/>
        </w:rPr>
        <w:t xml:space="preserve"> 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     </w:t>
      </w:r>
    </w:p>
    <w:p>
      <w:pPr>
        <w:spacing w:line="600" w:lineRule="exact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年    月   日</w:t>
      </w:r>
    </w:p>
    <w:bookmarkEnd w:id="3"/>
    <w:p>
      <w:pPr>
        <w:pStyle w:val="6"/>
        <w:rPr>
          <w:rFonts w:ascii="仿宋" w:hAnsi="仿宋" w:eastAsia="仿宋"/>
          <w:szCs w:val="28"/>
        </w:rPr>
      </w:pPr>
    </w:p>
    <w:sectPr>
      <w:footerReference r:id="rId7" w:type="default"/>
      <w:pgSz w:w="11906" w:h="16838"/>
      <w:pgMar w:top="1418" w:right="991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6"/>
                  </w:rPr>
                </w:pPr>
                <w:r>
                  <w:rPr>
                    <w:rStyle w:val="16"/>
                  </w:rPr>
                  <w:fldChar w:fldCharType="begin"/>
                </w:r>
                <w:r>
                  <w:rPr>
                    <w:rStyle w:val="16"/>
                  </w:rPr>
                  <w:instrText xml:space="preserve">PAGE  </w:instrText>
                </w:r>
                <w:r>
                  <w:rPr>
                    <w:rStyle w:val="16"/>
                  </w:rPr>
                  <w:fldChar w:fldCharType="separate"/>
                </w:r>
                <w:r>
                  <w:rPr>
                    <w:rStyle w:val="16"/>
                  </w:rPr>
                  <w:t>1</w:t>
                </w:r>
                <w:r>
                  <w:rPr>
                    <w:rStyle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82513"/>
    <w:multiLevelType w:val="multilevel"/>
    <w:tmpl w:val="0DF82513"/>
    <w:lvl w:ilvl="0" w:tentative="0">
      <w:start w:val="1"/>
      <w:numFmt w:val="chineseCountingThousand"/>
      <w:pStyle w:val="4"/>
      <w:suff w:val="space"/>
      <w:lvlText w:val="(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D6ED2"/>
    <w:multiLevelType w:val="multilevel"/>
    <w:tmpl w:val="41DD6ED2"/>
    <w:lvl w:ilvl="0" w:tentative="0">
      <w:start w:val="1"/>
      <w:numFmt w:val="decimal"/>
      <w:pStyle w:val="5"/>
      <w:suff w:val="nothing"/>
      <w:lvlText w:val="%1、"/>
      <w:lvlJc w:val="left"/>
      <w:pPr>
        <w:ind w:left="988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926C52"/>
    <w:multiLevelType w:val="multilevel"/>
    <w:tmpl w:val="5D926C52"/>
    <w:lvl w:ilvl="0" w:tentative="0">
      <w:start w:val="1"/>
      <w:numFmt w:val="chineseCountingThousand"/>
      <w:pStyle w:val="3"/>
      <w:suff w:val="space"/>
      <w:lvlText w:val="%1、"/>
      <w:lvlJc w:val="left"/>
      <w:pPr>
        <w:ind w:left="11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ind w:left="2117" w:hanging="420"/>
      </w:pPr>
    </w:lvl>
    <w:lvl w:ilvl="2" w:tentative="0">
      <w:start w:val="1"/>
      <w:numFmt w:val="lowerRoman"/>
      <w:lvlText w:val="%3."/>
      <w:lvlJc w:val="right"/>
      <w:pPr>
        <w:ind w:left="2537" w:hanging="420"/>
      </w:pPr>
    </w:lvl>
    <w:lvl w:ilvl="3" w:tentative="0">
      <w:start w:val="1"/>
      <w:numFmt w:val="decimal"/>
      <w:lvlText w:val="%4."/>
      <w:lvlJc w:val="left"/>
      <w:pPr>
        <w:ind w:left="2957" w:hanging="420"/>
      </w:pPr>
    </w:lvl>
    <w:lvl w:ilvl="4" w:tentative="0">
      <w:start w:val="1"/>
      <w:numFmt w:val="lowerLetter"/>
      <w:lvlText w:val="%5)"/>
      <w:lvlJc w:val="left"/>
      <w:pPr>
        <w:ind w:left="3377" w:hanging="420"/>
      </w:pPr>
    </w:lvl>
    <w:lvl w:ilvl="5" w:tentative="0">
      <w:start w:val="1"/>
      <w:numFmt w:val="lowerRoman"/>
      <w:lvlText w:val="%6."/>
      <w:lvlJc w:val="right"/>
      <w:pPr>
        <w:ind w:left="3797" w:hanging="420"/>
      </w:pPr>
    </w:lvl>
    <w:lvl w:ilvl="6" w:tentative="0">
      <w:start w:val="1"/>
      <w:numFmt w:val="decimal"/>
      <w:lvlText w:val="%7."/>
      <w:lvlJc w:val="left"/>
      <w:pPr>
        <w:ind w:left="4217" w:hanging="420"/>
      </w:pPr>
    </w:lvl>
    <w:lvl w:ilvl="7" w:tentative="0">
      <w:start w:val="1"/>
      <w:numFmt w:val="lowerLetter"/>
      <w:lvlText w:val="%8)"/>
      <w:lvlJc w:val="left"/>
      <w:pPr>
        <w:ind w:left="4637" w:hanging="420"/>
      </w:pPr>
    </w:lvl>
    <w:lvl w:ilvl="8" w:tentative="0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OThiOGNjNmJhMzEzNDI4NzJlNWY3YTk3NmVmN2QifQ=="/>
  </w:docVars>
  <w:rsids>
    <w:rsidRoot w:val="00000000"/>
    <w:rsid w:val="0E3209E0"/>
    <w:rsid w:val="111020F9"/>
    <w:rsid w:val="15FE3214"/>
    <w:rsid w:val="1EDD41BE"/>
    <w:rsid w:val="70BE3020"/>
    <w:rsid w:val="7BDA2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semiHidden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numPr>
        <w:ilvl w:val="0"/>
        <w:numId w:val="1"/>
      </w:numPr>
      <w:ind w:left="0" w:firstLine="200" w:firstLineChars="200"/>
      <w:jc w:val="left"/>
      <w:outlineLvl w:val="0"/>
    </w:pPr>
    <w:rPr>
      <w:rFonts w:eastAsia="仿宋"/>
      <w:b/>
      <w:bCs/>
    </w:rPr>
  </w:style>
  <w:style w:type="paragraph" w:styleId="4">
    <w:name w:val="heading 2"/>
    <w:basedOn w:val="1"/>
    <w:next w:val="1"/>
    <w:link w:val="17"/>
    <w:unhideWhenUsed/>
    <w:qFormat/>
    <w:uiPriority w:val="0"/>
    <w:pPr>
      <w:numPr>
        <w:ilvl w:val="0"/>
        <w:numId w:val="2"/>
      </w:numPr>
      <w:ind w:left="0" w:firstLine="420"/>
      <w:outlineLvl w:val="1"/>
    </w:pPr>
    <w:rPr>
      <w:rFonts w:ascii="仿宋" w:hAnsi="仿宋" w:eastAsia="仿宋" w:cstheme="majorBidi"/>
      <w:bCs/>
      <w:szCs w:val="32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numPr>
        <w:ilvl w:val="0"/>
        <w:numId w:val="3"/>
      </w:numPr>
      <w:outlineLvl w:val="2"/>
    </w:pPr>
    <w:rPr>
      <w:rFonts w:eastAsia="仿宋"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6">
    <w:name w:val="Normal Indent"/>
    <w:basedOn w:val="1"/>
    <w:link w:val="2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MT Extra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6">
    <w:name w:val="page number"/>
    <w:basedOn w:val="15"/>
    <w:qFormat/>
    <w:uiPriority w:val="0"/>
  </w:style>
  <w:style w:type="character" w:customStyle="1" w:styleId="17">
    <w:name w:val="标题 2 字符"/>
    <w:basedOn w:val="15"/>
    <w:link w:val="4"/>
    <w:qFormat/>
    <w:uiPriority w:val="0"/>
    <w:rPr>
      <w:rFonts w:ascii="仿宋" w:hAnsi="仿宋" w:eastAsia="仿宋" w:cstheme="majorBidi"/>
      <w:bCs/>
      <w:kern w:val="2"/>
      <w:sz w:val="28"/>
      <w:szCs w:val="32"/>
    </w:rPr>
  </w:style>
  <w:style w:type="character" w:customStyle="1" w:styleId="18">
    <w:name w:val="标题 字符"/>
    <w:basedOn w:val="15"/>
    <w:link w:val="1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字符"/>
    <w:basedOn w:val="15"/>
    <w:link w:val="5"/>
    <w:qFormat/>
    <w:uiPriority w:val="0"/>
    <w:rPr>
      <w:rFonts w:eastAsia="仿宋" w:asciiTheme="minorHAnsi" w:hAnsiTheme="minorHAnsi" w:cstheme="minorBidi"/>
      <w:bCs/>
      <w:kern w:val="2"/>
      <w:sz w:val="28"/>
      <w:szCs w:val="32"/>
    </w:rPr>
  </w:style>
  <w:style w:type="paragraph" w:styleId="20">
    <w:name w:val="List Paragraph"/>
    <w:basedOn w:val="1"/>
    <w:uiPriority w:val="99"/>
    <w:pPr>
      <w:ind w:firstLine="420" w:firstLineChars="200"/>
    </w:pPr>
  </w:style>
  <w:style w:type="character" w:customStyle="1" w:styleId="21">
    <w:name w:val="正文缩进 字符"/>
    <w:link w:val="6"/>
    <w:qFormat/>
    <w:locked/>
    <w:uiPriority w:val="99"/>
    <w:rPr>
      <w:kern w:val="2"/>
      <w:sz w:val="28"/>
    </w:rPr>
  </w:style>
  <w:style w:type="character" w:customStyle="1" w:styleId="22">
    <w:name w:val="标题 1 字符"/>
    <w:basedOn w:val="15"/>
    <w:link w:val="3"/>
    <w:qFormat/>
    <w:uiPriority w:val="0"/>
    <w:rPr>
      <w:rFonts w:eastAsia="仿宋" w:asciiTheme="minorHAnsi" w:hAnsiTheme="minorHAnsi" w:cstheme="minorBidi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ED647-F221-40D2-8A70-0DF452C3C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280</Words>
  <Characters>1598</Characters>
  <Lines>13</Lines>
  <Paragraphs>3</Paragraphs>
  <TotalTime>2</TotalTime>
  <ScaleCrop>false</ScaleCrop>
  <LinksUpToDate>false</LinksUpToDate>
  <CharactersWithSpaces>1875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2021-01-06T08:21:00Z</dcterms:created>
  <dc:creator>Administrator</dc:creator>
  <cp:lastModifiedBy>马健</cp:lastModifiedBy>
  <cp:lastPrinted>2021-03-02T15:00:00Z</cp:lastPrinted>
  <dcterms:modified xsi:type="dcterms:W3CDTF">2023-02-09T04:02:36Z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3E69A959E85D4731A2CC871E1244136F</vt:lpwstr>
  </property>
  <property fmtid="{D5CDD505-2E9C-101B-9397-08002B2CF9AE}" pid="3" name="KSOProductBuildVer">
    <vt:lpwstr>2052-11.1.0.12980</vt:lpwstr>
  </property>
</Properties>
</file>