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6"/>
        <w:ind w:firstLine="0" w:firstLineChars="0"/>
        <w:jc w:val="center"/>
        <w:rPr>
          <w:rFonts w:hint="eastAsia" w:eastAsia="仿宋"/>
          <w:sz w:val="32"/>
          <w:szCs w:val="32"/>
          <w:lang w:eastAsia="zh-CN"/>
        </w:rPr>
      </w:pPr>
      <w:bookmarkStart w:id="2" w:name="_GoBack"/>
      <w:bookmarkStart w:id="0" w:name="_Toc87884151"/>
      <w:bookmarkStart w:id="1" w:name="_Toc102501289"/>
      <w:r>
        <w:rPr>
          <w:rFonts w:hint="eastAsia"/>
          <w:sz w:val="32"/>
          <w:szCs w:val="32"/>
        </w:rPr>
        <w:t>交易综合调度中心建筑工程装饰装修</w:t>
      </w:r>
      <w:bookmarkEnd w:id="0"/>
      <w:bookmarkEnd w:id="1"/>
      <w:r>
        <w:rPr>
          <w:rFonts w:hint="eastAsia"/>
          <w:sz w:val="32"/>
          <w:szCs w:val="32"/>
          <w:lang w:eastAsia="zh-CN"/>
        </w:rPr>
        <w:t>改造方案</w:t>
      </w:r>
    </w:p>
    <w:bookmarkEnd w:id="2"/>
    <w:p>
      <w:pPr>
        <w:pStyle w:val="3"/>
      </w:pPr>
      <w:r>
        <w:rPr>
          <w:rFonts w:hint="eastAsia"/>
        </w:rPr>
        <w:t>概况</w:t>
      </w:r>
    </w:p>
    <w:p>
      <w:pPr>
        <w:pStyle w:val="4"/>
      </w:pPr>
      <w:r>
        <w:t>项目简介</w:t>
      </w:r>
    </w:p>
    <w:p>
      <w:pPr>
        <w:pStyle w:val="16"/>
      </w:pPr>
      <w:r>
        <w:rPr>
          <w:rFonts w:hint="eastAsia"/>
        </w:rPr>
        <w:t>本工程充分利用现有场地条件，进行科学的规划和设计，在</w:t>
      </w:r>
      <w:r>
        <w:rPr>
          <w:rFonts w:hint="eastAsia" w:cs="Arial"/>
          <w:color w:val="333333"/>
          <w:shd w:val="clear" w:color="auto" w:fill="FFFFFF"/>
        </w:rPr>
        <w:t>1</w:t>
      </w:r>
      <w:r>
        <w:rPr>
          <w:rFonts w:cs="Arial"/>
          <w:color w:val="333333"/>
          <w:shd w:val="clear" w:color="auto" w:fill="FFFFFF"/>
        </w:rPr>
        <w:t>7</w:t>
      </w:r>
      <w:r>
        <w:rPr>
          <w:rFonts w:hint="eastAsia" w:cs="Arial"/>
          <w:color w:val="333333"/>
          <w:shd w:val="clear" w:color="auto" w:fill="FFFFFF"/>
        </w:rPr>
        <w:t>楼评标区西侧</w:t>
      </w:r>
      <w:r>
        <w:rPr>
          <w:rFonts w:hint="eastAsia"/>
        </w:rPr>
        <w:t>原有设施的基础上进行建设。</w:t>
      </w:r>
    </w:p>
    <w:p>
      <w:pPr>
        <w:pStyle w:val="16"/>
        <w:ind w:firstLine="0" w:firstLineChars="0"/>
        <w:rPr>
          <w:lang w:val="en-US"/>
        </w:rPr>
      </w:pPr>
      <w:r>
        <w:rPr>
          <w:lang w:val="en-US" w:bidi="ar-SA"/>
        </w:rPr>
        <w:drawing>
          <wp:inline distT="0" distB="0" distL="0" distR="0">
            <wp:extent cx="5582285" cy="2434590"/>
            <wp:effectExtent l="0" t="0" r="0" b="381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12"/>
                    <a:stretch>
                      <a:fillRect/>
                    </a:stretch>
                  </pic:blipFill>
                  <pic:spPr>
                    <a:xfrm>
                      <a:off x="0" y="0"/>
                      <a:ext cx="5582285" cy="2434590"/>
                    </a:xfrm>
                    <a:prstGeom prst="rect">
                      <a:avLst/>
                    </a:prstGeom>
                  </pic:spPr>
                </pic:pic>
              </a:graphicData>
            </a:graphic>
          </wp:inline>
        </w:drawing>
      </w:r>
    </w:p>
    <w:p>
      <w:pPr>
        <w:pStyle w:val="16"/>
        <w:ind w:firstLine="0" w:firstLineChars="0"/>
        <w:jc w:val="center"/>
        <w:rPr>
          <w:lang w:val="en-US"/>
        </w:rPr>
      </w:pPr>
      <w:r>
        <w:rPr>
          <w:rFonts w:hint="eastAsia"/>
          <w:lang w:val="en-US"/>
        </w:rPr>
        <w:t>1</w:t>
      </w:r>
      <w:r>
        <w:rPr>
          <w:lang w:val="en-US"/>
        </w:rPr>
        <w:t>7</w:t>
      </w:r>
      <w:r>
        <w:rPr>
          <w:rFonts w:hint="eastAsia"/>
          <w:lang w:val="en-US"/>
        </w:rPr>
        <w:t>楼平面图现状</w:t>
      </w:r>
    </w:p>
    <w:p>
      <w:pPr>
        <w:pStyle w:val="16"/>
      </w:pPr>
      <w:r>
        <w:rPr>
          <w:rFonts w:hint="eastAsia"/>
        </w:rPr>
        <w:t>本次交易综合调度平台中心将改造1</w:t>
      </w:r>
      <w:r>
        <w:t>7</w:t>
      </w:r>
      <w:r>
        <w:rPr>
          <w:rFonts w:hint="eastAsia"/>
        </w:rPr>
        <w:t>楼西侧空闲区域约2</w:t>
      </w:r>
      <w:r>
        <w:t>10</w:t>
      </w:r>
      <w:r>
        <w:rPr>
          <w:rFonts w:hint="eastAsia"/>
        </w:rPr>
        <w:t>㎡，其中大厅1</w:t>
      </w:r>
      <w:r>
        <w:t>16</w:t>
      </w:r>
      <w:r>
        <w:rPr>
          <w:rFonts w:hint="eastAsia"/>
        </w:rPr>
        <w:t>㎡、3间休息室9</w:t>
      </w:r>
      <w:r>
        <w:t>4</w:t>
      </w:r>
      <w:r>
        <w:rPr>
          <w:rFonts w:hint="eastAsia"/>
        </w:rPr>
        <w:t>㎡（2</w:t>
      </w:r>
      <w:r>
        <w:t>8</w:t>
      </w:r>
      <w:r>
        <w:rPr>
          <w:rFonts w:hint="eastAsia"/>
        </w:rPr>
        <w:t>㎡+2</w:t>
      </w:r>
      <w:r>
        <w:t>8</w:t>
      </w:r>
      <w:r>
        <w:rPr>
          <w:rFonts w:hint="eastAsia"/>
        </w:rPr>
        <w:t>㎡+</w:t>
      </w:r>
      <w:r>
        <w:t>38</w:t>
      </w:r>
      <w:r>
        <w:rPr>
          <w:rFonts w:hint="eastAsia"/>
        </w:rPr>
        <w:t>㎡）。</w:t>
      </w:r>
    </w:p>
    <w:p>
      <w:pPr>
        <w:pStyle w:val="16"/>
      </w:pPr>
      <w:r>
        <w:rPr>
          <w:rFonts w:hint="eastAsia"/>
        </w:rPr>
        <w:t>建设内容包括：拆除及改造部分、地面部分、墙面部分、顶面部分、水电及其他部分等。</w:t>
      </w:r>
    </w:p>
    <w:p>
      <w:pPr>
        <w:pStyle w:val="16"/>
      </w:pPr>
      <w:r>
        <w:t>1、地面：防静电地毯、地砖。</w:t>
      </w:r>
    </w:p>
    <w:p>
      <w:pPr>
        <w:pStyle w:val="16"/>
      </w:pPr>
      <w:r>
        <w:t>2、墙面：成品</w:t>
      </w:r>
      <w:r>
        <w:rPr>
          <w:rFonts w:hint="eastAsia"/>
        </w:rPr>
        <w:t>实木</w:t>
      </w:r>
      <w:r>
        <w:t>条、实木板、吸音板、定制造型铝板、白色烤漆面板、墙砖、玻璃隔断、无机涂料、黑色不锈钢饰面等。</w:t>
      </w:r>
    </w:p>
    <w:p>
      <w:pPr>
        <w:pStyle w:val="16"/>
      </w:pPr>
      <w:r>
        <w:t>3、天花：石膏板、成品</w:t>
      </w:r>
      <w:r>
        <w:rPr>
          <w:rFonts w:hint="eastAsia"/>
        </w:rPr>
        <w:t>实木</w:t>
      </w:r>
      <w:r>
        <w:t>条、实木板、吸音板、定制造型铝板、白色烤漆面板</w:t>
      </w:r>
      <w:r>
        <w:rPr>
          <w:rFonts w:hint="eastAsia"/>
        </w:rPr>
        <w:t>、</w:t>
      </w:r>
      <w:r>
        <w:t>透光膜、透光软膜、定制</w:t>
      </w:r>
      <w:r>
        <w:rPr>
          <w:rFonts w:hint="eastAsia"/>
        </w:rPr>
        <w:t>造型</w:t>
      </w:r>
      <w:r>
        <w:t>顶、亚克力板、白色铝板。</w:t>
      </w:r>
    </w:p>
    <w:p>
      <w:pPr>
        <w:pStyle w:val="4"/>
      </w:pPr>
      <w:r>
        <w:t>设计依据</w:t>
      </w:r>
    </w:p>
    <w:p>
      <w:pPr>
        <w:pStyle w:val="16"/>
      </w:pPr>
      <w:r>
        <w:rPr>
          <w:rFonts w:hint="eastAsia"/>
        </w:rPr>
        <w:t>《建筑设计防火规范》GB 50016-2014(2018版)</w:t>
      </w:r>
    </w:p>
    <w:p>
      <w:pPr>
        <w:pStyle w:val="16"/>
      </w:pPr>
      <w:r>
        <w:rPr>
          <w:rFonts w:hint="eastAsia"/>
        </w:rPr>
        <w:t>《建筑内部装修设计防火规范》GB 50222-2017</w:t>
      </w:r>
    </w:p>
    <w:p>
      <w:pPr>
        <w:pStyle w:val="16"/>
      </w:pPr>
      <w:r>
        <w:rPr>
          <w:rFonts w:hint="eastAsia"/>
        </w:rPr>
        <w:t>《民用建筑工程室内环境污染控制标准》GB 50325-2020</w:t>
      </w:r>
    </w:p>
    <w:p>
      <w:pPr>
        <w:pStyle w:val="16"/>
      </w:pPr>
      <w:r>
        <w:rPr>
          <w:rFonts w:hint="eastAsia"/>
        </w:rPr>
        <w:t>《民用建筑设计统一标准》GB 50352-2019</w:t>
      </w:r>
    </w:p>
    <w:p>
      <w:pPr>
        <w:pStyle w:val="16"/>
      </w:pPr>
      <w:r>
        <w:rPr>
          <w:rFonts w:hint="eastAsia"/>
        </w:rPr>
        <w:t>《民用建筑设计技术措施》</w:t>
      </w:r>
    </w:p>
    <w:p>
      <w:pPr>
        <w:pStyle w:val="16"/>
      </w:pPr>
      <w:r>
        <w:rPr>
          <w:rFonts w:hint="eastAsia"/>
        </w:rPr>
        <w:t>《建筑装饰装修工程质量验收规范》G 50210-2018</w:t>
      </w:r>
    </w:p>
    <w:p>
      <w:pPr>
        <w:pStyle w:val="16"/>
      </w:pPr>
      <w:r>
        <w:rPr>
          <w:rFonts w:hint="eastAsia"/>
        </w:rPr>
        <w:t>《建筑玻璃应用技术规程》JGJ 113-2015</w:t>
      </w:r>
    </w:p>
    <w:p>
      <w:pPr>
        <w:pStyle w:val="16"/>
      </w:pPr>
      <w:r>
        <w:rPr>
          <w:rFonts w:hint="eastAsia"/>
        </w:rPr>
        <w:t>《室内装饰装修材料人造板及其制品中甲醛释放限量》GB18580-2017</w:t>
      </w:r>
    </w:p>
    <w:p>
      <w:pPr>
        <w:pStyle w:val="16"/>
      </w:pPr>
      <w:r>
        <w:rPr>
          <w:rFonts w:hint="eastAsia"/>
        </w:rPr>
        <w:t>《室内装饰装修材料木家具中有害物质限量》GB18584-2001</w:t>
      </w:r>
    </w:p>
    <w:p>
      <w:pPr>
        <w:pStyle w:val="16"/>
      </w:pPr>
      <w:r>
        <w:rPr>
          <w:rFonts w:hint="eastAsia"/>
        </w:rPr>
        <w:t>《室内装饰装修材料聚氯乙烯卷材地板中有害物质限量》G18586-2001</w:t>
      </w:r>
    </w:p>
    <w:p>
      <w:pPr>
        <w:pStyle w:val="16"/>
      </w:pPr>
      <w:r>
        <w:rPr>
          <w:rFonts w:hint="eastAsia"/>
        </w:rPr>
        <w:t>《混凝土外加剂中释放氨的限量》GB 18588-2001</w:t>
      </w:r>
    </w:p>
    <w:p>
      <w:pPr>
        <w:pStyle w:val="16"/>
      </w:pPr>
      <w:r>
        <w:rPr>
          <w:rFonts w:hint="eastAsia"/>
        </w:rPr>
        <w:t>《建筑材料放射性核素限量》G6566-2010</w:t>
      </w:r>
    </w:p>
    <w:p>
      <w:pPr>
        <w:pStyle w:val="16"/>
      </w:pPr>
      <w:r>
        <w:rPr>
          <w:rFonts w:hint="eastAsia"/>
        </w:rPr>
        <w:t>除上述规范以外，还遵循国家现行的相关标准和规范要求。</w:t>
      </w:r>
    </w:p>
    <w:p>
      <w:pPr>
        <w:pStyle w:val="3"/>
      </w:pPr>
      <w:r>
        <w:t>平面布局规划</w:t>
      </w:r>
    </w:p>
    <w:p>
      <w:pPr>
        <w:pStyle w:val="4"/>
      </w:pPr>
      <w:r>
        <w:t>设计原则</w:t>
      </w:r>
    </w:p>
    <w:p>
      <w:pPr>
        <w:pStyle w:val="16"/>
      </w:pPr>
      <w:r>
        <w:rPr>
          <w:rFonts w:hint="eastAsia"/>
        </w:rPr>
        <w:t>①充分利用现有空间设计条件，合理布置各功能分区，创造具有空间充分利用、导向便捷、疏散合理的场地，符合指挥监控场地办公及其管理的要求。</w:t>
      </w:r>
    </w:p>
    <w:p>
      <w:pPr>
        <w:pStyle w:val="16"/>
      </w:pPr>
      <w:r>
        <w:rPr>
          <w:rFonts w:hint="eastAsia"/>
        </w:rPr>
        <w:t>②以人性化设计，通过对空间的合理分化，柔和的色彩运用，灯光的舒适照度，营造具有时代的特色，环境舒适优美的指挥监督场地。</w:t>
      </w:r>
    </w:p>
    <w:p>
      <w:pPr>
        <w:pStyle w:val="16"/>
      </w:pPr>
      <w:r>
        <w:rPr>
          <w:rFonts w:hint="eastAsia"/>
        </w:rPr>
        <w:t>③应以满足近期使用需求为主，同时能够适应远期发展和使用变化的要求，并适当考虑未来业务发展的空间。</w:t>
      </w:r>
    </w:p>
    <w:p>
      <w:pPr>
        <w:pStyle w:val="16"/>
      </w:pPr>
      <w:r>
        <w:rPr>
          <w:rFonts w:hint="eastAsia"/>
        </w:rPr>
        <w:t>④努力体现现代意识、国际意识的特色指挥中心。在总体设计上充分考虑各部分功能的有机结合，强调以人为本和个性的尊重，突出适用性、经济性。</w:t>
      </w:r>
    </w:p>
    <w:p>
      <w:pPr>
        <w:pStyle w:val="16"/>
      </w:pPr>
      <w:r>
        <w:rPr>
          <w:rFonts w:hint="eastAsia"/>
        </w:rPr>
        <w:t>⑤室内装修体现现代化简洁的形式，色彩淡雅，空间氛围舒适。</w:t>
      </w:r>
    </w:p>
    <w:p>
      <w:pPr>
        <w:pStyle w:val="16"/>
      </w:pPr>
      <w:r>
        <w:rPr>
          <w:rFonts w:hint="eastAsia"/>
        </w:rPr>
        <w:t>⑥实用、安全、经济、美观是设计的准则。因此，在满足以上所述的情况下，尽可能节省工程投资，降低造价，通过合理的设计达到降低运营费用。</w:t>
      </w:r>
    </w:p>
    <w:p>
      <w:pPr>
        <w:pStyle w:val="4"/>
      </w:pPr>
      <w:r>
        <w:t>空间改造</w:t>
      </w:r>
    </w:p>
    <w:p>
      <w:pPr>
        <w:pStyle w:val="16"/>
      </w:pPr>
      <w:r>
        <w:rPr>
          <w:rFonts w:hint="eastAsia"/>
        </w:rPr>
        <w:t>本次装修建设需要拆除原有的空间及设备，在原有基础上进行空间设计和装饰，在施工过程中应充分考虑施工场地的利用及对现有建筑、结构构件的保护及施工安全等问题。</w:t>
      </w:r>
    </w:p>
    <w:p>
      <w:pPr>
        <w:pStyle w:val="16"/>
        <w:ind w:firstLine="0" w:firstLineChars="0"/>
      </w:pPr>
      <w:r>
        <w:rPr>
          <w:lang w:val="en-US" w:bidi="ar-SA"/>
        </w:rPr>
        <w:drawing>
          <wp:inline distT="0" distB="0" distL="0" distR="0">
            <wp:extent cx="5582285" cy="242189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5582285" cy="2421890"/>
                    </a:xfrm>
                    <a:prstGeom prst="rect">
                      <a:avLst/>
                    </a:prstGeom>
                  </pic:spPr>
                </pic:pic>
              </a:graphicData>
            </a:graphic>
          </wp:inline>
        </w:drawing>
      </w:r>
    </w:p>
    <w:p>
      <w:pPr>
        <w:pStyle w:val="16"/>
        <w:jc w:val="center"/>
      </w:pPr>
      <w:r>
        <w:rPr>
          <w:rFonts w:hint="eastAsia"/>
        </w:rPr>
        <w:t>拆除墙体及设备平面图</w:t>
      </w:r>
    </w:p>
    <w:p>
      <w:pPr>
        <w:pStyle w:val="16"/>
      </w:pPr>
      <w:r>
        <w:rPr>
          <w:rFonts w:hint="eastAsia"/>
        </w:rPr>
        <w:t>规划拆除3间休息室，其中，休息室1为2</w:t>
      </w:r>
      <w:r>
        <w:t>8</w:t>
      </w:r>
      <w:r>
        <w:rPr>
          <w:rFonts w:hint="eastAsia"/>
        </w:rPr>
        <w:t>㎡、休息室</w:t>
      </w:r>
      <w:r>
        <w:t>2</w:t>
      </w:r>
      <w:r>
        <w:rPr>
          <w:rFonts w:hint="eastAsia"/>
        </w:rPr>
        <w:t>为2</w:t>
      </w:r>
      <w:r>
        <w:t>8</w:t>
      </w:r>
      <w:r>
        <w:rPr>
          <w:rFonts w:hint="eastAsia"/>
        </w:rPr>
        <w:t>㎡、休息室</w:t>
      </w:r>
      <w:r>
        <w:t>3</w:t>
      </w:r>
      <w:r>
        <w:rPr>
          <w:rFonts w:hint="eastAsia"/>
        </w:rPr>
        <w:t>为</w:t>
      </w:r>
      <w:r>
        <w:t>38</w:t>
      </w:r>
      <w:r>
        <w:rPr>
          <w:rFonts w:hint="eastAsia"/>
        </w:rPr>
        <w:t>㎡，拆除后腾出9</w:t>
      </w:r>
      <w:r>
        <w:t>4</w:t>
      </w:r>
      <w:r>
        <w:rPr>
          <w:rFonts w:hint="eastAsia"/>
        </w:rPr>
        <w:t>㎡，目前闲置大厅1</w:t>
      </w:r>
      <w:r>
        <w:t>16</w:t>
      </w:r>
      <w:r>
        <w:rPr>
          <w:rFonts w:hint="eastAsia"/>
        </w:rPr>
        <w:t>㎡，共计可使用面积约2</w:t>
      </w:r>
      <w:r>
        <w:t>10</w:t>
      </w:r>
      <w:r>
        <w:rPr>
          <w:rFonts w:hint="eastAsia"/>
        </w:rPr>
        <w:t>㎡。</w:t>
      </w:r>
    </w:p>
    <w:p>
      <w:pPr>
        <w:pStyle w:val="16"/>
        <w:ind w:firstLine="0" w:firstLineChars="0"/>
      </w:pPr>
      <w:r>
        <w:rPr>
          <w:lang w:val="en-US" w:bidi="ar-SA"/>
        </w:rPr>
        <w:drawing>
          <wp:inline distT="0" distB="0" distL="0" distR="0">
            <wp:extent cx="5582285" cy="238696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4"/>
                    <a:stretch>
                      <a:fillRect/>
                    </a:stretch>
                  </pic:blipFill>
                  <pic:spPr>
                    <a:xfrm>
                      <a:off x="0" y="0"/>
                      <a:ext cx="5582285" cy="2386965"/>
                    </a:xfrm>
                    <a:prstGeom prst="rect">
                      <a:avLst/>
                    </a:prstGeom>
                  </pic:spPr>
                </pic:pic>
              </a:graphicData>
            </a:graphic>
          </wp:inline>
        </w:drawing>
      </w:r>
    </w:p>
    <w:p>
      <w:pPr>
        <w:pStyle w:val="16"/>
        <w:jc w:val="center"/>
      </w:pPr>
      <w:r>
        <w:rPr>
          <w:rFonts w:hint="eastAsia"/>
        </w:rPr>
        <w:t>交易综合调度平台中心规划区域图</w:t>
      </w:r>
    </w:p>
    <w:p>
      <w:pPr>
        <w:pStyle w:val="16"/>
        <w:ind w:firstLine="0" w:firstLineChars="0"/>
        <w:jc w:val="center"/>
      </w:pPr>
      <w:r>
        <w:rPr>
          <w:lang w:val="en-US" w:bidi="ar-SA"/>
        </w:rPr>
        <w:drawing>
          <wp:inline distT="0" distB="0" distL="0" distR="0">
            <wp:extent cx="4156710" cy="825055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5"/>
                    <a:stretch>
                      <a:fillRect/>
                    </a:stretch>
                  </pic:blipFill>
                  <pic:spPr>
                    <a:xfrm>
                      <a:off x="0" y="0"/>
                      <a:ext cx="4159703" cy="8255762"/>
                    </a:xfrm>
                    <a:prstGeom prst="rect">
                      <a:avLst/>
                    </a:prstGeom>
                  </pic:spPr>
                </pic:pic>
              </a:graphicData>
            </a:graphic>
          </wp:inline>
        </w:drawing>
      </w:r>
    </w:p>
    <w:p>
      <w:pPr>
        <w:pStyle w:val="16"/>
        <w:jc w:val="center"/>
      </w:pPr>
      <w:r>
        <w:rPr>
          <w:rFonts w:hint="eastAsia"/>
        </w:rPr>
        <w:t>交易综合调度平台中心规划平面图</w:t>
      </w:r>
    </w:p>
    <w:p>
      <w:pPr>
        <w:pStyle w:val="4"/>
      </w:pPr>
      <w:r>
        <w:t>色彩设计</w:t>
      </w:r>
    </w:p>
    <w:p>
      <w:pPr>
        <w:pStyle w:val="16"/>
      </w:pPr>
      <w:r>
        <w:rPr>
          <w:rFonts w:hint="eastAsia"/>
        </w:rPr>
        <w:t>在交易综合调度平台中心设计时结合大厅内工作人员的工作特点进行色彩的搭配，在分析了人类的色彩心理学以及与会人员的日常习惯后，具有镇静效果且有使人情绪平缓作用的浅色调是最合适的颜色。</w:t>
      </w:r>
    </w:p>
    <w:p>
      <w:pPr>
        <w:pStyle w:val="4"/>
      </w:pPr>
      <w:r>
        <w:t>声学设计</w:t>
      </w:r>
    </w:p>
    <w:p>
      <w:pPr>
        <w:pStyle w:val="16"/>
      </w:pPr>
      <w:r>
        <w:rPr>
          <w:rFonts w:hint="eastAsia"/>
        </w:rPr>
        <w:t>根据建筑结构情况，吊顶和墙面的建筑材料结合大厅的观感设计形成的声学环境，以“前场反射、中场扩散、后场吸声、顶棚强吸、门窗隔音”为原则，通过专业设计和细节把控，力求大厅达到优良的语言清晰度和可懂度。为了达到大厅的使用效果，结合大厅的容积，建议全频带混响时间</w:t>
      </w:r>
      <w:r>
        <w:t>RT60=1.0±0.2S，这就需要对大厅所有墙面、地面和吊顶的装修材料和结构进行详细的吸声计算，使设计的混响时间达到预期，为装修方案提供指导意见。</w:t>
      </w:r>
    </w:p>
    <w:p>
      <w:pPr>
        <w:pStyle w:val="16"/>
      </w:pPr>
      <w:r>
        <w:rPr>
          <w:rFonts w:hint="eastAsia"/>
        </w:rPr>
        <w:t>装修材料类型、表面形状和结构的选择都具有控制混响时间和音质缺陷的双重功效，除了配置美观又合理的扩散结构外，还应采用可行的低频强吸声结构。</w:t>
      </w:r>
    </w:p>
    <w:p>
      <w:pPr>
        <w:pStyle w:val="16"/>
      </w:pPr>
      <w:r>
        <w:rPr>
          <w:rFonts w:hint="eastAsia"/>
        </w:rPr>
        <w:t>声场效果硬性要求：</w:t>
      </w:r>
    </w:p>
    <w:p>
      <w:pPr>
        <w:pStyle w:val="16"/>
      </w:pPr>
      <w:r>
        <w:rPr>
          <w:rFonts w:hint="eastAsia"/>
        </w:rPr>
        <w:t>不能出现颤动回声；</w:t>
      </w:r>
    </w:p>
    <w:p>
      <w:pPr>
        <w:pStyle w:val="16"/>
      </w:pPr>
      <w:r>
        <w:rPr>
          <w:rFonts w:hint="eastAsia"/>
        </w:rPr>
        <w:t>不能出现较强的声反射面；</w:t>
      </w:r>
    </w:p>
    <w:p>
      <w:pPr>
        <w:pStyle w:val="16"/>
      </w:pPr>
      <w:r>
        <w:rPr>
          <w:rFonts w:hint="eastAsia"/>
        </w:rPr>
        <w:t>不能出现明显的声共振现象；</w:t>
      </w:r>
    </w:p>
    <w:p>
      <w:pPr>
        <w:pStyle w:val="16"/>
      </w:pPr>
      <w:r>
        <w:rPr>
          <w:rFonts w:hint="eastAsia"/>
        </w:rPr>
        <w:t>不能出现声聚焦区；</w:t>
      </w:r>
    </w:p>
    <w:p>
      <w:pPr>
        <w:pStyle w:val="16"/>
      </w:pPr>
      <w:r>
        <w:rPr>
          <w:rFonts w:hint="eastAsia"/>
        </w:rPr>
        <w:t>整个频段声音的吸收要比较均匀。</w:t>
      </w:r>
    </w:p>
    <w:p>
      <w:pPr>
        <w:pStyle w:val="16"/>
      </w:pPr>
      <w:r>
        <w:rPr>
          <w:rFonts w:hint="eastAsia"/>
        </w:rPr>
        <w:t>专业声学要求及特点：</w:t>
      </w:r>
    </w:p>
    <w:p>
      <w:pPr>
        <w:pStyle w:val="16"/>
      </w:pPr>
      <w:r>
        <w:rPr>
          <w:rFonts w:hint="eastAsia"/>
        </w:rPr>
        <w:t>背景噪音达到</w:t>
      </w:r>
      <w:r>
        <w:t>NC-20，如墙体隔音效果不好，处理后也应达到NC-30。</w:t>
      </w:r>
    </w:p>
    <w:p>
      <w:pPr>
        <w:pStyle w:val="16"/>
      </w:pPr>
      <w:r>
        <w:rPr>
          <w:rFonts w:hint="eastAsia"/>
        </w:rPr>
        <w:t>空间内混响时间达到</w:t>
      </w:r>
      <w:r>
        <w:t>0.6s（+0.3s）</w:t>
      </w:r>
    </w:p>
    <w:p>
      <w:pPr>
        <w:pStyle w:val="16"/>
      </w:pPr>
      <w:r>
        <w:rPr>
          <w:rFonts w:hint="eastAsia"/>
        </w:rPr>
        <w:t>室内声场平均，尽可能减小驻波，避免存在颤动回声、声聚焦、声染色、声共振等声学缺陷。</w:t>
      </w:r>
    </w:p>
    <w:p>
      <w:pPr>
        <w:pStyle w:val="16"/>
      </w:pPr>
      <w:r>
        <w:rPr>
          <w:rFonts w:hint="eastAsia"/>
        </w:rPr>
        <w:t>隔声门：单扇隔声门隔声量要求如下（该表考虑门缝漏声影响）：</w:t>
      </w:r>
    </w:p>
    <w:tbl>
      <w:tblPr>
        <w:tblStyle w:val="38"/>
        <w:tblW w:w="5000" w:type="pct"/>
        <w:jc w:val="center"/>
        <w:tblLayout w:type="autofit"/>
        <w:tblCellMar>
          <w:top w:w="0" w:type="dxa"/>
          <w:left w:w="108" w:type="dxa"/>
          <w:bottom w:w="0" w:type="dxa"/>
          <w:right w:w="108" w:type="dxa"/>
        </w:tblCellMar>
      </w:tblPr>
      <w:tblGrid>
        <w:gridCol w:w="2426"/>
        <w:gridCol w:w="996"/>
        <w:gridCol w:w="996"/>
        <w:gridCol w:w="996"/>
        <w:gridCol w:w="1116"/>
        <w:gridCol w:w="1116"/>
        <w:gridCol w:w="876"/>
      </w:tblGrid>
      <w:tr>
        <w:tblPrEx>
          <w:tblCellMar>
            <w:top w:w="0" w:type="dxa"/>
            <w:left w:w="108" w:type="dxa"/>
            <w:bottom w:w="0" w:type="dxa"/>
            <w:right w:w="108" w:type="dxa"/>
          </w:tblCellMar>
        </w:tblPrEx>
        <w:trPr>
          <w:trHeight w:val="498" w:hRule="atLeast"/>
          <w:jc w:val="center"/>
        </w:trPr>
        <w:tc>
          <w:tcPr>
            <w:tcW w:w="1919" w:type="pct"/>
            <w:tcBorders>
              <w:top w:val="single" w:color="auto" w:sz="8" w:space="0"/>
              <w:left w:val="single" w:color="auto" w:sz="8" w:space="0"/>
              <w:bottom w:val="single" w:color="000000" w:sz="4" w:space="0"/>
              <w:right w:val="single" w:color="000000" w:sz="4" w:space="0"/>
            </w:tcBorders>
            <w:vAlign w:val="center"/>
          </w:tcPr>
          <w:p>
            <w:pPr>
              <w:spacing w:before="120" w:after="120"/>
              <w:ind w:firstLine="480"/>
              <w:rPr>
                <w:rFonts w:ascii="仿宋" w:hAnsi="仿宋" w:eastAsia="仿宋"/>
                <w:sz w:val="24"/>
                <w:szCs w:val="24"/>
              </w:rPr>
            </w:pPr>
            <w:r>
              <w:rPr>
                <w:rFonts w:hint="eastAsia" w:ascii="仿宋" w:hAnsi="仿宋" w:eastAsia="仿宋"/>
                <w:sz w:val="24"/>
                <w:szCs w:val="24"/>
              </w:rPr>
              <w:t>倍频程中心频率/Hz</w:t>
            </w:r>
          </w:p>
        </w:tc>
        <w:tc>
          <w:tcPr>
            <w:tcW w:w="465" w:type="pct"/>
            <w:tcBorders>
              <w:top w:val="single" w:color="auto" w:sz="8" w:space="0"/>
              <w:left w:val="nil"/>
              <w:bottom w:val="single" w:color="000000" w:sz="4" w:space="0"/>
              <w:right w:val="single" w:color="000000" w:sz="4" w:space="0"/>
            </w:tcBorders>
            <w:vAlign w:val="center"/>
          </w:tcPr>
          <w:p>
            <w:pPr>
              <w:spacing w:before="120" w:after="120"/>
              <w:ind w:firstLine="480"/>
              <w:rPr>
                <w:rFonts w:ascii="仿宋" w:hAnsi="仿宋" w:eastAsia="仿宋"/>
                <w:sz w:val="24"/>
                <w:szCs w:val="24"/>
              </w:rPr>
            </w:pPr>
            <w:r>
              <w:rPr>
                <w:rFonts w:hint="eastAsia" w:ascii="仿宋" w:hAnsi="仿宋" w:eastAsia="仿宋"/>
                <w:sz w:val="24"/>
                <w:szCs w:val="24"/>
              </w:rPr>
              <w:t>125</w:t>
            </w:r>
          </w:p>
        </w:tc>
        <w:tc>
          <w:tcPr>
            <w:tcW w:w="465" w:type="pct"/>
            <w:tcBorders>
              <w:top w:val="single" w:color="auto" w:sz="8" w:space="0"/>
              <w:left w:val="nil"/>
              <w:bottom w:val="single" w:color="000000" w:sz="4" w:space="0"/>
              <w:right w:val="single" w:color="000000" w:sz="4" w:space="0"/>
            </w:tcBorders>
            <w:vAlign w:val="center"/>
          </w:tcPr>
          <w:p>
            <w:pPr>
              <w:spacing w:before="120" w:after="120"/>
              <w:ind w:firstLine="480"/>
              <w:rPr>
                <w:rFonts w:ascii="仿宋" w:hAnsi="仿宋" w:eastAsia="仿宋"/>
                <w:sz w:val="24"/>
                <w:szCs w:val="24"/>
              </w:rPr>
            </w:pPr>
            <w:r>
              <w:rPr>
                <w:rFonts w:hint="eastAsia" w:ascii="仿宋" w:hAnsi="仿宋" w:eastAsia="仿宋"/>
                <w:sz w:val="24"/>
                <w:szCs w:val="24"/>
              </w:rPr>
              <w:t>250</w:t>
            </w:r>
          </w:p>
        </w:tc>
        <w:tc>
          <w:tcPr>
            <w:tcW w:w="465" w:type="pct"/>
            <w:tcBorders>
              <w:top w:val="single" w:color="auto" w:sz="8" w:space="0"/>
              <w:left w:val="nil"/>
              <w:bottom w:val="single" w:color="000000" w:sz="4" w:space="0"/>
              <w:right w:val="single" w:color="000000" w:sz="4" w:space="0"/>
            </w:tcBorders>
            <w:vAlign w:val="center"/>
          </w:tcPr>
          <w:p>
            <w:pPr>
              <w:spacing w:before="120" w:after="120"/>
              <w:ind w:firstLine="480"/>
              <w:rPr>
                <w:rFonts w:ascii="仿宋" w:hAnsi="仿宋" w:eastAsia="仿宋"/>
                <w:sz w:val="24"/>
                <w:szCs w:val="24"/>
              </w:rPr>
            </w:pPr>
            <w:r>
              <w:rPr>
                <w:rFonts w:hint="eastAsia" w:ascii="仿宋" w:hAnsi="仿宋" w:eastAsia="仿宋"/>
                <w:sz w:val="24"/>
                <w:szCs w:val="24"/>
              </w:rPr>
              <w:t>500</w:t>
            </w:r>
          </w:p>
        </w:tc>
        <w:tc>
          <w:tcPr>
            <w:tcW w:w="562" w:type="pct"/>
            <w:tcBorders>
              <w:top w:val="single" w:color="auto" w:sz="8" w:space="0"/>
              <w:left w:val="nil"/>
              <w:bottom w:val="single" w:color="000000" w:sz="4" w:space="0"/>
              <w:right w:val="single" w:color="000000" w:sz="4" w:space="0"/>
            </w:tcBorders>
            <w:vAlign w:val="center"/>
          </w:tcPr>
          <w:p>
            <w:pPr>
              <w:spacing w:before="120" w:after="120"/>
              <w:ind w:firstLine="480"/>
              <w:rPr>
                <w:rFonts w:ascii="仿宋" w:hAnsi="仿宋" w:eastAsia="仿宋"/>
                <w:sz w:val="24"/>
                <w:szCs w:val="24"/>
              </w:rPr>
            </w:pPr>
            <w:r>
              <w:rPr>
                <w:rFonts w:hint="eastAsia" w:ascii="仿宋" w:hAnsi="仿宋" w:eastAsia="仿宋"/>
                <w:sz w:val="24"/>
                <w:szCs w:val="24"/>
              </w:rPr>
              <w:t>1000</w:t>
            </w:r>
          </w:p>
        </w:tc>
        <w:tc>
          <w:tcPr>
            <w:tcW w:w="562" w:type="pct"/>
            <w:tcBorders>
              <w:top w:val="single" w:color="auto" w:sz="8" w:space="0"/>
              <w:left w:val="nil"/>
              <w:bottom w:val="single" w:color="000000" w:sz="4" w:space="0"/>
              <w:right w:val="single" w:color="000000" w:sz="4" w:space="0"/>
            </w:tcBorders>
            <w:vAlign w:val="center"/>
          </w:tcPr>
          <w:p>
            <w:pPr>
              <w:spacing w:before="120" w:after="120"/>
              <w:ind w:firstLine="480"/>
              <w:rPr>
                <w:rFonts w:ascii="仿宋" w:hAnsi="仿宋" w:eastAsia="仿宋"/>
                <w:sz w:val="24"/>
                <w:szCs w:val="24"/>
              </w:rPr>
            </w:pPr>
            <w:r>
              <w:rPr>
                <w:rFonts w:hint="eastAsia" w:ascii="仿宋" w:hAnsi="仿宋" w:eastAsia="仿宋"/>
                <w:sz w:val="24"/>
                <w:szCs w:val="24"/>
              </w:rPr>
              <w:t>2000</w:t>
            </w:r>
          </w:p>
        </w:tc>
        <w:tc>
          <w:tcPr>
            <w:tcW w:w="562" w:type="pct"/>
            <w:tcBorders>
              <w:top w:val="single" w:color="auto" w:sz="8" w:space="0"/>
              <w:left w:val="nil"/>
              <w:bottom w:val="single" w:color="000000" w:sz="4" w:space="0"/>
              <w:right w:val="single" w:color="auto" w:sz="8" w:space="0"/>
            </w:tcBorders>
            <w:vAlign w:val="center"/>
          </w:tcPr>
          <w:p>
            <w:pPr>
              <w:spacing w:before="120" w:after="120"/>
              <w:ind w:firstLine="480"/>
              <w:rPr>
                <w:rFonts w:ascii="仿宋" w:hAnsi="仿宋" w:eastAsia="仿宋"/>
                <w:sz w:val="24"/>
                <w:szCs w:val="24"/>
              </w:rPr>
            </w:pPr>
            <w:r>
              <w:rPr>
                <w:rFonts w:hint="eastAsia" w:ascii="仿宋" w:hAnsi="仿宋" w:eastAsia="仿宋"/>
                <w:sz w:val="24"/>
                <w:szCs w:val="24"/>
              </w:rPr>
              <w:t>平均</w:t>
            </w:r>
          </w:p>
        </w:tc>
      </w:tr>
      <w:tr>
        <w:tblPrEx>
          <w:tblCellMar>
            <w:top w:w="0" w:type="dxa"/>
            <w:left w:w="108" w:type="dxa"/>
            <w:bottom w:w="0" w:type="dxa"/>
            <w:right w:w="108" w:type="dxa"/>
          </w:tblCellMar>
        </w:tblPrEx>
        <w:trPr>
          <w:trHeight w:val="340" w:hRule="atLeast"/>
          <w:jc w:val="center"/>
        </w:trPr>
        <w:tc>
          <w:tcPr>
            <w:tcW w:w="1919" w:type="pct"/>
            <w:tcBorders>
              <w:top w:val="nil"/>
              <w:left w:val="single" w:color="auto" w:sz="8" w:space="0"/>
              <w:bottom w:val="single" w:color="auto" w:sz="8" w:space="0"/>
              <w:right w:val="single" w:color="000000" w:sz="4" w:space="0"/>
            </w:tcBorders>
            <w:vAlign w:val="center"/>
          </w:tcPr>
          <w:p>
            <w:pPr>
              <w:spacing w:before="120" w:after="120"/>
              <w:ind w:firstLine="480"/>
              <w:rPr>
                <w:rFonts w:ascii="仿宋" w:hAnsi="仿宋" w:eastAsia="仿宋"/>
                <w:sz w:val="24"/>
                <w:szCs w:val="24"/>
              </w:rPr>
            </w:pPr>
            <w:r>
              <w:rPr>
                <w:rFonts w:hint="eastAsia" w:ascii="仿宋" w:hAnsi="仿宋" w:eastAsia="仿宋"/>
                <w:sz w:val="24"/>
                <w:szCs w:val="24"/>
              </w:rPr>
              <w:t>隔声门隔声量/dB(A)</w:t>
            </w:r>
          </w:p>
        </w:tc>
        <w:tc>
          <w:tcPr>
            <w:tcW w:w="465" w:type="pct"/>
            <w:tcBorders>
              <w:top w:val="nil"/>
              <w:left w:val="nil"/>
              <w:bottom w:val="single" w:color="auto" w:sz="8" w:space="0"/>
              <w:right w:val="single" w:color="000000" w:sz="4" w:space="0"/>
            </w:tcBorders>
            <w:vAlign w:val="center"/>
          </w:tcPr>
          <w:p>
            <w:pPr>
              <w:spacing w:before="120" w:after="120"/>
              <w:ind w:firstLine="480"/>
              <w:rPr>
                <w:rFonts w:ascii="仿宋" w:hAnsi="仿宋" w:eastAsia="仿宋"/>
                <w:sz w:val="24"/>
                <w:szCs w:val="24"/>
              </w:rPr>
            </w:pPr>
            <w:r>
              <w:rPr>
                <w:rFonts w:hint="eastAsia" w:ascii="仿宋" w:hAnsi="仿宋" w:eastAsia="仿宋"/>
                <w:sz w:val="24"/>
                <w:szCs w:val="24"/>
              </w:rPr>
              <w:t>20</w:t>
            </w:r>
          </w:p>
        </w:tc>
        <w:tc>
          <w:tcPr>
            <w:tcW w:w="465" w:type="pct"/>
            <w:tcBorders>
              <w:top w:val="nil"/>
              <w:left w:val="nil"/>
              <w:bottom w:val="single" w:color="auto" w:sz="8" w:space="0"/>
              <w:right w:val="single" w:color="000000" w:sz="4" w:space="0"/>
            </w:tcBorders>
            <w:vAlign w:val="center"/>
          </w:tcPr>
          <w:p>
            <w:pPr>
              <w:spacing w:before="120" w:after="120"/>
              <w:ind w:firstLine="480"/>
              <w:rPr>
                <w:rFonts w:ascii="仿宋" w:hAnsi="仿宋" w:eastAsia="仿宋"/>
                <w:sz w:val="24"/>
                <w:szCs w:val="24"/>
              </w:rPr>
            </w:pPr>
            <w:r>
              <w:rPr>
                <w:rFonts w:hint="eastAsia" w:ascii="仿宋" w:hAnsi="仿宋" w:eastAsia="仿宋"/>
                <w:sz w:val="24"/>
                <w:szCs w:val="24"/>
              </w:rPr>
              <w:t>28</w:t>
            </w:r>
          </w:p>
        </w:tc>
        <w:tc>
          <w:tcPr>
            <w:tcW w:w="465" w:type="pct"/>
            <w:tcBorders>
              <w:top w:val="nil"/>
              <w:left w:val="nil"/>
              <w:bottom w:val="single" w:color="auto" w:sz="8" w:space="0"/>
              <w:right w:val="single" w:color="000000" w:sz="4" w:space="0"/>
            </w:tcBorders>
            <w:vAlign w:val="center"/>
          </w:tcPr>
          <w:p>
            <w:pPr>
              <w:spacing w:before="120" w:after="120"/>
              <w:ind w:firstLine="480"/>
              <w:rPr>
                <w:rFonts w:ascii="仿宋" w:hAnsi="仿宋" w:eastAsia="仿宋"/>
                <w:sz w:val="24"/>
                <w:szCs w:val="24"/>
              </w:rPr>
            </w:pPr>
            <w:r>
              <w:rPr>
                <w:rFonts w:hint="eastAsia" w:ascii="仿宋" w:hAnsi="仿宋" w:eastAsia="仿宋"/>
                <w:sz w:val="24"/>
                <w:szCs w:val="24"/>
              </w:rPr>
              <w:t>35</w:t>
            </w:r>
          </w:p>
        </w:tc>
        <w:tc>
          <w:tcPr>
            <w:tcW w:w="562" w:type="pct"/>
            <w:tcBorders>
              <w:top w:val="nil"/>
              <w:left w:val="nil"/>
              <w:bottom w:val="single" w:color="auto" w:sz="8" w:space="0"/>
              <w:right w:val="single" w:color="000000" w:sz="4" w:space="0"/>
            </w:tcBorders>
            <w:vAlign w:val="center"/>
          </w:tcPr>
          <w:p>
            <w:pPr>
              <w:spacing w:before="120" w:after="120"/>
              <w:ind w:firstLine="480"/>
              <w:rPr>
                <w:rFonts w:ascii="仿宋" w:hAnsi="仿宋" w:eastAsia="仿宋"/>
                <w:sz w:val="24"/>
                <w:szCs w:val="24"/>
              </w:rPr>
            </w:pPr>
            <w:r>
              <w:rPr>
                <w:rFonts w:hint="eastAsia" w:ascii="仿宋" w:hAnsi="仿宋" w:eastAsia="仿宋"/>
                <w:sz w:val="24"/>
                <w:szCs w:val="24"/>
              </w:rPr>
              <w:t>38</w:t>
            </w:r>
          </w:p>
        </w:tc>
        <w:tc>
          <w:tcPr>
            <w:tcW w:w="562" w:type="pct"/>
            <w:tcBorders>
              <w:top w:val="nil"/>
              <w:left w:val="nil"/>
              <w:bottom w:val="single" w:color="auto" w:sz="8" w:space="0"/>
              <w:right w:val="single" w:color="000000" w:sz="4" w:space="0"/>
            </w:tcBorders>
            <w:vAlign w:val="center"/>
          </w:tcPr>
          <w:p>
            <w:pPr>
              <w:spacing w:before="120" w:after="120"/>
              <w:ind w:firstLine="480"/>
              <w:rPr>
                <w:rFonts w:ascii="仿宋" w:hAnsi="仿宋" w:eastAsia="仿宋"/>
                <w:sz w:val="24"/>
                <w:szCs w:val="24"/>
              </w:rPr>
            </w:pPr>
            <w:r>
              <w:rPr>
                <w:rFonts w:hint="eastAsia" w:ascii="仿宋" w:hAnsi="仿宋" w:eastAsia="仿宋"/>
                <w:sz w:val="24"/>
                <w:szCs w:val="24"/>
              </w:rPr>
              <w:t>40</w:t>
            </w:r>
          </w:p>
        </w:tc>
        <w:tc>
          <w:tcPr>
            <w:tcW w:w="562" w:type="pct"/>
            <w:tcBorders>
              <w:top w:val="nil"/>
              <w:left w:val="nil"/>
              <w:bottom w:val="single" w:color="auto" w:sz="8" w:space="0"/>
              <w:right w:val="single" w:color="auto" w:sz="8" w:space="0"/>
            </w:tcBorders>
            <w:vAlign w:val="center"/>
          </w:tcPr>
          <w:p>
            <w:pPr>
              <w:spacing w:before="120" w:after="120"/>
              <w:ind w:firstLine="480"/>
              <w:rPr>
                <w:rFonts w:ascii="仿宋" w:hAnsi="仿宋" w:eastAsia="仿宋"/>
                <w:sz w:val="24"/>
                <w:szCs w:val="24"/>
              </w:rPr>
            </w:pPr>
            <w:r>
              <w:rPr>
                <w:rFonts w:hint="eastAsia" w:ascii="仿宋" w:hAnsi="仿宋" w:eastAsia="仿宋"/>
                <w:sz w:val="24"/>
                <w:szCs w:val="24"/>
              </w:rPr>
              <w:t>38</w:t>
            </w:r>
          </w:p>
        </w:tc>
      </w:tr>
    </w:tbl>
    <w:p>
      <w:pPr>
        <w:pStyle w:val="16"/>
      </w:pPr>
      <w:r>
        <w:rPr>
          <w:rFonts w:hint="eastAsia"/>
        </w:rPr>
        <w:t>无明显的声学缺陷，声场均匀，每个位置的听觉感受基本相同。</w:t>
      </w:r>
    </w:p>
    <w:p>
      <w:pPr>
        <w:pStyle w:val="16"/>
        <w:ind w:firstLine="0" w:firstLineChars="0"/>
        <w:jc w:val="center"/>
      </w:pPr>
      <w:r>
        <w:rPr>
          <w:rFonts w:ascii="Times New Roman" w:hAnsi="Times New Roman" w:cs="Times New Roman"/>
          <w:sz w:val="28"/>
          <w:szCs w:val="28"/>
          <w:lang w:val="en-US" w:bidi="ar-SA"/>
        </w:rPr>
        <w:drawing>
          <wp:inline distT="0" distB="0" distL="0" distR="0">
            <wp:extent cx="2973705" cy="1868805"/>
            <wp:effectExtent l="0" t="0" r="17145" b="17145"/>
            <wp:docPr id="1058" name="图片 1058" descr="频响曲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 name="图片 1058" descr="频响曲线"/>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973705" cy="1868805"/>
                    </a:xfrm>
                    <a:prstGeom prst="rect">
                      <a:avLst/>
                    </a:prstGeom>
                    <a:noFill/>
                    <a:ln>
                      <a:noFill/>
                    </a:ln>
                  </pic:spPr>
                </pic:pic>
              </a:graphicData>
            </a:graphic>
          </wp:inline>
        </w:drawing>
      </w:r>
    </w:p>
    <w:p>
      <w:pPr>
        <w:pStyle w:val="16"/>
        <w:jc w:val="center"/>
      </w:pPr>
      <w:r>
        <w:rPr>
          <w:rFonts w:hint="eastAsia"/>
        </w:rPr>
        <w:t>理想化频响曲线</w:t>
      </w:r>
    </w:p>
    <w:p>
      <w:pPr>
        <w:pStyle w:val="16"/>
      </w:pPr>
      <w:r>
        <w:rPr>
          <w:rFonts w:hint="eastAsia"/>
        </w:rPr>
        <w:t>隔音设计及用材：</w:t>
      </w:r>
    </w:p>
    <w:p>
      <w:pPr>
        <w:pStyle w:val="16"/>
      </w:pPr>
      <w:r>
        <w:tab/>
      </w:r>
      <w:r>
        <w:t>场内背景噪声应最低满足NR-30评价曲线要求（如图）：</w:t>
      </w:r>
    </w:p>
    <w:p>
      <w:pPr>
        <w:pStyle w:val="16"/>
        <w:ind w:firstLine="560"/>
        <w:jc w:val="center"/>
      </w:pPr>
      <w:r>
        <w:rPr>
          <w:rFonts w:ascii="Times New Roman" w:hAnsi="Times New Roman" w:cs="Times New Roman"/>
          <w:sz w:val="28"/>
          <w:szCs w:val="28"/>
          <w:lang w:val="en-US" w:bidi="ar-SA"/>
        </w:rPr>
        <w:drawing>
          <wp:inline distT="0" distB="0" distL="0" distR="0">
            <wp:extent cx="2998470" cy="2795270"/>
            <wp:effectExtent l="0" t="0" r="11430" b="5080"/>
            <wp:docPr id="1059" name="图片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 name="图片 105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007825" cy="2803760"/>
                    </a:xfrm>
                    <a:prstGeom prst="rect">
                      <a:avLst/>
                    </a:prstGeom>
                    <a:noFill/>
                    <a:ln>
                      <a:noFill/>
                    </a:ln>
                  </pic:spPr>
                </pic:pic>
              </a:graphicData>
            </a:graphic>
          </wp:inline>
        </w:drawing>
      </w:r>
    </w:p>
    <w:p>
      <w:pPr>
        <w:pStyle w:val="16"/>
      </w:pPr>
      <w:r>
        <w:rPr>
          <w:rFonts w:hint="eastAsia"/>
        </w:rPr>
        <w:t>墙体隔声：专业轻质隔声基层</w:t>
      </w:r>
    </w:p>
    <w:p>
      <w:pPr>
        <w:pStyle w:val="16"/>
      </w:pPr>
      <w:r>
        <w:rPr>
          <w:rFonts w:hint="eastAsia"/>
        </w:rPr>
        <w:t>墙体及顶地处如有小的链接缝，必须做勾缝处理，如门窗处有大的缝隙需用专业声学材料填塞或灌浆填实。</w:t>
      </w:r>
    </w:p>
    <w:p>
      <w:pPr>
        <w:pStyle w:val="16"/>
      </w:pPr>
      <w:r>
        <w:rPr>
          <w:rFonts w:hint="eastAsia"/>
        </w:rPr>
        <w:t>门窗处是隔音工程的关键部位，需要专业隔音门。专业隔音门为</w:t>
      </w:r>
      <w:r>
        <w:t>8cm为双折口带门槛设计，内填三层复合隔音材料并安以专业密封条及下落隔音条，整体隔声量可达40dB。</w:t>
      </w:r>
    </w:p>
    <w:p>
      <w:pPr>
        <w:pStyle w:val="16"/>
      </w:pPr>
      <w:r>
        <w:rPr>
          <w:rFonts w:hint="eastAsia"/>
        </w:rPr>
        <w:t>在空调风机的隔声处理中，首先应尽可能选用低噪设备，如选用的设备噪音较大时，应注意出风口的大小，出风口宜大不宜小，出风管道应该做多个弯曲折角，在管内折角处内壁中贴强吸声材料，管道和龙骨硬性连接处要做减震处理，风机和管道连接时应做软接处理。</w:t>
      </w:r>
    </w:p>
    <w:p>
      <w:pPr>
        <w:pStyle w:val="3"/>
      </w:pPr>
      <w:r>
        <w:t>拆除工程设计</w:t>
      </w:r>
    </w:p>
    <w:tbl>
      <w:tblPr>
        <w:tblStyle w:val="3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8"/>
        <w:gridCol w:w="2403"/>
        <w:gridCol w:w="3716"/>
        <w:gridCol w:w="820"/>
        <w:gridCol w:w="9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63" w:type="pct"/>
            <w:shd w:val="clear" w:color="auto" w:fill="auto"/>
            <w:vAlign w:val="center"/>
          </w:tcPr>
          <w:p>
            <w:pPr>
              <w:widowControl/>
              <w:ind w:firstLine="0" w:firstLineChars="0"/>
              <w:jc w:val="center"/>
              <w:rPr>
                <w:rFonts w:ascii="仿宋" w:hAnsi="仿宋" w:eastAsia="仿宋"/>
                <w:bCs/>
              </w:rPr>
            </w:pPr>
            <w:r>
              <w:rPr>
                <w:rFonts w:hint="eastAsia" w:ascii="仿宋" w:hAnsi="仿宋" w:eastAsia="仿宋"/>
                <w:bCs/>
              </w:rPr>
              <w:t>序号</w:t>
            </w:r>
          </w:p>
        </w:tc>
        <w:tc>
          <w:tcPr>
            <w:tcW w:w="1410" w:type="pct"/>
            <w:shd w:val="clear" w:color="auto" w:fill="auto"/>
            <w:vAlign w:val="center"/>
          </w:tcPr>
          <w:p>
            <w:pPr>
              <w:widowControl/>
              <w:ind w:firstLine="0" w:firstLineChars="0"/>
              <w:jc w:val="center"/>
              <w:rPr>
                <w:rFonts w:ascii="仿宋" w:hAnsi="仿宋" w:eastAsia="仿宋"/>
                <w:bCs/>
              </w:rPr>
            </w:pPr>
            <w:r>
              <w:rPr>
                <w:rFonts w:hint="eastAsia" w:ascii="仿宋" w:hAnsi="仿宋" w:eastAsia="仿宋"/>
                <w:bCs/>
              </w:rPr>
              <w:t>工程内容</w:t>
            </w:r>
          </w:p>
        </w:tc>
        <w:tc>
          <w:tcPr>
            <w:tcW w:w="2180" w:type="pct"/>
            <w:shd w:val="clear" w:color="auto" w:fill="auto"/>
            <w:vAlign w:val="center"/>
          </w:tcPr>
          <w:p>
            <w:pPr>
              <w:widowControl/>
              <w:ind w:firstLine="0" w:firstLineChars="0"/>
              <w:jc w:val="center"/>
              <w:rPr>
                <w:rFonts w:ascii="仿宋" w:hAnsi="仿宋" w:eastAsia="仿宋"/>
                <w:bCs/>
              </w:rPr>
            </w:pPr>
            <w:r>
              <w:rPr>
                <w:rFonts w:hint="eastAsia" w:ascii="仿宋" w:hAnsi="仿宋" w:eastAsia="仿宋"/>
                <w:bCs/>
              </w:rPr>
              <w:t>主要内容</w:t>
            </w:r>
          </w:p>
        </w:tc>
        <w:tc>
          <w:tcPr>
            <w:tcW w:w="481" w:type="pct"/>
            <w:shd w:val="clear" w:color="auto" w:fill="auto"/>
            <w:vAlign w:val="center"/>
          </w:tcPr>
          <w:p>
            <w:pPr>
              <w:widowControl/>
              <w:ind w:firstLine="0" w:firstLineChars="0"/>
              <w:jc w:val="center"/>
              <w:rPr>
                <w:rFonts w:ascii="仿宋" w:hAnsi="仿宋" w:eastAsia="仿宋"/>
                <w:bCs/>
              </w:rPr>
            </w:pPr>
            <w:r>
              <w:rPr>
                <w:rFonts w:hint="eastAsia" w:ascii="仿宋" w:hAnsi="仿宋" w:eastAsia="仿宋"/>
                <w:bCs/>
              </w:rPr>
              <w:t>单位</w:t>
            </w:r>
          </w:p>
        </w:tc>
        <w:tc>
          <w:tcPr>
            <w:tcW w:w="566" w:type="pct"/>
            <w:shd w:val="clear" w:color="auto" w:fill="auto"/>
            <w:vAlign w:val="center"/>
          </w:tcPr>
          <w:p>
            <w:pPr>
              <w:widowControl/>
              <w:ind w:firstLine="0" w:firstLineChars="0"/>
              <w:jc w:val="center"/>
              <w:rPr>
                <w:rFonts w:ascii="仿宋" w:hAnsi="仿宋" w:eastAsia="仿宋"/>
                <w:bCs/>
              </w:rPr>
            </w:pPr>
            <w:r>
              <w:rPr>
                <w:rFonts w:hint="eastAsia" w:ascii="仿宋" w:hAnsi="仿宋" w:eastAsia="仿宋"/>
                <w:bCs/>
              </w:rPr>
              <w:t>工程量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363"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1</w:t>
            </w:r>
          </w:p>
        </w:tc>
        <w:tc>
          <w:tcPr>
            <w:tcW w:w="1410"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拆除轻钢龙骨隔断墙（含木门）</w:t>
            </w:r>
          </w:p>
        </w:tc>
        <w:tc>
          <w:tcPr>
            <w:tcW w:w="2180" w:type="pct"/>
            <w:shd w:val="clear" w:color="auto" w:fill="auto"/>
            <w:vAlign w:val="center"/>
          </w:tcPr>
          <w:p>
            <w:pPr>
              <w:widowControl/>
              <w:ind w:firstLine="0" w:firstLineChars="0"/>
              <w:rPr>
                <w:rFonts w:ascii="仿宋" w:hAnsi="仿宋" w:eastAsia="仿宋"/>
              </w:rPr>
            </w:pPr>
            <w:r>
              <w:rPr>
                <w:rFonts w:hint="eastAsia" w:ascii="仿宋" w:hAnsi="仿宋" w:eastAsia="仿宋"/>
              </w:rPr>
              <w:t>拆除石膏板墙面、铝板墙面、轻钢龙骨、木龙骨、木门等</w:t>
            </w:r>
          </w:p>
        </w:tc>
        <w:tc>
          <w:tcPr>
            <w:tcW w:w="481"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平米</w:t>
            </w:r>
          </w:p>
        </w:tc>
        <w:tc>
          <w:tcPr>
            <w:tcW w:w="566" w:type="pct"/>
            <w:shd w:val="clear" w:color="000000" w:fill="FFFFFF"/>
            <w:vAlign w:val="center"/>
          </w:tcPr>
          <w:p>
            <w:pPr>
              <w:widowControl/>
              <w:ind w:firstLine="0" w:firstLineChars="0"/>
              <w:jc w:val="center"/>
              <w:rPr>
                <w:rFonts w:ascii="仿宋" w:hAnsi="仿宋" w:eastAsia="仿宋"/>
              </w:rPr>
            </w:pPr>
            <w:r>
              <w:rPr>
                <w:rFonts w:hint="eastAsia" w:ascii="仿宋" w:hAnsi="仿宋" w:eastAsia="仿宋"/>
              </w:rPr>
              <w:t>103.5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363"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2</w:t>
            </w:r>
          </w:p>
        </w:tc>
        <w:tc>
          <w:tcPr>
            <w:tcW w:w="1410"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拆除卫生间隔断墙（含淋浴玻璃隔断、卫生间门、淋浴门）</w:t>
            </w:r>
          </w:p>
        </w:tc>
        <w:tc>
          <w:tcPr>
            <w:tcW w:w="2180" w:type="pct"/>
            <w:shd w:val="clear" w:color="auto" w:fill="auto"/>
            <w:vAlign w:val="center"/>
          </w:tcPr>
          <w:p>
            <w:pPr>
              <w:widowControl/>
              <w:ind w:firstLine="0" w:firstLineChars="0"/>
              <w:rPr>
                <w:rFonts w:ascii="仿宋" w:hAnsi="仿宋" w:eastAsia="仿宋"/>
              </w:rPr>
            </w:pPr>
            <w:r>
              <w:rPr>
                <w:rFonts w:hint="eastAsia" w:ascii="仿宋" w:hAnsi="仿宋" w:eastAsia="仿宋"/>
              </w:rPr>
              <w:t>拆除石膏板墙面、铝板墙面、轻钢龙骨、木龙骨、淋浴玻璃隔断、卫生间门、淋浴门等</w:t>
            </w:r>
          </w:p>
        </w:tc>
        <w:tc>
          <w:tcPr>
            <w:tcW w:w="481"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平米</w:t>
            </w:r>
          </w:p>
        </w:tc>
        <w:tc>
          <w:tcPr>
            <w:tcW w:w="566" w:type="pct"/>
            <w:shd w:val="clear" w:color="000000" w:fill="FFFFFF"/>
            <w:vAlign w:val="center"/>
          </w:tcPr>
          <w:p>
            <w:pPr>
              <w:widowControl/>
              <w:ind w:firstLine="0" w:firstLineChars="0"/>
              <w:jc w:val="center"/>
              <w:rPr>
                <w:rFonts w:ascii="仿宋" w:hAnsi="仿宋" w:eastAsia="仿宋"/>
              </w:rPr>
            </w:pPr>
            <w:r>
              <w:rPr>
                <w:rFonts w:hint="eastAsia" w:ascii="仿宋" w:hAnsi="仿宋" w:eastAsia="仿宋"/>
              </w:rPr>
              <w:t>49.6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63"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3</w:t>
            </w:r>
          </w:p>
        </w:tc>
        <w:tc>
          <w:tcPr>
            <w:tcW w:w="1410"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拆除电梯入户玻璃门</w:t>
            </w:r>
          </w:p>
        </w:tc>
        <w:tc>
          <w:tcPr>
            <w:tcW w:w="2180" w:type="pct"/>
            <w:shd w:val="clear" w:color="auto" w:fill="auto"/>
            <w:vAlign w:val="center"/>
          </w:tcPr>
          <w:p>
            <w:pPr>
              <w:widowControl/>
              <w:ind w:firstLine="0" w:firstLineChars="0"/>
              <w:rPr>
                <w:rFonts w:ascii="仿宋" w:hAnsi="仿宋" w:eastAsia="仿宋"/>
              </w:rPr>
            </w:pPr>
            <w:r>
              <w:rPr>
                <w:rFonts w:hint="eastAsia" w:ascii="仿宋" w:hAnsi="仿宋" w:eastAsia="仿宋"/>
              </w:rPr>
              <w:t>拆除电梯入户玻璃门</w:t>
            </w:r>
          </w:p>
        </w:tc>
        <w:tc>
          <w:tcPr>
            <w:tcW w:w="481"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扇</w:t>
            </w:r>
          </w:p>
        </w:tc>
        <w:tc>
          <w:tcPr>
            <w:tcW w:w="566" w:type="pct"/>
            <w:shd w:val="clear" w:color="000000" w:fill="FFFFFF"/>
            <w:vAlign w:val="center"/>
          </w:tcPr>
          <w:p>
            <w:pPr>
              <w:widowControl/>
              <w:ind w:firstLine="0" w:firstLineChars="0"/>
              <w:jc w:val="center"/>
              <w:rPr>
                <w:rFonts w:ascii="仿宋" w:hAnsi="仿宋" w:eastAsia="仿宋"/>
              </w:rPr>
            </w:pPr>
            <w:r>
              <w:rPr>
                <w:rFonts w:hint="eastAsia" w:ascii="仿宋" w:hAnsi="仿宋" w:eastAsia="仿宋"/>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63"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4</w:t>
            </w:r>
          </w:p>
        </w:tc>
        <w:tc>
          <w:tcPr>
            <w:tcW w:w="1410"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拆除管道井</w:t>
            </w:r>
          </w:p>
        </w:tc>
        <w:tc>
          <w:tcPr>
            <w:tcW w:w="2180" w:type="pct"/>
            <w:shd w:val="clear" w:color="auto" w:fill="auto"/>
            <w:vAlign w:val="center"/>
          </w:tcPr>
          <w:p>
            <w:pPr>
              <w:widowControl/>
              <w:ind w:firstLine="0" w:firstLineChars="0"/>
              <w:rPr>
                <w:rFonts w:ascii="仿宋" w:hAnsi="仿宋" w:eastAsia="仿宋"/>
              </w:rPr>
            </w:pPr>
            <w:r>
              <w:rPr>
                <w:rFonts w:hint="eastAsia" w:ascii="仿宋" w:hAnsi="仿宋" w:eastAsia="仿宋"/>
              </w:rPr>
              <w:t>拆除管道井混凝土墙</w:t>
            </w:r>
          </w:p>
        </w:tc>
        <w:tc>
          <w:tcPr>
            <w:tcW w:w="481"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处</w:t>
            </w:r>
          </w:p>
        </w:tc>
        <w:tc>
          <w:tcPr>
            <w:tcW w:w="566" w:type="pct"/>
            <w:shd w:val="clear" w:color="000000" w:fill="FFFFFF"/>
            <w:vAlign w:val="center"/>
          </w:tcPr>
          <w:p>
            <w:pPr>
              <w:widowControl/>
              <w:ind w:firstLine="0" w:firstLineChars="0"/>
              <w:jc w:val="center"/>
              <w:rPr>
                <w:rFonts w:ascii="仿宋" w:hAnsi="仿宋" w:eastAsia="仿宋"/>
              </w:rPr>
            </w:pPr>
            <w:r>
              <w:rPr>
                <w:rFonts w:hint="eastAsia" w:ascii="仿宋" w:hAnsi="仿宋" w:eastAsia="仿宋"/>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0" w:hRule="atLeast"/>
        </w:trPr>
        <w:tc>
          <w:tcPr>
            <w:tcW w:w="363"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5</w:t>
            </w:r>
          </w:p>
        </w:tc>
        <w:tc>
          <w:tcPr>
            <w:tcW w:w="1410"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拆除顶面</w:t>
            </w:r>
          </w:p>
        </w:tc>
        <w:tc>
          <w:tcPr>
            <w:tcW w:w="2180" w:type="pct"/>
            <w:shd w:val="clear" w:color="auto" w:fill="auto"/>
            <w:vAlign w:val="center"/>
          </w:tcPr>
          <w:p>
            <w:pPr>
              <w:widowControl/>
              <w:ind w:firstLine="0" w:firstLineChars="0"/>
              <w:rPr>
                <w:rFonts w:ascii="仿宋" w:hAnsi="仿宋" w:eastAsia="仿宋"/>
              </w:rPr>
            </w:pPr>
            <w:r>
              <w:rPr>
                <w:rFonts w:hint="eastAsia" w:ascii="仿宋" w:hAnsi="仿宋" w:eastAsia="仿宋"/>
              </w:rPr>
              <w:t>包含石膏板吊顶、卫生间铝扣板吊顶、轻钢龙骨、灯具、烟感、温感、吸顶音箱及其他；</w:t>
            </w:r>
            <w:r>
              <w:rPr>
                <w:rFonts w:hint="eastAsia" w:ascii="仿宋" w:hAnsi="仿宋" w:eastAsia="仿宋"/>
              </w:rPr>
              <w:br w:type="textWrapping"/>
            </w:r>
            <w:r>
              <w:rPr>
                <w:rFonts w:hint="eastAsia" w:ascii="仿宋" w:hAnsi="仿宋" w:eastAsia="仿宋"/>
              </w:rPr>
              <w:t>拆除室内空调、通风管道及其他并封堵使不影响17楼其他空调使用</w:t>
            </w:r>
          </w:p>
        </w:tc>
        <w:tc>
          <w:tcPr>
            <w:tcW w:w="481"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平米</w:t>
            </w:r>
          </w:p>
        </w:tc>
        <w:tc>
          <w:tcPr>
            <w:tcW w:w="566" w:type="pct"/>
            <w:shd w:val="clear" w:color="000000" w:fill="FFFFFF"/>
            <w:vAlign w:val="center"/>
          </w:tcPr>
          <w:p>
            <w:pPr>
              <w:widowControl/>
              <w:ind w:firstLine="0" w:firstLineChars="0"/>
              <w:jc w:val="center"/>
              <w:rPr>
                <w:rFonts w:ascii="仿宋" w:hAnsi="仿宋" w:eastAsia="仿宋"/>
              </w:rPr>
            </w:pPr>
            <w:r>
              <w:rPr>
                <w:rFonts w:hint="eastAsia" w:ascii="仿宋" w:hAnsi="仿宋" w:eastAsia="仿宋"/>
              </w:rPr>
              <w:t>210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63"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6</w:t>
            </w:r>
          </w:p>
        </w:tc>
        <w:tc>
          <w:tcPr>
            <w:tcW w:w="1410"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拆除地面</w:t>
            </w:r>
          </w:p>
        </w:tc>
        <w:tc>
          <w:tcPr>
            <w:tcW w:w="2180" w:type="pct"/>
            <w:shd w:val="clear" w:color="auto" w:fill="auto"/>
            <w:vAlign w:val="center"/>
          </w:tcPr>
          <w:p>
            <w:pPr>
              <w:widowControl/>
              <w:ind w:firstLine="0" w:firstLineChars="0"/>
              <w:rPr>
                <w:rFonts w:ascii="仿宋" w:hAnsi="仿宋" w:eastAsia="仿宋"/>
              </w:rPr>
            </w:pPr>
            <w:r>
              <w:rPr>
                <w:rFonts w:hint="eastAsia" w:ascii="仿宋" w:hAnsi="仿宋" w:eastAsia="仿宋"/>
              </w:rPr>
              <w:t>铲除地砖及水泥层</w:t>
            </w:r>
          </w:p>
        </w:tc>
        <w:tc>
          <w:tcPr>
            <w:tcW w:w="481"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平米</w:t>
            </w:r>
          </w:p>
        </w:tc>
        <w:tc>
          <w:tcPr>
            <w:tcW w:w="566" w:type="pct"/>
            <w:shd w:val="clear" w:color="000000" w:fill="FFFFFF"/>
            <w:vAlign w:val="center"/>
          </w:tcPr>
          <w:p>
            <w:pPr>
              <w:widowControl/>
              <w:ind w:firstLine="0" w:firstLineChars="0"/>
              <w:jc w:val="center"/>
              <w:rPr>
                <w:rFonts w:ascii="仿宋" w:hAnsi="仿宋" w:eastAsia="仿宋"/>
              </w:rPr>
            </w:pPr>
            <w:r>
              <w:rPr>
                <w:rFonts w:hint="eastAsia" w:ascii="仿宋" w:hAnsi="仿宋" w:eastAsia="仿宋"/>
              </w:rPr>
              <w:t>210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63"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7</w:t>
            </w:r>
          </w:p>
        </w:tc>
        <w:tc>
          <w:tcPr>
            <w:tcW w:w="1410"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拆除房间暖气片</w:t>
            </w:r>
          </w:p>
        </w:tc>
        <w:tc>
          <w:tcPr>
            <w:tcW w:w="2180" w:type="pct"/>
            <w:shd w:val="clear" w:color="auto" w:fill="auto"/>
            <w:vAlign w:val="center"/>
          </w:tcPr>
          <w:p>
            <w:pPr>
              <w:widowControl/>
              <w:ind w:firstLine="0" w:firstLineChars="0"/>
              <w:rPr>
                <w:rFonts w:ascii="仿宋" w:hAnsi="仿宋" w:eastAsia="仿宋"/>
              </w:rPr>
            </w:pPr>
            <w:r>
              <w:rPr>
                <w:rFonts w:hint="eastAsia" w:ascii="仿宋" w:hAnsi="仿宋" w:eastAsia="仿宋"/>
              </w:rPr>
              <w:t>拆除房间暖气片及改造支管</w:t>
            </w:r>
          </w:p>
        </w:tc>
        <w:tc>
          <w:tcPr>
            <w:tcW w:w="481"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组</w:t>
            </w:r>
          </w:p>
        </w:tc>
        <w:tc>
          <w:tcPr>
            <w:tcW w:w="566" w:type="pct"/>
            <w:shd w:val="clear" w:color="000000" w:fill="FFFFFF"/>
            <w:vAlign w:val="center"/>
          </w:tcPr>
          <w:p>
            <w:pPr>
              <w:widowControl/>
              <w:ind w:firstLine="0" w:firstLineChars="0"/>
              <w:jc w:val="center"/>
              <w:rPr>
                <w:rFonts w:ascii="仿宋" w:hAnsi="仿宋" w:eastAsia="仿宋"/>
              </w:rPr>
            </w:pPr>
            <w:r>
              <w:rPr>
                <w:rFonts w:hint="eastAsia" w:ascii="仿宋" w:hAnsi="仿宋" w:eastAsia="仿宋"/>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363"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8</w:t>
            </w:r>
          </w:p>
        </w:tc>
        <w:tc>
          <w:tcPr>
            <w:tcW w:w="1410"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拆除大厅及休息室其他设备材料</w:t>
            </w:r>
          </w:p>
        </w:tc>
        <w:tc>
          <w:tcPr>
            <w:tcW w:w="2180" w:type="pct"/>
            <w:shd w:val="clear" w:color="auto" w:fill="auto"/>
            <w:vAlign w:val="center"/>
          </w:tcPr>
          <w:p>
            <w:pPr>
              <w:widowControl/>
              <w:ind w:firstLine="0" w:firstLineChars="0"/>
              <w:rPr>
                <w:rFonts w:ascii="仿宋" w:hAnsi="仿宋" w:eastAsia="仿宋"/>
              </w:rPr>
            </w:pPr>
            <w:r>
              <w:rPr>
                <w:rFonts w:hint="eastAsia" w:ascii="仿宋" w:hAnsi="仿宋" w:eastAsia="仿宋"/>
              </w:rPr>
              <w:t>拆除大厅及休息室其他设备材料，如洗手池、马桶、淋浴、热水器等</w:t>
            </w:r>
          </w:p>
        </w:tc>
        <w:tc>
          <w:tcPr>
            <w:tcW w:w="481"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项</w:t>
            </w:r>
          </w:p>
        </w:tc>
        <w:tc>
          <w:tcPr>
            <w:tcW w:w="566" w:type="pct"/>
            <w:shd w:val="clear" w:color="000000" w:fill="FFFFFF"/>
            <w:vAlign w:val="center"/>
          </w:tcPr>
          <w:p>
            <w:pPr>
              <w:widowControl/>
              <w:ind w:firstLine="0" w:firstLineChars="0"/>
              <w:jc w:val="center"/>
              <w:rPr>
                <w:rFonts w:ascii="仿宋" w:hAnsi="仿宋" w:eastAsia="仿宋"/>
              </w:rPr>
            </w:pPr>
            <w:r>
              <w:rPr>
                <w:rFonts w:hint="eastAsia" w:ascii="仿宋" w:hAnsi="仿宋" w:eastAsia="仿宋"/>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363"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9</w:t>
            </w:r>
          </w:p>
        </w:tc>
        <w:tc>
          <w:tcPr>
            <w:tcW w:w="1410"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改造卫生间上下水（三个卫生间改造为西南侧）</w:t>
            </w:r>
          </w:p>
        </w:tc>
        <w:tc>
          <w:tcPr>
            <w:tcW w:w="2180" w:type="pct"/>
            <w:shd w:val="clear" w:color="auto" w:fill="auto"/>
            <w:vAlign w:val="center"/>
          </w:tcPr>
          <w:p>
            <w:pPr>
              <w:widowControl/>
              <w:ind w:firstLine="0" w:firstLineChars="0"/>
              <w:rPr>
                <w:rFonts w:ascii="仿宋" w:hAnsi="仿宋" w:eastAsia="仿宋"/>
              </w:rPr>
            </w:pPr>
            <w:r>
              <w:rPr>
                <w:rFonts w:hint="eastAsia" w:ascii="仿宋" w:hAnsi="仿宋" w:eastAsia="仿宋"/>
              </w:rPr>
              <w:t>原三间休息室的卫生间拆除，规划西南侧两个卫生间的上下水管及其他材料</w:t>
            </w:r>
          </w:p>
        </w:tc>
        <w:tc>
          <w:tcPr>
            <w:tcW w:w="481"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项</w:t>
            </w:r>
          </w:p>
        </w:tc>
        <w:tc>
          <w:tcPr>
            <w:tcW w:w="566" w:type="pct"/>
            <w:shd w:val="clear" w:color="000000" w:fill="FFFFFF"/>
            <w:vAlign w:val="center"/>
          </w:tcPr>
          <w:p>
            <w:pPr>
              <w:widowControl/>
              <w:ind w:firstLine="0" w:firstLineChars="0"/>
              <w:jc w:val="center"/>
              <w:rPr>
                <w:rFonts w:ascii="仿宋" w:hAnsi="仿宋" w:eastAsia="仿宋"/>
              </w:rPr>
            </w:pPr>
            <w:r>
              <w:rPr>
                <w:rFonts w:hint="eastAsia" w:ascii="仿宋" w:hAnsi="仿宋" w:eastAsia="仿宋"/>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363"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10</w:t>
            </w:r>
          </w:p>
        </w:tc>
        <w:tc>
          <w:tcPr>
            <w:tcW w:w="1410"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改造2处管道井的管道（消防管道、上水管、下水管）</w:t>
            </w:r>
          </w:p>
        </w:tc>
        <w:tc>
          <w:tcPr>
            <w:tcW w:w="2180" w:type="pct"/>
            <w:shd w:val="clear" w:color="auto" w:fill="auto"/>
            <w:vAlign w:val="center"/>
          </w:tcPr>
          <w:p>
            <w:pPr>
              <w:widowControl/>
              <w:ind w:firstLine="0" w:firstLineChars="0"/>
              <w:rPr>
                <w:rFonts w:ascii="仿宋" w:hAnsi="仿宋" w:eastAsia="仿宋"/>
              </w:rPr>
            </w:pPr>
            <w:r>
              <w:rPr>
                <w:rFonts w:hint="eastAsia" w:ascii="仿宋" w:hAnsi="仿宋" w:eastAsia="仿宋"/>
              </w:rPr>
              <w:t>原两间休息室中间的管道井及西侧管井内的所有管路进行迁改</w:t>
            </w:r>
          </w:p>
        </w:tc>
        <w:tc>
          <w:tcPr>
            <w:tcW w:w="481"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项</w:t>
            </w:r>
          </w:p>
        </w:tc>
        <w:tc>
          <w:tcPr>
            <w:tcW w:w="566" w:type="pct"/>
            <w:shd w:val="clear" w:color="000000" w:fill="FFFFFF"/>
            <w:vAlign w:val="center"/>
          </w:tcPr>
          <w:p>
            <w:pPr>
              <w:widowControl/>
              <w:ind w:firstLine="0" w:firstLineChars="0"/>
              <w:jc w:val="center"/>
              <w:rPr>
                <w:rFonts w:ascii="仿宋" w:hAnsi="仿宋" w:eastAsia="仿宋"/>
              </w:rPr>
            </w:pPr>
            <w:r>
              <w:rPr>
                <w:rFonts w:hint="eastAsia" w:ascii="仿宋" w:hAnsi="仿宋" w:eastAsia="仿宋"/>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363"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11</w:t>
            </w:r>
          </w:p>
        </w:tc>
        <w:tc>
          <w:tcPr>
            <w:tcW w:w="1410"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恢复16楼吊顶</w:t>
            </w:r>
          </w:p>
        </w:tc>
        <w:tc>
          <w:tcPr>
            <w:tcW w:w="2180" w:type="pct"/>
            <w:shd w:val="clear" w:color="auto" w:fill="auto"/>
            <w:vAlign w:val="center"/>
          </w:tcPr>
          <w:p>
            <w:pPr>
              <w:widowControl/>
              <w:ind w:firstLine="0" w:firstLineChars="0"/>
              <w:rPr>
                <w:rFonts w:ascii="仿宋" w:hAnsi="仿宋" w:eastAsia="仿宋"/>
              </w:rPr>
            </w:pPr>
            <w:r>
              <w:rPr>
                <w:rFonts w:hint="eastAsia" w:ascii="仿宋" w:hAnsi="仿宋" w:eastAsia="仿宋"/>
              </w:rPr>
              <w:t>管道井的管路及卫生间上下水改造后，对16楼吊顶进行恢复</w:t>
            </w:r>
          </w:p>
        </w:tc>
        <w:tc>
          <w:tcPr>
            <w:tcW w:w="481"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项</w:t>
            </w:r>
          </w:p>
        </w:tc>
        <w:tc>
          <w:tcPr>
            <w:tcW w:w="566" w:type="pct"/>
            <w:shd w:val="clear" w:color="000000" w:fill="FFFFFF"/>
            <w:vAlign w:val="center"/>
          </w:tcPr>
          <w:p>
            <w:pPr>
              <w:widowControl/>
              <w:ind w:firstLine="0" w:firstLineChars="0"/>
              <w:jc w:val="center"/>
              <w:rPr>
                <w:rFonts w:ascii="仿宋" w:hAnsi="仿宋" w:eastAsia="仿宋"/>
              </w:rPr>
            </w:pPr>
            <w:r>
              <w:rPr>
                <w:rFonts w:hint="eastAsia" w:ascii="仿宋" w:hAnsi="仿宋" w:eastAsia="仿宋"/>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63"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12</w:t>
            </w:r>
          </w:p>
        </w:tc>
        <w:tc>
          <w:tcPr>
            <w:tcW w:w="1410"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建筑垃圾清运</w:t>
            </w:r>
          </w:p>
        </w:tc>
        <w:tc>
          <w:tcPr>
            <w:tcW w:w="2180" w:type="pct"/>
            <w:shd w:val="clear" w:color="auto" w:fill="auto"/>
            <w:vAlign w:val="center"/>
          </w:tcPr>
          <w:p>
            <w:pPr>
              <w:widowControl/>
              <w:ind w:firstLine="0" w:firstLineChars="0"/>
              <w:rPr>
                <w:rFonts w:ascii="仿宋" w:hAnsi="仿宋" w:eastAsia="仿宋"/>
              </w:rPr>
            </w:pPr>
            <w:r>
              <w:rPr>
                <w:rFonts w:hint="eastAsia" w:ascii="仿宋" w:hAnsi="仿宋" w:eastAsia="仿宋"/>
              </w:rPr>
              <w:t>建筑垃圾清运</w:t>
            </w:r>
          </w:p>
        </w:tc>
        <w:tc>
          <w:tcPr>
            <w:tcW w:w="481"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项</w:t>
            </w:r>
          </w:p>
        </w:tc>
        <w:tc>
          <w:tcPr>
            <w:tcW w:w="566" w:type="pct"/>
            <w:shd w:val="clear" w:color="auto" w:fill="auto"/>
            <w:vAlign w:val="center"/>
          </w:tcPr>
          <w:p>
            <w:pPr>
              <w:widowControl/>
              <w:ind w:firstLine="0" w:firstLineChars="0"/>
              <w:jc w:val="center"/>
              <w:rPr>
                <w:rFonts w:ascii="仿宋" w:hAnsi="仿宋" w:eastAsia="仿宋"/>
              </w:rPr>
            </w:pPr>
            <w:r>
              <w:rPr>
                <w:rFonts w:hint="eastAsia" w:ascii="仿宋" w:hAnsi="仿宋" w:eastAsia="仿宋"/>
              </w:rPr>
              <w:t>1</w:t>
            </w:r>
          </w:p>
        </w:tc>
      </w:tr>
    </w:tbl>
    <w:p>
      <w:pPr>
        <w:pStyle w:val="3"/>
      </w:pPr>
      <w:r>
        <w:t>装修</w:t>
      </w:r>
      <w:r>
        <w:rPr>
          <w:rFonts w:hint="eastAsia"/>
        </w:rPr>
        <w:t>设计</w:t>
      </w:r>
    </w:p>
    <w:p>
      <w:pPr>
        <w:pStyle w:val="16"/>
        <w:ind w:firstLine="0" w:firstLineChars="0"/>
      </w:pPr>
      <w:r>
        <w:drawing>
          <wp:inline distT="0" distB="0" distL="0" distR="0">
            <wp:extent cx="5582285" cy="77603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8"/>
                    <a:stretch>
                      <a:fillRect/>
                    </a:stretch>
                  </pic:blipFill>
                  <pic:spPr>
                    <a:xfrm>
                      <a:off x="0" y="0"/>
                      <a:ext cx="5582285" cy="7760335"/>
                    </a:xfrm>
                    <a:prstGeom prst="rect">
                      <a:avLst/>
                    </a:prstGeom>
                  </pic:spPr>
                </pic:pic>
              </a:graphicData>
            </a:graphic>
          </wp:inline>
        </w:drawing>
      </w:r>
    </w:p>
    <w:p>
      <w:pPr>
        <w:pStyle w:val="16"/>
        <w:ind w:firstLine="199" w:firstLineChars="83"/>
        <w:jc w:val="center"/>
      </w:pPr>
      <w:r>
        <w:rPr>
          <w:rFonts w:hint="eastAsia"/>
        </w:rPr>
        <w:t>装修设计平面布局图</w:t>
      </w:r>
    </w:p>
    <w:p>
      <w:pPr>
        <w:pStyle w:val="16"/>
        <w:ind w:firstLine="0" w:firstLineChars="0"/>
      </w:pPr>
      <w:r>
        <w:drawing>
          <wp:inline distT="0" distB="0" distL="0" distR="0">
            <wp:extent cx="5582285" cy="5351145"/>
            <wp:effectExtent l="0" t="0" r="0" b="190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582285" cy="5351145"/>
                    </a:xfrm>
                    <a:prstGeom prst="rect">
                      <a:avLst/>
                    </a:prstGeom>
                    <a:noFill/>
                    <a:ln>
                      <a:noFill/>
                    </a:ln>
                  </pic:spPr>
                </pic:pic>
              </a:graphicData>
            </a:graphic>
          </wp:inline>
        </w:drawing>
      </w:r>
    </w:p>
    <w:p>
      <w:pPr>
        <w:pStyle w:val="16"/>
        <w:ind w:firstLine="0" w:firstLineChars="0"/>
        <w:jc w:val="center"/>
      </w:pPr>
      <w:r>
        <w:rPr>
          <w:rFonts w:hint="eastAsia"/>
        </w:rPr>
        <w:t>装修设计效果图</w:t>
      </w:r>
    </w:p>
    <w:p>
      <w:pPr>
        <w:pStyle w:val="4"/>
      </w:pPr>
      <w:r>
        <w:t>地面设计</w:t>
      </w:r>
    </w:p>
    <w:p>
      <w:pPr>
        <w:pStyle w:val="16"/>
      </w:pPr>
      <w:r>
        <w:rPr>
          <w:rFonts w:hint="eastAsia"/>
        </w:rPr>
        <w:t>防静电地毯、地板砖等。设计面积</w:t>
      </w:r>
      <w:r>
        <w:t>210</w:t>
      </w:r>
      <w:r>
        <w:rPr>
          <w:rFonts w:hint="eastAsia"/>
        </w:rPr>
        <w:t>平</w:t>
      </w:r>
      <w:r>
        <w:t>米。</w:t>
      </w:r>
    </w:p>
    <w:p>
      <w:pPr>
        <w:pStyle w:val="16"/>
      </w:pPr>
      <w:r>
        <w:rPr>
          <w:rFonts w:hint="eastAsia"/>
        </w:rPr>
        <w:t>调度中心大厅地面采用</w:t>
      </w:r>
      <w:r>
        <w:t>防静电</w:t>
      </w:r>
      <w:r>
        <w:rPr>
          <w:rFonts w:hint="eastAsia"/>
        </w:rPr>
        <w:t>地毯</w:t>
      </w:r>
      <w:r>
        <w:t>，在铺设地板前，对地面进行找平处理，预留强弱电走线槽道，</w:t>
      </w:r>
      <w:r>
        <w:rPr>
          <w:rFonts w:hint="eastAsia"/>
        </w:rPr>
        <w:t>操作</w:t>
      </w:r>
      <w:r>
        <w:t>台桌面下方设置活动槽道盖板，作为布线及后期维护通道。地板设置地插方便</w:t>
      </w:r>
      <w:r>
        <w:rPr>
          <w:rFonts w:hint="eastAsia"/>
        </w:rPr>
        <w:t>操作</w:t>
      </w:r>
      <w:r>
        <w:t>台引电及网络连接使用，采用100mm不锈钢饰面踢脚板。</w:t>
      </w:r>
    </w:p>
    <w:p>
      <w:pPr>
        <w:pStyle w:val="16"/>
      </w:pPr>
      <w:r>
        <w:rPr>
          <w:rFonts w:hint="eastAsia"/>
        </w:rPr>
        <w:t>室内地面在铺设地板砖前，对地面进行开槽布放金属线槽、线管。线管内穿电源线缆，用于连接地面地插；线槽内穿网线及信号线，用于连接操作台电脑网络、分布式系统等。</w:t>
      </w:r>
    </w:p>
    <w:p>
      <w:pPr>
        <w:pStyle w:val="16"/>
      </w:pPr>
      <w:r>
        <w:rPr>
          <w:rFonts w:hint="eastAsia"/>
        </w:rPr>
        <w:t>调度中心卫生间地面采用防滑</w:t>
      </w:r>
      <w:r>
        <w:t>地砖，在铺设地板前，对地面进行找平处理，预</w:t>
      </w:r>
      <w:r>
        <w:rPr>
          <w:rFonts w:hint="eastAsia"/>
        </w:rPr>
        <w:t>埋</w:t>
      </w:r>
      <w:r>
        <w:t>上下水水管。</w:t>
      </w:r>
    </w:p>
    <w:p>
      <w:pPr>
        <w:pStyle w:val="16"/>
      </w:pPr>
      <w:r>
        <w:rPr>
          <w:rFonts w:hint="eastAsia"/>
        </w:rPr>
        <w:t>设计内容：防静电地毯面积</w:t>
      </w:r>
      <w:r>
        <w:t>188㎡，100mm不锈钢饰面踢脚线60米。</w:t>
      </w:r>
      <w:r>
        <w:rPr>
          <w:rFonts w:hint="eastAsia"/>
        </w:rPr>
        <w:t>地面瓷砖</w:t>
      </w:r>
      <w:r>
        <w:t>300*300mm共</w:t>
      </w:r>
      <w:r>
        <w:rPr>
          <w:rFonts w:hint="eastAsia"/>
        </w:rPr>
        <w:t>2</w:t>
      </w:r>
      <w:r>
        <w:t>2㎡，制作</w:t>
      </w:r>
      <w:r>
        <w:rPr>
          <w:rFonts w:hint="eastAsia"/>
        </w:rPr>
        <w:t>卫生间地台6</w:t>
      </w:r>
      <w:r>
        <w:t>.5㎡</w:t>
      </w:r>
      <w:r>
        <w:rPr>
          <w:rFonts w:hint="eastAsia"/>
        </w:rPr>
        <w:t>，高度≤</w:t>
      </w:r>
      <w:r>
        <w:t>250mm，数量见图纸及</w:t>
      </w:r>
      <w:r>
        <w:rPr>
          <w:rFonts w:hint="eastAsia"/>
          <w:lang w:val="en-US"/>
        </w:rPr>
        <w:t>概算</w:t>
      </w:r>
      <w:r>
        <w:t>。</w:t>
      </w:r>
    </w:p>
    <w:p>
      <w:pPr>
        <w:pStyle w:val="16"/>
      </w:pPr>
      <w:r>
        <w:rPr>
          <w:rFonts w:hint="eastAsia"/>
        </w:rPr>
        <w:t>地面装修材料应高强度，质轻，防潮，防火，抗氧化，抗静电性能优越，无任何胶水成分，健康环保，耐磨性好。</w:t>
      </w:r>
    </w:p>
    <w:p>
      <w:pPr>
        <w:pStyle w:val="16"/>
        <w:ind w:firstLine="0" w:firstLineChars="0"/>
      </w:pPr>
      <w:r>
        <w:rPr>
          <w:lang w:val="en-US" w:bidi="ar-SA"/>
        </w:rPr>
        <w:drawing>
          <wp:inline distT="0" distB="0" distL="0" distR="0">
            <wp:extent cx="5582285" cy="4266565"/>
            <wp:effectExtent l="0" t="0" r="0" b="63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0"/>
                    <a:stretch>
                      <a:fillRect/>
                    </a:stretch>
                  </pic:blipFill>
                  <pic:spPr>
                    <a:xfrm>
                      <a:off x="0" y="0"/>
                      <a:ext cx="5582285" cy="4266565"/>
                    </a:xfrm>
                    <a:prstGeom prst="rect">
                      <a:avLst/>
                    </a:prstGeom>
                  </pic:spPr>
                </pic:pic>
              </a:graphicData>
            </a:graphic>
          </wp:inline>
        </w:drawing>
      </w:r>
    </w:p>
    <w:p>
      <w:pPr>
        <w:pStyle w:val="16"/>
      </w:pPr>
      <w:r>
        <w:t>铺设方法：</w:t>
      </w:r>
    </w:p>
    <w:p>
      <w:pPr>
        <w:pStyle w:val="16"/>
      </w:pPr>
      <w:r>
        <w:rPr>
          <w:rFonts w:hint="eastAsia"/>
        </w:rPr>
        <w:t>地毯：层表面必须平整，无凹坑、麻面、裂缝，并保持清洁干净。若有油污，须用丙酮或松节油擦洗干净，高低不平处应预先用水泥砂浆填嵌平整。</w:t>
      </w:r>
    </w:p>
    <w:p>
      <w:pPr>
        <w:pStyle w:val="16"/>
      </w:pPr>
      <w:r>
        <w:rPr>
          <w:rFonts w:hint="eastAsia"/>
        </w:rPr>
        <w:t>地板砖：</w:t>
      </w:r>
    </w:p>
    <w:p>
      <w:pPr>
        <w:pStyle w:val="16"/>
      </w:pPr>
      <w:r>
        <w:rPr>
          <w:rFonts w:hint="eastAsia"/>
        </w:rPr>
        <w:t>1）基层处理：将尘土、杂物彻底清扫干净，不得有孔鼓、开裂及起砂等缺陷。</w:t>
      </w:r>
    </w:p>
    <w:p>
      <w:pPr>
        <w:pStyle w:val="16"/>
      </w:pPr>
      <w:r>
        <w:t>2）弹线：施工前在墙体四周弹出标高控制线，在地面弹出十字线，以控制地砖分隔尺寸。</w:t>
      </w:r>
    </w:p>
    <w:p>
      <w:pPr>
        <w:pStyle w:val="16"/>
      </w:pPr>
      <w:r>
        <w:t>3）预铺：首先应在图纸设计要求的基础上，对地砖色彩、纹理、表面平整等进行严格的挑选，然后按照图纸要求预铺。对于预铺中可能出现的尺寸、色彩、纹理误差等进行调整、交换，直至达到最佳效果，按铺贴顺序堆放整齐备用。</w:t>
      </w:r>
    </w:p>
    <w:p>
      <w:pPr>
        <w:pStyle w:val="16"/>
      </w:pPr>
      <w:r>
        <w:t>4）铺贴：铺设选用1︰4干硬性水泥砂浆，砂浆厚度25mm 左右。铺贴前应将地砖背面湿润，需正面干燥为宜。把地砖按要求放在水泥砂浆上，用橡皮锤轻敲地砖饰面直至密实平整达到要求。</w:t>
      </w:r>
    </w:p>
    <w:p>
      <w:pPr>
        <w:pStyle w:val="16"/>
      </w:pPr>
      <w:r>
        <w:t>5）勾缝、清理：地砖铺完后24小时进行清理勾缝，勾缝前应先将地砖缝隙内杂物擦净，用1︰1水泥砂浆勾缝。当水泥浆凝固后再用棉纱等物对地砖表面进行清理。</w:t>
      </w:r>
    </w:p>
    <w:p>
      <w:pPr>
        <w:pStyle w:val="16"/>
      </w:pPr>
      <w:r>
        <w:t>6）成品保护：铺设48小时内禁止上人。如需要在上作业时，需48小时后进行，并应在地面铺塑料布或层板，以免破坏地面。</w:t>
      </w:r>
    </w:p>
    <w:p>
      <w:pPr>
        <w:pStyle w:val="4"/>
      </w:pPr>
      <w:r>
        <w:t>墙面设计</w:t>
      </w:r>
    </w:p>
    <w:p>
      <w:pPr>
        <w:pStyle w:val="16"/>
      </w:pPr>
      <w:r>
        <w:rPr>
          <w:rFonts w:hint="eastAsia"/>
        </w:rPr>
        <w:t>调度大厅墙面装饰采用乳胶漆、木质吸音板、微孔铝单板、</w:t>
      </w:r>
      <w:r>
        <w:t>GRG定制弧形面材</w:t>
      </w:r>
      <w:r>
        <w:rPr>
          <w:rFonts w:hint="eastAsia"/>
        </w:rPr>
        <w:t>等材料进行装饰。新增隔断处及调度大厅与夜间评标区之间墙面须采用不低于</w:t>
      </w:r>
      <w:r>
        <w:t>12mm双层石膏板</w:t>
      </w:r>
      <w:r>
        <w:rPr>
          <w:rFonts w:hint="eastAsia"/>
        </w:rPr>
        <w:t>+</w:t>
      </w:r>
      <w:r>
        <w:t>50mm厚岩棉</w:t>
      </w:r>
      <w:r>
        <w:rPr>
          <w:rFonts w:hint="eastAsia"/>
        </w:rPr>
        <w:t>+</w:t>
      </w:r>
      <w:r>
        <w:t>70mm厚吸音棉</w:t>
      </w:r>
      <w:r>
        <w:rPr>
          <w:rFonts w:hint="eastAsia"/>
        </w:rPr>
        <w:t>材料已达到隔音效果。</w:t>
      </w:r>
    </w:p>
    <w:p>
      <w:pPr>
        <w:pStyle w:val="16"/>
        <w:ind w:firstLine="0" w:firstLineChars="0"/>
      </w:pPr>
      <w:r>
        <w:rPr>
          <w:lang w:val="en-US" w:bidi="ar-SA"/>
        </w:rPr>
        <w:drawing>
          <wp:inline distT="0" distB="0" distL="0" distR="0">
            <wp:extent cx="5582285" cy="3425190"/>
            <wp:effectExtent l="0" t="0" r="0"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1"/>
                    <a:stretch>
                      <a:fillRect/>
                    </a:stretch>
                  </pic:blipFill>
                  <pic:spPr>
                    <a:xfrm>
                      <a:off x="0" y="0"/>
                      <a:ext cx="5582285" cy="3425190"/>
                    </a:xfrm>
                    <a:prstGeom prst="rect">
                      <a:avLst/>
                    </a:prstGeom>
                  </pic:spPr>
                </pic:pic>
              </a:graphicData>
            </a:graphic>
          </wp:inline>
        </w:drawing>
      </w:r>
    </w:p>
    <w:p>
      <w:pPr>
        <w:pStyle w:val="16"/>
      </w:pPr>
      <w:r>
        <w:t>墙面成品饰面安装：</w:t>
      </w:r>
    </w:p>
    <w:p>
      <w:pPr>
        <w:pStyle w:val="16"/>
      </w:pPr>
      <w:r>
        <w:rPr>
          <w:rFonts w:hint="eastAsia"/>
        </w:rPr>
        <w:t>主要区域：交易综合调度平台中心大厅。建设装饰面</w:t>
      </w:r>
      <w:r>
        <w:t>166平方米。</w:t>
      </w:r>
    </w:p>
    <w:p>
      <w:pPr>
        <w:pStyle w:val="16"/>
      </w:pPr>
      <w:r>
        <w:rPr>
          <w:rFonts w:hint="eastAsia"/>
        </w:rPr>
        <w:t>工程流程：</w:t>
      </w:r>
    </w:p>
    <w:p>
      <w:pPr>
        <w:pStyle w:val="16"/>
      </w:pPr>
      <w:r>
        <w:rPr>
          <w:rFonts w:hint="eastAsia"/>
        </w:rPr>
        <w:t>制作安装前应检查基层的垂直度和平整度，有防潮（防火）要求的应进行防潮（防火）处理。</w:t>
      </w:r>
    </w:p>
    <w:p>
      <w:pPr>
        <w:pStyle w:val="16"/>
      </w:pPr>
      <w:r>
        <w:t>按设计要求弹出标高、控制线、分格线。打孔安装木砖或木楔，深度应不小于40mm，木砖或木楔应做防腐处理。</w:t>
      </w:r>
    </w:p>
    <w:p>
      <w:pPr>
        <w:pStyle w:val="16"/>
      </w:pPr>
      <w:r>
        <w:t>饰面板固定应采用射钉或胶粘接，接缝应在龙骨上，接缝应平整。</w:t>
      </w:r>
    </w:p>
    <w:p>
      <w:pPr>
        <w:pStyle w:val="16"/>
      </w:pPr>
      <w:r>
        <w:t>2、方法与技术措施</w:t>
      </w:r>
    </w:p>
    <w:p>
      <w:pPr>
        <w:pStyle w:val="16"/>
      </w:pPr>
      <w:r>
        <w:t>1)</w:t>
      </w:r>
      <w:r>
        <w:tab/>
      </w:r>
      <w:r>
        <w:t>弹线：根据设计图纸上的尺寸要求，先在墙上划出水平标高，弹出分格线。根据分格线在墙上加木橛，木橛的位置应符合龙骨分档的尺寸，横竖间距为300*300mm。</w:t>
      </w:r>
    </w:p>
    <w:p>
      <w:pPr>
        <w:pStyle w:val="16"/>
      </w:pPr>
      <w:r>
        <w:t>2)</w:t>
      </w:r>
      <w:r>
        <w:tab/>
      </w:r>
      <w:r>
        <w:t>防火防潮处理：木龙骨四面防火涂料三遍后晾干备用，基层板单面防火涂料三遍晾干厚备用；基层板与地面相接200mm高范围内增加涂刷防腐沥青一遍，埋入墙面的木楔预先涂刷防腐沥青一遍。</w:t>
      </w:r>
    </w:p>
    <w:p>
      <w:pPr>
        <w:pStyle w:val="16"/>
      </w:pPr>
      <w:r>
        <w:t>3)</w:t>
      </w:r>
      <w:r>
        <w:tab/>
      </w:r>
      <w:r>
        <w:t>木龙骨制作：本工程所有木龙骨的含水率均控制在12%以内。根据设计要求，制成木龙骨架，整片或分片拼装。木龙骨规格30mm*40mm，龙骨网格间距为300mm*300mm。</w:t>
      </w:r>
    </w:p>
    <w:p>
      <w:pPr>
        <w:pStyle w:val="16"/>
      </w:pPr>
      <w:r>
        <w:t>4)</w:t>
      </w:r>
      <w:r>
        <w:tab/>
      </w:r>
      <w:r>
        <w:t>基层龙骨固定：安装木龙骨前应先检查基层墙面的平整度、垂直度是否符合质量要，如有误差，可在实体墙与木龙骨架间势衬方木来调整平整度、垂直度。同时要检查骨架与实体墙是否有间隙， 如有间隙也应用木块垫实，用电钻打孔钉木橛，孔深应在40-60mm 之间。木龙骨的垫块应与木龙骨用钉钉牢。</w:t>
      </w:r>
    </w:p>
    <w:p>
      <w:pPr>
        <w:pStyle w:val="16"/>
      </w:pPr>
      <w:r>
        <w:t>5)</w:t>
      </w:r>
      <w:r>
        <w:tab/>
      </w:r>
      <w:r>
        <w:t>基层板安装：基层板采用15mm阻燃多层板，封钉板材用气泵气钉枪将30mm 枪钉把板材固定在木龙骨上。封钉前调整好板材的拼缝，要求布钉均匀，钉距20-30mm 左右；用两米靠尺检查墙板面平整度和垂直度，局部采用60mm铁钉或50自功螺钉加固矫正达到验收规范要求。</w:t>
      </w:r>
    </w:p>
    <w:p>
      <w:pPr>
        <w:pStyle w:val="16"/>
      </w:pPr>
      <w:r>
        <w:t>6)</w:t>
      </w:r>
      <w:r>
        <w:tab/>
      </w:r>
      <w:r>
        <w:t xml:space="preserve">饰面板安装：墙面木基层完成后根据设计图纸分缝、排版，将分格线弹在木基层上。成品饰面板安装前拆除包装逐一检查，并剔除有质量缺陷的板块。安装时基层板与饰面板背面满刷白乳胶，用10-15mm纹钉临时固定四角，调整饰面板与边角、上下面板位置和接头纹路位置，就位后延同一方向射入纹钉使面板与基层粘接牢固，擦去多余乳胶。 </w:t>
      </w:r>
    </w:p>
    <w:p>
      <w:pPr>
        <w:pStyle w:val="16"/>
      </w:pPr>
      <w:r>
        <w:t>7)</w:t>
      </w:r>
      <w:r>
        <w:tab/>
      </w:r>
      <w:r>
        <w:t>成品保护：板块施工完毕后，采用厚型塑料膜将墙柱面覆盖，防止粉尘、油污污染；在阳角处加设塑料护角条，在人流较多或材料运输通道位置在墙面铺设多层板保护层，高度不低于2.4m。</w:t>
      </w:r>
    </w:p>
    <w:p>
      <w:pPr>
        <w:pStyle w:val="4"/>
      </w:pPr>
      <w:r>
        <w:t>顶面设计</w:t>
      </w:r>
    </w:p>
    <w:p>
      <w:pPr>
        <w:pStyle w:val="16"/>
      </w:pPr>
      <w:r>
        <w:rPr>
          <w:rFonts w:hint="eastAsia"/>
        </w:rPr>
        <w:t>交易综合调度平台中心大厅采用木质条形板、顶面铝板、</w:t>
      </w:r>
      <w:r>
        <w:t>GRG定制弧形面材</w:t>
      </w:r>
      <w:r>
        <w:rPr>
          <w:rFonts w:hint="eastAsia"/>
        </w:rPr>
        <w:t>结合方式建设。</w:t>
      </w:r>
    </w:p>
    <w:p>
      <w:pPr>
        <w:pStyle w:val="16"/>
      </w:pPr>
      <w:r>
        <w:rPr>
          <w:rFonts w:hint="eastAsia"/>
        </w:rPr>
        <w:t>吊顶采用</w:t>
      </w:r>
      <w:r>
        <w:t>12mm防火石膏板及配套38主50副系列轻钢龙骨构建，内置防火吸音棉，中间为圆形造型，周边分布圆孤型及灯带设计，</w:t>
      </w:r>
      <w:r>
        <w:rPr>
          <w:rFonts w:hint="eastAsia"/>
        </w:rPr>
        <w:t>防火</w:t>
      </w:r>
      <w:r>
        <w:t>防潮漆三遍。吊顶内布放PVC线管、金属线槽，用于电源线缆、网线及信号线穿管布线，用于连接灯光、开关、墙插、吸顶音箱、高清数字摄像机、门禁系统等。吊顶材料应健康环保。</w:t>
      </w:r>
    </w:p>
    <w:p>
      <w:pPr>
        <w:pStyle w:val="16"/>
        <w:ind w:firstLine="0" w:firstLineChars="0"/>
        <w:jc w:val="center"/>
      </w:pPr>
      <w:r>
        <w:rPr>
          <w:lang w:val="en-US" w:bidi="ar-SA"/>
        </w:rPr>
        <w:drawing>
          <wp:inline distT="0" distB="0" distL="0" distR="0">
            <wp:extent cx="4725035" cy="3039110"/>
            <wp:effectExtent l="0" t="0" r="0" b="8890"/>
            <wp:docPr id="14" name="图片 14" descr="吊顶安装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吊顶安装0000"/>
                    <pic:cNvPicPr>
                      <a:picLocks noChangeAspect="1" noChangeArrowheads="1"/>
                    </pic:cNvPicPr>
                  </pic:nvPicPr>
                  <pic:blipFill>
                    <a:blip r:embed="rId22">
                      <a:extLst>
                        <a:ext uri="{28A0092B-C50C-407E-A947-70E740481C1C}">
                          <a14:useLocalDpi xmlns:a14="http://schemas.microsoft.com/office/drawing/2010/main" val="0"/>
                        </a:ext>
                      </a:extLst>
                    </a:blip>
                    <a:srcRect t="27332" b="32184"/>
                    <a:stretch>
                      <a:fillRect/>
                    </a:stretch>
                  </pic:blipFill>
                  <pic:spPr>
                    <a:xfrm>
                      <a:off x="0" y="0"/>
                      <a:ext cx="4725035" cy="3039110"/>
                    </a:xfrm>
                    <a:prstGeom prst="rect">
                      <a:avLst/>
                    </a:prstGeom>
                    <a:noFill/>
                    <a:ln>
                      <a:noFill/>
                    </a:ln>
                  </pic:spPr>
                </pic:pic>
              </a:graphicData>
            </a:graphic>
          </wp:inline>
        </w:drawing>
      </w:r>
    </w:p>
    <w:p>
      <w:pPr>
        <w:pStyle w:val="16"/>
        <w:jc w:val="center"/>
      </w:pPr>
      <w:r>
        <w:rPr>
          <w:rFonts w:hint="eastAsia"/>
        </w:rPr>
        <w:t>吊顶大样图</w:t>
      </w:r>
    </w:p>
    <w:p>
      <w:pPr>
        <w:pStyle w:val="5"/>
      </w:pPr>
      <w:r>
        <w:t>天棚石膏板吊顶</w:t>
      </w:r>
    </w:p>
    <w:p>
      <w:pPr>
        <w:pStyle w:val="16"/>
      </w:pPr>
      <w:r>
        <w:rPr>
          <w:rFonts w:hint="eastAsia"/>
        </w:rPr>
        <w:t>主要分布区域：交易综合调度平台中心大厅。</w:t>
      </w:r>
    </w:p>
    <w:p>
      <w:pPr>
        <w:pStyle w:val="16"/>
      </w:pPr>
      <w:r>
        <w:t>1、施工工艺流程</w:t>
      </w:r>
    </w:p>
    <w:p>
      <w:pPr>
        <w:pStyle w:val="16"/>
      </w:pPr>
      <w:r>
        <w:t>基层清理→弹线→安装吊筋→安装主龙骨→安装边龙骨→弱电、综合布线敷设→隐蔽检查→安装次龙骨及矿棉板或石膏板。</w:t>
      </w:r>
    </w:p>
    <w:p>
      <w:pPr>
        <w:pStyle w:val="16"/>
      </w:pPr>
      <w:r>
        <w:t>2、施工方法</w:t>
      </w:r>
    </w:p>
    <w:p>
      <w:pPr>
        <w:pStyle w:val="16"/>
      </w:pPr>
      <w:r>
        <w:t>(1)吊杆安装：根据图纸先在墙上、柱上弹出顶棚标高水平墨线，在顶板上画出吊顶布局，确定吊杆位置；采用M8 膨胀螺栓在顶板上固定，吊杆采用φ8 全丝杆加工。</w:t>
      </w:r>
    </w:p>
    <w:p>
      <w:pPr>
        <w:pStyle w:val="16"/>
      </w:pPr>
      <w:r>
        <w:t>(2)跌级造型制作安装：根据吊顶施工平面布置图结合节点大样图在地面弹出跌级造型大样位置线，根据大样图制作跌级造型。跌级造型骨架采用20*30木龙骨架、间距300*300、木龙骨四面涂刷防火涂料三遍；在天棚相应造型位置安装φ8吊杆，间距800-1200mm，吊点位置距端部距离不大于300mm；将制作好的跌级造型龙骨架吊装到位、调平后四周用20*30木龙骨固定于结构顶和墙面上；在龙骨架上封装基层板，采用15mm厚阻燃多层板，双面涂刷防火涂料三遍，板材需接长时在接缝背面加订一块接缝板，长度不小于200mm。</w:t>
      </w:r>
    </w:p>
    <w:p>
      <w:pPr>
        <w:pStyle w:val="16"/>
      </w:pPr>
      <w:r>
        <w:t>(3)主龙骨安装：根据吊顶标高安装主龙骨，基本定位后调节吊挂抄平下皮（注意起拱量），主龙骨间距为800-1200mm；，吊杆长度超出1500mm须设置反支撑。相邻主龙骨接头错开，使用专用龙骨连接件用φ8螺栓锚固牢固。吊筋吊点距主骨端部不大于300mm，主骨端部距墙不大于300mm。空调风管等下方无法设置吊杆位置或吊点间距大于1200mm位置应设置L50角钢支架，在钢支架上增设吊点。</w:t>
      </w:r>
    </w:p>
    <w:p>
      <w:pPr>
        <w:pStyle w:val="16"/>
      </w:pPr>
      <w:r>
        <w:t>(4)次龙骨安装：根据吊顶标高水平线弹出边龙骨水平线，边龙骨采用20*30木龙骨涂刷防火涂料三遍，用50钢钉沿边龙骨水平线射入墙体20-30mm，钢钉固定点间距不大于300mm，砼墙柱位置预先钻孔埋入木楔；安装副骨应与主龙骨卡接到位、固定无松动，副龙骨间距300mm，副龙骨相邻接头应错开，用专用次龙骨连接件连接牢固、顺直；牵水平通线利用吊杆上的螺栓上下调节进行调平校正，保证一定起拱度，视房间大小起拱5-20mm，房间短向1/200，待水平度调好后再逐个拧紧螺帽。根据空调风口、检修孔、大型灯具安装位置确定开孔</w:t>
      </w:r>
      <w:r>
        <w:rPr>
          <w:rFonts w:hint="eastAsia"/>
        </w:rPr>
        <w:t>位置，根据开孔尺寸用木条制作相应孔洞加固木框，与龙骨连接牢固。</w:t>
      </w:r>
    </w:p>
    <w:p>
      <w:pPr>
        <w:pStyle w:val="16"/>
      </w:pPr>
      <w:r>
        <w:t>(5)隐蔽验收：施工过程中注意各工种之间配合，待顶棚内的风管、强弱电管线、消防管线等施工完毕，并通过各种试验后组织隐蔽验收，通过验收后安装面板。</w:t>
      </w:r>
    </w:p>
    <w:p>
      <w:pPr>
        <w:pStyle w:val="16"/>
      </w:pPr>
      <w:r>
        <w:t>(6)面板安装：第一层面板安装将石膏板背面朝上，用自攻钉固定；安装时先将板就位，用直径小于自攻钉直径的钻头将板与龙骨钻通，再用自攻钉拧紧，自攻钉钉距不大于200mm，距边不小于15mm， 略深入板面0.5-0.7mm 左右；自攻螺钉与纸面石膏板边距离：面纸包封的板边以10-15mm 为宜，切割的板边以15-20mm 为宜。板在自由状态下固定，不得出现弯棱、凸鼓现象；板长边沿纵向次龙骨铺设；安装第二层石膏板，面层板与基层板的接缝应错开、不得在同一根龙骨上接缝，安装要求同第一层板，钉眼涂刷防锈漆二遍用石膏腻子抹</w:t>
      </w:r>
      <w:r>
        <w:rPr>
          <w:rFonts w:hint="eastAsia"/>
        </w:rPr>
        <w:t>平。</w:t>
      </w:r>
    </w:p>
    <w:p>
      <w:pPr>
        <w:pStyle w:val="16"/>
      </w:pPr>
      <w:r>
        <w:rPr>
          <w:rFonts w:hint="eastAsia"/>
        </w:rPr>
        <w:t>施工配合：吊杆布置位置在满足规范要求前提下避开各种空调、消防管线，吊杆严禁吊挂在各种消防、空调等设备管线上，不满足规范要求时应采用专项措施，各种管线严禁固定在吊顶吊杆上。安装石膏板时注意将预留的消防烟感线头在正确位置穿出，消防喷淋头位置使用专用开孔器开孔，与喷淋头位置吻合、套割整齐、美观。封板时在各种预留的风口、检查口加固框位置做好标记，封板完成后用小锯条沿边框将孔洞锯开，要求锯口整齐、平直，并对边框口用螺钉进行加固。</w:t>
      </w:r>
    </w:p>
    <w:p>
      <w:pPr>
        <w:pStyle w:val="5"/>
      </w:pPr>
      <w:r>
        <w:t>铝</w:t>
      </w:r>
      <w:r>
        <w:rPr>
          <w:rFonts w:hint="eastAsia"/>
        </w:rPr>
        <w:t>扣</w:t>
      </w:r>
      <w:r>
        <w:t>板吊顶</w:t>
      </w:r>
    </w:p>
    <w:p>
      <w:pPr>
        <w:pStyle w:val="16"/>
        <w:rPr>
          <w:rFonts w:cs="仿宋"/>
        </w:rPr>
      </w:pPr>
      <w:r>
        <w:rPr>
          <w:rFonts w:hint="eastAsia"/>
        </w:rPr>
        <w:t>主要分布区域：交易综合调度平台中心大厅。</w:t>
      </w:r>
    </w:p>
    <w:p>
      <w:pPr>
        <w:pStyle w:val="16"/>
        <w:rPr>
          <w:rFonts w:cs="仿宋"/>
        </w:rPr>
      </w:pPr>
      <w:r>
        <w:t>1.</w:t>
      </w:r>
      <w:r>
        <w:tab/>
      </w:r>
      <w:r>
        <w:t>施工要点</w:t>
      </w:r>
    </w:p>
    <w:p>
      <w:pPr>
        <w:pStyle w:val="16"/>
        <w:rPr>
          <w:lang w:val="en-US"/>
        </w:rPr>
      </w:pPr>
      <w:r>
        <w:rPr>
          <w:rFonts w:hint="eastAsia"/>
          <w:lang w:val="en-US"/>
        </w:rPr>
        <w:t>1）吊顶标高线应根据房内+100cm水平准线，弹到四周墙面或柱竣工清理、验收、移交</w:t>
      </w:r>
    </w:p>
    <w:p>
      <w:pPr>
        <w:pStyle w:val="16"/>
      </w:pPr>
      <w:r>
        <w:rPr>
          <w:rFonts w:hint="eastAsia"/>
          <w:lang w:val="en-US"/>
        </w:rPr>
        <w:t>2）</w:t>
      </w:r>
      <w:r>
        <w:rPr>
          <w:rFonts w:hint="eastAsia"/>
        </w:rPr>
        <w:t>根据吊顶大样图，将龙骨及吊杆的位置弹到平顶上。吊杆主龙骨的间距必须符合装饰铝扣板的模数，纵、横的间距，一般以1.2m为宜，灯光糟及检修口等位置应增加吊杆。</w:t>
      </w:r>
    </w:p>
    <w:p>
      <w:pPr>
        <w:pStyle w:val="16"/>
      </w:pPr>
      <w:r>
        <w:rPr>
          <w:rFonts w:hint="eastAsia"/>
        </w:rPr>
        <w:t>3)根据墙上吊顶的安装水平标高线，用射钉将铝边龙骨钉固于墙体上，钉距以30-40cm为宜。边龙骨应钉平直、牢固；</w:t>
      </w:r>
    </w:p>
    <w:p>
      <w:pPr>
        <w:pStyle w:val="16"/>
      </w:pPr>
      <w:r>
        <w:rPr>
          <w:rFonts w:hint="eastAsia"/>
        </w:rPr>
        <w:t>4)当采用镀锌铅丝作为吊杆材料时，即称吊筋，在混凝土楼板上安装的具体方法：首先在吊筋位置线上，用射钉枪将铁连接件紧固在楼板内。亦可采用内膨胀螺栓固定在楼板底面。然后用直径6mm或8mm作吊筋。将钢筋焊接在连接铁件上，下端弯钩后挂在主龙骨吊孔内。吊筋应垂直向下，用枋木作支撑绷紧。亦可将吊筋上端套螺丝接在内膨胀螺栓内，便于调整吊筋的长短；</w:t>
      </w:r>
    </w:p>
    <w:p>
      <w:pPr>
        <w:pStyle w:val="16"/>
      </w:pPr>
      <w:r>
        <w:rPr>
          <w:rFonts w:hint="eastAsia"/>
        </w:rPr>
        <w:t>5)安装主龙骨时，必须拉十字调平通线。相邻主龙骨的腹部孔槽必须调在一直线上，并应拉通线控制孔位，吊筋绷紧，可用撑木上顶住楼板下抵住大龙骨，将撑木绑扎在吊筋上，主龙骨接头应平整；</w:t>
      </w:r>
    </w:p>
    <w:p>
      <w:pPr>
        <w:pStyle w:val="16"/>
      </w:pPr>
      <w:r>
        <w:rPr>
          <w:rFonts w:hint="eastAsia"/>
        </w:rPr>
        <w:t>6)隐蔽在吊顶内的管线和其他设施，水、暖、电工应在吊顶安装时校正其位置；</w:t>
      </w:r>
    </w:p>
    <w:p>
      <w:pPr>
        <w:pStyle w:val="16"/>
      </w:pPr>
      <w:r>
        <w:rPr>
          <w:rFonts w:hint="eastAsia"/>
        </w:rPr>
        <w:t>7)安装次龙骨时，采用专用次龙骨次吊,将次龙骨挂在主龙骨上，其吊挂方向必须与主龙骨垂直；</w:t>
      </w:r>
    </w:p>
    <w:p>
      <w:pPr>
        <w:pStyle w:val="16"/>
      </w:pPr>
      <w:r>
        <w:rPr>
          <w:rFonts w:hint="eastAsia"/>
        </w:rPr>
        <w:t>8)铝扣板安装的方法一般为：首先先从房间一边开始往另一边安装，大面积整块安装完毕后，再安装墙边、灯孔、检修口等特殊部位，有搭口缝的铝板，应顺搭口缝方向逐块进行。铝板应用力插入齿口内，使其啮合，并用木榔头将铝条板轻击平整。然后先将铝扣板侧面凹槽对准主龙骨的翼缘轻轻插入，然后再安插另一块铝扣板。在相邻次龙骨上的铝扣板安装后，方能安第二根龙骨，并依次顺序进行； </w:t>
      </w:r>
    </w:p>
    <w:p>
      <w:pPr>
        <w:pStyle w:val="16"/>
      </w:pPr>
      <w:r>
        <w:rPr>
          <w:rFonts w:hint="eastAsia"/>
        </w:rPr>
        <w:t>9)在安装铝扣板的同时，应按设计要求进行保温填料的铺设；</w:t>
      </w:r>
    </w:p>
    <w:p>
      <w:pPr>
        <w:pStyle w:val="16"/>
      </w:pPr>
      <w:r>
        <w:rPr>
          <w:rFonts w:hint="eastAsia"/>
        </w:rPr>
        <w:t>10)在安装过程中，每完成一道工序，应及时进行检查，发现缺陷立即纠正，以保证吊顶牢固可靠。其表面平整度、接缝严密和平直的程度均应满足规范要求。</w:t>
      </w:r>
    </w:p>
    <w:p>
      <w:pPr>
        <w:pStyle w:val="4"/>
      </w:pPr>
      <w:r>
        <w:t>照明系统</w:t>
      </w:r>
    </w:p>
    <w:p>
      <w:pPr>
        <w:pStyle w:val="16"/>
      </w:pPr>
      <w:r>
        <w:rPr>
          <w:rFonts w:hint="eastAsia"/>
        </w:rPr>
        <w:t>房间照明设计要达到照度、均匀度、眩光限制标准的要求。</w:t>
      </w:r>
    </w:p>
    <w:p>
      <w:pPr>
        <w:pStyle w:val="16"/>
      </w:pPr>
      <w:r>
        <w:rPr>
          <w:rFonts w:hint="eastAsia"/>
        </w:rPr>
        <w:t>照明设计包括平面和系统。首先要认真进行房间照明的需求分析，如房间照明设计要求光线要柔和，适合人体的生理需要，不能因照明电源产生干扰而影响计算机的工作。主房间内在离地面</w:t>
      </w:r>
      <w:r>
        <w:t>0.8m处，照度不应低于3001x;辅助房间内照度不应低于1501x;应急照明应大于301x;紧急出口标志灯、疏散指示灯照度应大于5lx。在房间内基本工作间无眩光，眩光限制等级为I级;第一类辅助房间眩光限制等级为D级，可以有轻微眩光;第二、第三类辅助房司眩光限制等级为Ⅲ级，允许有眩光感觉等。在灯具选择及布置</w:t>
      </w:r>
      <w:r>
        <w:rPr>
          <w:rFonts w:hint="eastAsia"/>
        </w:rPr>
        <w:t>时，除根据房间电气设计规范对照度的要求外，还应充分结合自然采光及墙面反射率等因素来计算确定灯具数量。一般房间照明功率密度</w:t>
      </w:r>
      <w:r>
        <w:t>(W/m2)的现行值可按18W/m2计算。各功能房间采用嵌入式格栅荧光灯具。在灯的布置上，根据安装高度(即吊顶高度)决定灯具间隔。在保证照度的前提下，充分考虑照度均匀性和有效抑制眩光等因素。成排安装的灯具，光带应平直、整齐。工作区内一般照明的均匀度(最低照度与平均照度之比)不宜小于0.7。非工作区的照度不宜低于工作区平均照度的1/5。</w:t>
      </w:r>
    </w:p>
    <w:p>
      <w:pPr>
        <w:pStyle w:val="16"/>
      </w:pPr>
      <w:r>
        <w:rPr>
          <w:rFonts w:hint="eastAsia"/>
        </w:rPr>
        <w:t>除了各房间按要求布置灯具外，同时要考虑应急照明要求。在市电停电后，为保证工作人员做存盘等紧急处理，房间内布置一定数量的应急照明灯具。采用高效应急照明灯，当市电停电后自动投入。</w:t>
      </w:r>
    </w:p>
    <w:p>
      <w:pPr>
        <w:pStyle w:val="16"/>
      </w:pPr>
      <w:r>
        <w:rPr>
          <w:rFonts w:hint="eastAsia"/>
        </w:rPr>
        <w:t>灯具的控制要分区、分路、集中控制，尤其是大面积照明场所的灯具，要分区、分段设置开关。</w:t>
      </w:r>
    </w:p>
    <w:p>
      <w:pPr>
        <w:pStyle w:val="16"/>
      </w:pPr>
      <w:r>
        <w:rPr>
          <w:rFonts w:hint="eastAsia"/>
        </w:rPr>
        <w:t>主机房通道疏散照明的照度值</w:t>
      </w:r>
      <w:r>
        <w:t>5lx，其它区域通道疏散照明的照度值1lx。出口标志灯在门上方安装时，底边距门框0.2m；若门上无法安装时，在门旁墙上安装；疏散照明明装，底边距地2.5m，疏散标志灯底边距地0.5米明装。</w:t>
      </w:r>
    </w:p>
    <w:p>
      <w:pPr>
        <w:pStyle w:val="16"/>
      </w:pPr>
      <w:r>
        <w:rPr>
          <w:rFonts w:hint="eastAsia"/>
        </w:rPr>
        <w:t>照明开关、插座均为暗装，除注明者外，均为</w:t>
      </w:r>
      <w:r>
        <w:t>250V，10A。插座均为单相两孔+三孔安全型插座，底边距地0.3m，开关底边距地1.3m，距门框0.2m。插座分别由不同的支路供电，所有插座回路均（BV-3X4mm2），设漏电保护断路器，漏电断路器动作电流不大于30mA，动作时间不大于0.1s。</w:t>
      </w:r>
    </w:p>
    <w:p>
      <w:pPr>
        <w:pStyle w:val="3"/>
      </w:pPr>
      <w:r>
        <w:t>消防报警系统</w:t>
      </w:r>
    </w:p>
    <w:p>
      <w:pPr>
        <w:pStyle w:val="16"/>
      </w:pPr>
      <w:r>
        <w:rPr>
          <w:rFonts w:hint="eastAsia"/>
        </w:rPr>
        <w:t>由于</w:t>
      </w:r>
      <w:r>
        <w:t>调度大厅需要重新装修改造，因此将大楼原有火灾自动报警系统（如烟感、温感、铵钮、声光报警器等）进行拆除再安装。</w:t>
      </w:r>
    </w:p>
    <w:p>
      <w:pPr>
        <w:pStyle w:val="16"/>
      </w:pPr>
      <w:r>
        <w:rPr>
          <w:rFonts w:hint="eastAsia"/>
        </w:rPr>
        <w:t>新增消防应急广播</w:t>
      </w:r>
      <w:r>
        <w:t>2只，烟感探测器11个，火灾声光报警器1个，温感探测器11个，火灾报警器2个，安全出口指示灯2个，疏散指示灯1个，应急照明灯2只。</w:t>
      </w:r>
    </w:p>
    <w:p>
      <w:pPr>
        <w:ind w:firstLine="420"/>
      </w:pPr>
    </w:p>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20"/>
      </w:pPr>
      <w:r>
        <w:separator/>
      </w:r>
    </w:p>
  </w:endnote>
  <w:endnote w:type="continuationSeparator" w:id="1">
    <w:p>
      <w:pPr>
        <w:spacing w:line="240" w:lineRule="auto"/>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微软雅黑"/>
    <w:panose1 w:val="02010600030101010101"/>
    <w:charset w:val="86"/>
    <w:family w:val="auto"/>
    <w:pitch w:val="default"/>
    <w:sig w:usb0="00000000" w:usb1="00000000" w:usb2="00000016" w:usb3="00000000" w:csb0="0004000F" w:csb1="00000000"/>
  </w:font>
  <w:font w:name="等线">
    <w:altName w:val="微软雅黑"/>
    <w:panose1 w:val="00000000000000000000"/>
    <w:charset w:val="86"/>
    <w:family w:val="auto"/>
    <w:pitch w:val="default"/>
    <w:sig w:usb0="00000000" w:usb1="00000000" w:usb2="00000000" w:usb3="00000000" w:csb0="00000000" w:csb1="00000000"/>
  </w:font>
  <w:font w:name="等线">
    <w:altName w:val="微软雅黑"/>
    <w:panose1 w:val="00000000000000000000"/>
    <w:charset w:val="00"/>
    <w:family w:val="auto"/>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font>
  <w:font w:name="等线 Light">
    <w:altName w:val="宋体"/>
    <w:panose1 w:val="02010600030101010101"/>
    <w:charset w:val="86"/>
    <w:family w:val="auto"/>
    <w:pitch w:val="default"/>
    <w:sig w:usb0="00000000" w:usb1="00000000" w:usb2="00000016" w:usb3="00000000" w:csb0="0004000F" w:csb1="00000000"/>
  </w:font>
  <w:font w:name="Tahoma">
    <w:panose1 w:val="020B0604030504040204"/>
    <w:charset w:val="00"/>
    <w:family w:val="swiss"/>
    <w:pitch w:val="default"/>
    <w:sig w:usb0="E1002EFF" w:usb1="C000605B" w:usb2="00000029" w:usb3="00000000" w:csb0="200101FF" w:csb1="20280000"/>
  </w:font>
  <w:font w:name="仿宋_GB2312">
    <w:altName w:val="仿宋"/>
    <w:panose1 w:val="00000000000000000000"/>
    <w:charset w:val="86"/>
    <w:family w:val="modern"/>
    <w:pitch w:val="default"/>
    <w:sig w:usb0="00000000" w:usb1="00000000" w:usb2="00000010" w:usb3="00000000" w:csb0="00040000" w:csb1="00000000"/>
  </w:font>
  <w:font w:name="微软雅黑">
    <w:panose1 w:val="020B0503020204020204"/>
    <w:charset w:val="86"/>
    <w:family w:val="swiss"/>
    <w:pitch w:val="default"/>
    <w:sig w:usb0="80000287" w:usb1="280F3C52" w:usb2="00000016" w:usb3="00000000" w:csb0="0004001F" w:csb1="00000000"/>
  </w:font>
  <w:font w:name="Marlett">
    <w:panose1 w:val="00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AFF" w:usb1="C0007843" w:usb2="00000009" w:usb3="00000000" w:csb0="400001FF" w:csb1="FFFF0000"/>
  </w:font>
  <w:font w:name="Courier New">
    <w:panose1 w:val="02070309020205020404"/>
    <w:charset w:val="00"/>
    <w:family w:val="modern"/>
    <w:pitch w:val="default"/>
    <w:sig w:usb0="E0002AFF" w:usb1="C0007843" w:usb2="00000009" w:usb3="00000000" w:csb0="400001FF" w:csb1="FFFF0000"/>
  </w:font>
  <w:font w:name="Cambria">
    <w:panose1 w:val="02040503050406030204"/>
    <w:charset w:val="00"/>
    <w:family w:val="roman"/>
    <w:pitch w:val="default"/>
    <w:sig w:usb0="E00002FF" w:usb1="400004FF" w:usb2="00000000" w:usb3="00000000" w:csb0="2000019F" w:csb1="00000000"/>
  </w:font>
  <w:font w:name="等线 Ligh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20"/>
      </w:pPr>
      <w:r>
        <w:separator/>
      </w:r>
    </w:p>
  </w:footnote>
  <w:footnote w:type="continuationSeparator" w:id="1">
    <w:p>
      <w:pPr>
        <w:spacing w:line="360" w:lineRule="auto"/>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F"/>
    <w:multiLevelType w:val="singleLevel"/>
    <w:tmpl w:val="FFFFFF7F"/>
    <w:lvl w:ilvl="0" w:tentative="0">
      <w:start w:val="1"/>
      <w:numFmt w:val="decimal"/>
      <w:pStyle w:val="12"/>
      <w:lvlText w:val="%1."/>
      <w:lvlJc w:val="left"/>
      <w:pPr>
        <w:tabs>
          <w:tab w:val="left" w:pos="780"/>
        </w:tabs>
        <w:ind w:left="780" w:leftChars="200" w:hanging="360" w:hangingChars="200"/>
      </w:pPr>
    </w:lvl>
  </w:abstractNum>
  <w:abstractNum w:abstractNumId="1">
    <w:nsid w:val="510F6CF6"/>
    <w:multiLevelType w:val="multilevel"/>
    <w:tmpl w:val="510F6CF6"/>
    <w:lvl w:ilvl="0" w:tentative="0">
      <w:start w:val="1"/>
      <w:numFmt w:val="chineseCountingThousand"/>
      <w:pStyle w:val="2"/>
      <w:suff w:val="space"/>
      <w:lvlText w:val="%1"/>
      <w:lvlJc w:val="left"/>
      <w:pPr>
        <w:ind w:left="0" w:firstLine="0"/>
      </w:pPr>
      <w:rPr>
        <w:rFonts w:hint="eastAsia" w:ascii="仿宋" w:hAnsi="仿宋" w:eastAsia="仿宋"/>
        <w:b w:val="0"/>
        <w:i w:val="0"/>
      </w:rPr>
    </w:lvl>
    <w:lvl w:ilvl="1" w:tentative="0">
      <w:start w:val="1"/>
      <w:numFmt w:val="decimal"/>
      <w:pStyle w:val="3"/>
      <w:isLgl/>
      <w:suff w:val="space"/>
      <w:lvlText w:val="%1.%2"/>
      <w:lvlJc w:val="left"/>
      <w:pPr>
        <w:ind w:left="0" w:firstLine="0"/>
      </w:pPr>
      <w:rPr>
        <w:rFonts w:hint="eastAsia" w:ascii="仿宋" w:hAnsi="仿宋" w:eastAsia="仿宋"/>
        <w:b w:val="0"/>
        <w:i w:val="0"/>
        <w:sz w:val="28"/>
      </w:rPr>
    </w:lvl>
    <w:lvl w:ilvl="2" w:tentative="0">
      <w:start w:val="1"/>
      <w:numFmt w:val="decimal"/>
      <w:pStyle w:val="4"/>
      <w:isLgl/>
      <w:suff w:val="space"/>
      <w:lvlText w:val="%1.%2.%3"/>
      <w:lvlJc w:val="left"/>
      <w:pPr>
        <w:ind w:left="0" w:firstLine="0"/>
      </w:pPr>
      <w:rPr>
        <w:rFonts w:hint="eastAsia" w:ascii="仿宋" w:hAnsi="仿宋" w:eastAsia="仿宋"/>
        <w:b w:val="0"/>
        <w:i w:val="0"/>
        <w:sz w:val="24"/>
      </w:rPr>
    </w:lvl>
    <w:lvl w:ilvl="3" w:tentative="0">
      <w:start w:val="1"/>
      <w:numFmt w:val="decimal"/>
      <w:pStyle w:val="5"/>
      <w:isLgl/>
      <w:suff w:val="space"/>
      <w:lvlText w:val="%1.%2.%3.%4"/>
      <w:lvlJc w:val="left"/>
      <w:pPr>
        <w:ind w:left="0" w:firstLine="0"/>
      </w:pPr>
      <w:rPr>
        <w:rFonts w:hint="eastAsia" w:ascii="仿宋" w:hAnsi="仿宋" w:eastAsia="仿宋"/>
        <w:b w:val="0"/>
        <w:i w:val="0"/>
        <w:sz w:val="24"/>
      </w:rPr>
    </w:lvl>
    <w:lvl w:ilvl="4" w:tentative="0">
      <w:start w:val="1"/>
      <w:numFmt w:val="decimal"/>
      <w:pStyle w:val="6"/>
      <w:isLgl/>
      <w:suff w:val="space"/>
      <w:lvlText w:val="%1.%2.%3.%4.%5"/>
      <w:lvlJc w:val="left"/>
      <w:pPr>
        <w:ind w:left="0" w:firstLine="0"/>
      </w:pPr>
      <w:rPr>
        <w:rFonts w:hint="eastAsia" w:ascii="仿宋" w:hAnsi="仿宋" w:eastAsia="仿宋"/>
        <w:b w:val="0"/>
        <w:i w:val="0"/>
        <w:sz w:val="24"/>
      </w:rPr>
    </w:lvl>
    <w:lvl w:ilvl="5" w:tentative="0">
      <w:start w:val="1"/>
      <w:numFmt w:val="decimal"/>
      <w:pStyle w:val="7"/>
      <w:isLgl/>
      <w:suff w:val="space"/>
      <w:lvlText w:val="%1.%2.%3.%4.%5.%6"/>
      <w:lvlJc w:val="left"/>
      <w:pPr>
        <w:ind w:left="0" w:firstLine="0"/>
      </w:pPr>
      <w:rPr>
        <w:rFonts w:hint="eastAsia" w:ascii="仿宋" w:hAnsi="仿宋" w:eastAsia="仿宋"/>
        <w:b w:val="0"/>
        <w:i w:val="0"/>
        <w:sz w:val="24"/>
      </w:rPr>
    </w:lvl>
    <w:lvl w:ilvl="6" w:tentative="0">
      <w:start w:val="1"/>
      <w:numFmt w:val="decimal"/>
      <w:pStyle w:val="8"/>
      <w:isLgl/>
      <w:suff w:val="space"/>
      <w:lvlText w:val="%1.%2.%3.%4.%5.%6.%7"/>
      <w:lvlJc w:val="left"/>
      <w:pPr>
        <w:ind w:left="0" w:firstLine="0"/>
      </w:pPr>
      <w:rPr>
        <w:rFonts w:hint="eastAsia" w:ascii="仿宋" w:hAnsi="仿宋" w:eastAsia="仿宋"/>
        <w:b w:val="0"/>
        <w:i w:val="0"/>
        <w:sz w:val="24"/>
        <w:lang w:eastAsia="zh-CN"/>
      </w:rPr>
    </w:lvl>
    <w:lvl w:ilvl="7" w:tentative="0">
      <w:start w:val="1"/>
      <w:numFmt w:val="decimal"/>
      <w:pStyle w:val="9"/>
      <w:isLgl/>
      <w:suff w:val="space"/>
      <w:lvlText w:val="%1.%2.%3.%4.%5.%6.%7.%8"/>
      <w:lvlJc w:val="left"/>
      <w:pPr>
        <w:ind w:left="0" w:firstLine="0"/>
      </w:pPr>
      <w:rPr>
        <w:rFonts w:hint="eastAsia" w:ascii="仿宋" w:hAnsi="仿宋" w:eastAsia="仿宋"/>
        <w:b w:val="0"/>
        <w:i w:val="0"/>
        <w:sz w:val="24"/>
      </w:rPr>
    </w:lvl>
    <w:lvl w:ilvl="8" w:tentative="0">
      <w:start w:val="1"/>
      <w:numFmt w:val="decimal"/>
      <w:lvlText w:val="%1.%2.%3.%4.%5.%6.%7.%8.%9"/>
      <w:lvlJc w:val="left"/>
      <w:pPr>
        <w:ind w:left="5102" w:hanging="1700"/>
      </w:pPr>
      <w:rPr>
        <w:rFonts w:hint="eastAsia"/>
      </w:rPr>
    </w:lvl>
  </w:abstractNum>
  <w:abstractNum w:abstractNumId="2">
    <w:nsid w:val="544757E8"/>
    <w:multiLevelType w:val="multilevel"/>
    <w:tmpl w:val="544757E8"/>
    <w:lvl w:ilvl="0" w:tentative="0">
      <w:start w:val="1"/>
      <w:numFmt w:val="decimal"/>
      <w:pStyle w:val="164"/>
      <w:lvlText w:val="%1."/>
      <w:lvlJc w:val="left"/>
      <w:pPr>
        <w:ind w:left="0" w:firstLine="0"/>
      </w:pPr>
      <w:rPr>
        <w:rFonts w:hint="eastAsia" w:eastAsia="宋体"/>
        <w:b/>
        <w:i w:val="0"/>
        <w:sz w:val="28"/>
        <w:szCs w:val="28"/>
      </w:rPr>
    </w:lvl>
    <w:lvl w:ilvl="1" w:tentative="0">
      <w:start w:val="1"/>
      <w:numFmt w:val="decimal"/>
      <w:pStyle w:val="165"/>
      <w:isLgl/>
      <w:suff w:val="space"/>
      <w:lvlText w:val="%1.%2"/>
      <w:lvlJc w:val="left"/>
      <w:pPr>
        <w:ind w:left="0" w:firstLine="0"/>
      </w:pPr>
      <w:rPr>
        <w:rFonts w:hint="eastAsia" w:ascii="宋体" w:hAnsi="宋体" w:eastAsia="宋体"/>
        <w:b/>
        <w:i w:val="0"/>
        <w:color w:val="auto"/>
        <w:sz w:val="28"/>
        <w:szCs w:val="28"/>
      </w:rPr>
    </w:lvl>
    <w:lvl w:ilvl="2" w:tentative="0">
      <w:start w:val="1"/>
      <w:numFmt w:val="decimal"/>
      <w:pStyle w:val="168"/>
      <w:isLgl/>
      <w:lvlText w:val="%1.%2.%3"/>
      <w:lvlJc w:val="left"/>
      <w:pPr>
        <w:tabs>
          <w:tab w:val="left" w:pos="0"/>
        </w:tabs>
        <w:ind w:left="0" w:firstLine="0"/>
      </w:pPr>
      <w:rPr>
        <w:rFonts w:hint="eastAsia" w:ascii="宋体" w:hAnsi="宋体" w:eastAsia="宋体"/>
        <w:b/>
        <w:bCs w:val="0"/>
        <w:i w:val="0"/>
        <w:iCs w:val="0"/>
        <w:caps w:val="0"/>
        <w:smallCaps w:val="0"/>
        <w:strike w:val="0"/>
        <w:dstrike w:val="0"/>
        <w:color w:val="000000"/>
        <w:spacing w:val="0"/>
        <w:position w:val="0"/>
        <w:sz w:val="28"/>
        <w:szCs w:val="28"/>
        <w:u w:val="none"/>
      </w:rPr>
    </w:lvl>
    <w:lvl w:ilvl="3" w:tentative="0">
      <w:start w:val="1"/>
      <w:numFmt w:val="decimal"/>
      <w:pStyle w:val="166"/>
      <w:isLgl/>
      <w:suff w:val="space"/>
      <w:lvlText w:val="%1.%2.%3.%4"/>
      <w:lvlJc w:val="left"/>
      <w:rPr>
        <w:rFonts w:hint="eastAsia" w:ascii="宋体" w:hAnsi="宋体" w:eastAsia="宋体"/>
        <w:b/>
        <w:bCs w:val="0"/>
        <w:i w:val="0"/>
        <w:iCs w:val="0"/>
        <w:caps w:val="0"/>
        <w:smallCaps w:val="0"/>
        <w:strike w:val="0"/>
        <w:dstrike w:val="0"/>
        <w:vanish w:val="0"/>
        <w:color w:val="000000"/>
        <w:spacing w:val="0"/>
        <w:position w:val="0"/>
        <w:sz w:val="28"/>
        <w:szCs w:val="28"/>
        <w:u w:val="none"/>
        <w:vertAlign w:val="baseline"/>
        <w14:shadow w14:blurRad="0" w14:dist="0" w14:dir="0" w14:sx="0" w14:sy="0" w14:kx="0" w14:ky="0" w14:algn="none">
          <w14:srgbClr w14:val="000000"/>
        </w14:shadow>
      </w:rPr>
    </w:lvl>
    <w:lvl w:ilvl="4" w:tentative="0">
      <w:start w:val="1"/>
      <w:numFmt w:val="decimal"/>
      <w:pStyle w:val="167"/>
      <w:isLgl/>
      <w:lvlText w:val="%1.%2.%3.%4.%5"/>
      <w:lvlJc w:val="left"/>
      <w:pPr>
        <w:tabs>
          <w:tab w:val="left" w:pos="5828"/>
        </w:tabs>
        <w:ind w:left="0" w:firstLine="0"/>
      </w:pPr>
      <w:rPr>
        <w:rFonts w:hint="eastAsia"/>
        <w:b/>
        <w:bCs w:val="0"/>
        <w:i w:val="0"/>
        <w:iCs w:val="0"/>
        <w:caps w:val="0"/>
        <w:smallCaps w:val="0"/>
        <w:strike w:val="0"/>
        <w:dstrike w:val="0"/>
        <w:color w:val="000000"/>
        <w:spacing w:val="0"/>
        <w:position w:val="0"/>
        <w:u w:val="none"/>
      </w:rPr>
    </w:lvl>
    <w:lvl w:ilvl="5" w:tentative="0">
      <w:start w:val="1"/>
      <w:numFmt w:val="decimal"/>
      <w:isLgl/>
      <w:lvlText w:val="%1.%2.%3.%4.%5.%6"/>
      <w:lvlJc w:val="left"/>
      <w:pPr>
        <w:tabs>
          <w:tab w:val="left" w:pos="5972"/>
        </w:tabs>
        <w:ind w:left="0" w:firstLine="0"/>
      </w:pPr>
      <w:rPr>
        <w:rFonts w:hint="eastAsia"/>
        <w:b/>
        <w:bCs w:val="0"/>
        <w:i w:val="0"/>
        <w:iCs w:val="0"/>
        <w:caps w:val="0"/>
        <w:smallCaps w:val="0"/>
        <w:strike w:val="0"/>
        <w:dstrike w:val="0"/>
        <w:color w:val="000000"/>
        <w:spacing w:val="0"/>
        <w:position w:val="0"/>
        <w:u w:val="none"/>
      </w:rPr>
    </w:lvl>
    <w:lvl w:ilvl="6" w:tentative="0">
      <w:start w:val="1"/>
      <w:numFmt w:val="decimal"/>
      <w:isLgl/>
      <w:lvlText w:val="%1.%2.%3.%4.%5.%6.%7"/>
      <w:lvlJc w:val="left"/>
      <w:pPr>
        <w:tabs>
          <w:tab w:val="left" w:pos="907"/>
        </w:tabs>
        <w:ind w:left="0" w:firstLine="0"/>
      </w:pPr>
      <w:rPr>
        <w:rFonts w:hint="default" w:ascii="宋体" w:hAnsi="宋体" w:eastAsia="宋体" w:cs="宋体"/>
      </w:rPr>
    </w:lvl>
    <w:lvl w:ilvl="7" w:tentative="0">
      <w:start w:val="1"/>
      <w:numFmt w:val="decimal"/>
      <w:isLgl/>
      <w:lvlText w:val="%1.%2.%3.%4.%5.%6.%7.%8"/>
      <w:lvlJc w:val="left"/>
      <w:pPr>
        <w:tabs>
          <w:tab w:val="left" w:pos="6260"/>
        </w:tabs>
        <w:ind w:left="0" w:firstLine="0"/>
      </w:pPr>
      <w:rPr>
        <w:rFonts w:hint="eastAsia"/>
      </w:rPr>
    </w:lvl>
    <w:lvl w:ilvl="8" w:tentative="0">
      <w:start w:val="1"/>
      <w:numFmt w:val="decimal"/>
      <w:isLgl/>
      <w:lvlText w:val="%1.%2.%3.%4.%5.%6.%7.%8.%9"/>
      <w:lvlJc w:val="left"/>
      <w:pPr>
        <w:tabs>
          <w:tab w:val="left" w:pos="6404"/>
        </w:tabs>
        <w:ind w:left="0" w:firstLine="0"/>
      </w:pPr>
      <w:rPr>
        <w:rFonts w:hint="eastAsia"/>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AzN2I3ZjM0ZDNiMDM0OTdkZWFmOTIyY2E3ZWIzZDIifQ=="/>
  </w:docVars>
  <w:rsids>
    <w:rsidRoot w:val="003670F8"/>
    <w:rsid w:val="001C0B8C"/>
    <w:rsid w:val="003670F8"/>
    <w:rsid w:val="00436C11"/>
    <w:rsid w:val="00A00A35"/>
    <w:rsid w:val="00B0600F"/>
    <w:rsid w:val="00B72A04"/>
    <w:rsid w:val="00E331D0"/>
    <w:rsid w:val="00F12517"/>
    <w:rsid w:val="7CC616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nhideWhenUsed="0" w:uiPriority="9" w:semiHidden="0" w:name="heading 7"/>
    <w:lsdException w:qFormat="1" w:uiPriority="9"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uiPriority="39" w:semiHidden="0" w:name="toc 3"/>
    <w:lsdException w:uiPriority="39" w:semiHidden="0" w:name="toc 4"/>
    <w:lsdException w:uiPriority="39" w:semiHidden="0" w:name="toc 5"/>
    <w:lsdException w:uiPriority="39" w:semiHidden="0" w:name="toc 6"/>
    <w:lsdException w:uiPriority="39" w:semiHidden="0" w:name="toc 7"/>
    <w:lsdException w:uiPriority="39" w:semiHidden="0" w:name="toc 8"/>
    <w:lsdException w:uiPriority="39" w:semiHidden="0" w:name="toc 9"/>
    <w:lsdException w:uiPriority="0" w:semiHidden="0" w:name="Normal Indent"/>
    <w:lsdException w:uiPriority="99" w:name="footnote text"/>
    <w:lsdException w:qFormat="1" w:uiPriority="99" w:semiHidden="0" w:name="annotation text"/>
    <w:lsdException w:qFormat="1" w:uiPriority="99" w:semiHidden="0" w:name="header"/>
    <w:lsdException w:uiPriority="0" w:semiHidden="0" w:name="footer"/>
    <w:lsdException w:uiPriority="99" w:name="index heading"/>
    <w:lsdException w:qFormat="1" w:uiPriority="35" w:semiHidden="0" w:name="caption"/>
    <w:lsdException w:uiPriority="99" w:semiHidden="0"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nhideWhenUsed="0" w:uiPriority="0" w:semiHidden="0"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qFormat="1"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0" w:semiHidden="0" w:name="Plain Text"/>
    <w:lsdException w:uiPriority="99" w:name="E-mail Signature"/>
    <w:lsdException w:qFormat="1" w:uiPriority="99" w:semiHidden="0" w:name="Normal (Web)"/>
    <w:lsdException w:uiPriority="99" w:name="HTML Acronym"/>
    <w:lsdException w:uiPriority="99" w:name="HTML Address"/>
    <w:lsdException w:qFormat="1"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asciiTheme="minorHAnsi" w:hAnsiTheme="minorHAnsi" w:eastAsiaTheme="minorEastAsia" w:cstheme="minorBidi"/>
      <w:kern w:val="2"/>
      <w:sz w:val="21"/>
      <w:szCs w:val="21"/>
      <w:lang w:val="en-US" w:eastAsia="zh-CN" w:bidi="ar-SA"/>
    </w:rPr>
  </w:style>
  <w:style w:type="paragraph" w:styleId="2">
    <w:name w:val="heading 1"/>
    <w:basedOn w:val="1"/>
    <w:next w:val="1"/>
    <w:link w:val="91"/>
    <w:qFormat/>
    <w:uiPriority w:val="9"/>
    <w:pPr>
      <w:keepNext/>
      <w:keepLines/>
      <w:numPr>
        <w:ilvl w:val="0"/>
        <w:numId w:val="1"/>
      </w:numPr>
      <w:spacing w:before="120" w:after="120"/>
      <w:ind w:firstLineChars="0"/>
      <w:outlineLvl w:val="0"/>
    </w:pPr>
    <w:rPr>
      <w:rFonts w:eastAsia="仿宋"/>
      <w:b/>
      <w:bCs/>
      <w:kern w:val="44"/>
      <w:sz w:val="28"/>
      <w:szCs w:val="44"/>
    </w:rPr>
  </w:style>
  <w:style w:type="paragraph" w:styleId="3">
    <w:name w:val="heading 2"/>
    <w:basedOn w:val="1"/>
    <w:next w:val="1"/>
    <w:link w:val="92"/>
    <w:unhideWhenUsed/>
    <w:qFormat/>
    <w:uiPriority w:val="9"/>
    <w:pPr>
      <w:keepNext/>
      <w:keepLines/>
      <w:numPr>
        <w:ilvl w:val="1"/>
        <w:numId w:val="1"/>
      </w:numPr>
      <w:ind w:firstLineChars="0"/>
      <w:outlineLvl w:val="1"/>
    </w:pPr>
    <w:rPr>
      <w:rFonts w:eastAsia="仿宋" w:cs="宋体"/>
      <w:b/>
      <w:bCs/>
      <w:sz w:val="28"/>
      <w:szCs w:val="28"/>
    </w:rPr>
  </w:style>
  <w:style w:type="paragraph" w:styleId="4">
    <w:name w:val="heading 3"/>
    <w:basedOn w:val="1"/>
    <w:next w:val="1"/>
    <w:link w:val="93"/>
    <w:unhideWhenUsed/>
    <w:qFormat/>
    <w:uiPriority w:val="9"/>
    <w:pPr>
      <w:keepNext/>
      <w:keepLines/>
      <w:numPr>
        <w:ilvl w:val="2"/>
        <w:numId w:val="1"/>
      </w:numPr>
      <w:ind w:firstLineChars="0"/>
      <w:outlineLvl w:val="2"/>
    </w:pPr>
    <w:rPr>
      <w:rFonts w:ascii="仿宋" w:hAnsi="仿宋" w:eastAsia="仿宋"/>
      <w:b/>
      <w:bCs/>
      <w:sz w:val="24"/>
      <w:szCs w:val="32"/>
    </w:rPr>
  </w:style>
  <w:style w:type="paragraph" w:styleId="5">
    <w:name w:val="heading 4"/>
    <w:basedOn w:val="1"/>
    <w:next w:val="1"/>
    <w:link w:val="94"/>
    <w:unhideWhenUsed/>
    <w:qFormat/>
    <w:uiPriority w:val="9"/>
    <w:pPr>
      <w:keepNext/>
      <w:keepLines/>
      <w:numPr>
        <w:ilvl w:val="3"/>
        <w:numId w:val="1"/>
      </w:numPr>
      <w:ind w:firstLineChars="0"/>
      <w:jc w:val="left"/>
      <w:outlineLvl w:val="3"/>
    </w:pPr>
    <w:rPr>
      <w:rFonts w:ascii="仿宋" w:hAnsi="仿宋" w:eastAsia="仿宋" w:cs="宋体"/>
      <w:b/>
      <w:bCs/>
      <w:sz w:val="24"/>
      <w:szCs w:val="24"/>
    </w:rPr>
  </w:style>
  <w:style w:type="paragraph" w:styleId="6">
    <w:name w:val="heading 5"/>
    <w:basedOn w:val="1"/>
    <w:next w:val="1"/>
    <w:link w:val="95"/>
    <w:unhideWhenUsed/>
    <w:qFormat/>
    <w:uiPriority w:val="9"/>
    <w:pPr>
      <w:keepNext/>
      <w:keepLines/>
      <w:numPr>
        <w:ilvl w:val="4"/>
        <w:numId w:val="1"/>
      </w:numPr>
      <w:ind w:firstLineChars="0"/>
      <w:outlineLvl w:val="4"/>
    </w:pPr>
    <w:rPr>
      <w:rFonts w:ascii="仿宋" w:hAnsi="仿宋" w:eastAsia="仿宋" w:cs="仿宋"/>
      <w:b/>
      <w:bCs/>
      <w:sz w:val="24"/>
      <w:szCs w:val="28"/>
    </w:rPr>
  </w:style>
  <w:style w:type="paragraph" w:styleId="7">
    <w:name w:val="heading 6"/>
    <w:basedOn w:val="1"/>
    <w:next w:val="1"/>
    <w:link w:val="96"/>
    <w:unhideWhenUsed/>
    <w:qFormat/>
    <w:uiPriority w:val="9"/>
    <w:pPr>
      <w:keepNext/>
      <w:keepLines/>
      <w:numPr>
        <w:ilvl w:val="5"/>
        <w:numId w:val="1"/>
      </w:numPr>
      <w:ind w:firstLineChars="0"/>
      <w:outlineLvl w:val="5"/>
    </w:pPr>
    <w:rPr>
      <w:rFonts w:ascii="仿宋" w:hAnsi="仿宋" w:eastAsia="仿宋" w:cs="宋体"/>
      <w:b/>
      <w:bCs/>
      <w:sz w:val="24"/>
      <w:szCs w:val="24"/>
    </w:rPr>
  </w:style>
  <w:style w:type="paragraph" w:styleId="8">
    <w:name w:val="heading 7"/>
    <w:basedOn w:val="1"/>
    <w:next w:val="1"/>
    <w:link w:val="97"/>
    <w:qFormat/>
    <w:uiPriority w:val="9"/>
    <w:pPr>
      <w:keepNext/>
      <w:keepLines/>
      <w:numPr>
        <w:ilvl w:val="6"/>
        <w:numId w:val="1"/>
      </w:numPr>
      <w:ind w:firstLineChars="0"/>
      <w:outlineLvl w:val="6"/>
    </w:pPr>
    <w:rPr>
      <w:rFonts w:eastAsia="仿宋" w:cs="宋体"/>
      <w:b/>
      <w:bCs/>
      <w:sz w:val="24"/>
      <w:szCs w:val="24"/>
    </w:rPr>
  </w:style>
  <w:style w:type="paragraph" w:styleId="9">
    <w:name w:val="heading 8"/>
    <w:basedOn w:val="1"/>
    <w:next w:val="1"/>
    <w:link w:val="98"/>
    <w:unhideWhenUsed/>
    <w:qFormat/>
    <w:uiPriority w:val="9"/>
    <w:pPr>
      <w:keepNext/>
      <w:keepLines/>
      <w:numPr>
        <w:ilvl w:val="7"/>
        <w:numId w:val="1"/>
      </w:numPr>
      <w:ind w:firstLineChars="0"/>
      <w:outlineLvl w:val="7"/>
    </w:pPr>
    <w:rPr>
      <w:rFonts w:eastAsia="仿宋" w:cs="宋体"/>
      <w:b/>
      <w:sz w:val="24"/>
      <w:szCs w:val="24"/>
    </w:rPr>
  </w:style>
  <w:style w:type="paragraph" w:styleId="10">
    <w:name w:val="heading 9"/>
    <w:basedOn w:val="1"/>
    <w:next w:val="1"/>
    <w:link w:val="99"/>
    <w:unhideWhenUsed/>
    <w:qFormat/>
    <w:uiPriority w:val="9"/>
    <w:pPr>
      <w:keepNext/>
      <w:keepLines/>
      <w:spacing w:before="240" w:after="64" w:line="320" w:lineRule="atLeast"/>
      <w:ind w:left="567" w:hanging="567" w:firstLineChars="0"/>
      <w:outlineLvl w:val="8"/>
    </w:pPr>
    <w:rPr>
      <w:rFonts w:asciiTheme="majorHAnsi" w:hAnsiTheme="majorHAnsi" w:eastAsiaTheme="majorEastAsia" w:cstheme="majorBidi"/>
      <w:sz w:val="24"/>
    </w:rPr>
  </w:style>
  <w:style w:type="character" w:default="1" w:styleId="40">
    <w:name w:val="Default Paragraph Font"/>
    <w:semiHidden/>
    <w:unhideWhenUsed/>
    <w:qFormat/>
    <w:uiPriority w:val="1"/>
  </w:style>
  <w:style w:type="table" w:default="1" w:styleId="38">
    <w:name w:val="Normal Table"/>
    <w:semiHidden/>
    <w:unhideWhenUsed/>
    <w:uiPriority w:val="99"/>
    <w:tblPr>
      <w:tblCellMar>
        <w:top w:w="0" w:type="dxa"/>
        <w:left w:w="108" w:type="dxa"/>
        <w:bottom w:w="0" w:type="dxa"/>
        <w:right w:w="108" w:type="dxa"/>
      </w:tblCellMar>
    </w:tblPr>
  </w:style>
  <w:style w:type="paragraph" w:styleId="11">
    <w:name w:val="toc 7"/>
    <w:basedOn w:val="1"/>
    <w:next w:val="1"/>
    <w:unhideWhenUsed/>
    <w:uiPriority w:val="39"/>
    <w:pPr>
      <w:spacing w:line="240" w:lineRule="auto"/>
      <w:ind w:left="2520" w:leftChars="1200" w:firstLine="0" w:firstLineChars="0"/>
    </w:pPr>
  </w:style>
  <w:style w:type="paragraph" w:styleId="12">
    <w:name w:val="List Number 2"/>
    <w:basedOn w:val="1"/>
    <w:uiPriority w:val="0"/>
    <w:pPr>
      <w:numPr>
        <w:ilvl w:val="0"/>
        <w:numId w:val="2"/>
      </w:numPr>
    </w:pPr>
    <w:rPr>
      <w:rFonts w:ascii="Calibri" w:hAnsi="Calibri" w:cs="Times New Roman"/>
    </w:rPr>
  </w:style>
  <w:style w:type="paragraph" w:styleId="13">
    <w:name w:val="Normal Indent"/>
    <w:basedOn w:val="1"/>
    <w:link w:val="100"/>
    <w:unhideWhenUsed/>
    <w:uiPriority w:val="0"/>
    <w:pPr>
      <w:spacing w:before="50" w:after="50" w:line="240" w:lineRule="auto"/>
      <w:ind w:firstLine="420"/>
    </w:pPr>
  </w:style>
  <w:style w:type="paragraph" w:styleId="14">
    <w:name w:val="caption"/>
    <w:basedOn w:val="1"/>
    <w:next w:val="1"/>
    <w:unhideWhenUsed/>
    <w:qFormat/>
    <w:uiPriority w:val="35"/>
    <w:pPr>
      <w:autoSpaceDE w:val="0"/>
      <w:autoSpaceDN w:val="0"/>
      <w:ind w:firstLine="0" w:firstLineChars="0"/>
      <w:jc w:val="center"/>
    </w:pPr>
    <w:rPr>
      <w:rFonts w:eastAsia="宋体" w:asciiTheme="majorHAnsi" w:hAnsiTheme="majorHAnsi" w:cstheme="majorBidi"/>
      <w:kern w:val="0"/>
      <w:szCs w:val="20"/>
      <w:lang w:val="zh-CN" w:bidi="zh-CN"/>
    </w:rPr>
  </w:style>
  <w:style w:type="paragraph" w:styleId="15">
    <w:name w:val="annotation text"/>
    <w:basedOn w:val="1"/>
    <w:link w:val="101"/>
    <w:unhideWhenUsed/>
    <w:qFormat/>
    <w:uiPriority w:val="99"/>
    <w:pPr>
      <w:jc w:val="left"/>
    </w:pPr>
  </w:style>
  <w:style w:type="paragraph" w:styleId="16">
    <w:name w:val="Body Text"/>
    <w:basedOn w:val="1"/>
    <w:link w:val="104"/>
    <w:qFormat/>
    <w:uiPriority w:val="1"/>
    <w:pPr>
      <w:autoSpaceDE w:val="0"/>
      <w:autoSpaceDN w:val="0"/>
      <w:ind w:firstLine="480"/>
      <w:jc w:val="left"/>
    </w:pPr>
    <w:rPr>
      <w:rFonts w:ascii="仿宋" w:hAnsi="仿宋" w:eastAsia="仿宋" w:cs="宋体"/>
      <w:kern w:val="0"/>
      <w:sz w:val="24"/>
      <w:szCs w:val="24"/>
      <w:lang w:val="zh-CN" w:bidi="zh-CN"/>
    </w:rPr>
  </w:style>
  <w:style w:type="paragraph" w:styleId="17">
    <w:name w:val="Body Text Indent"/>
    <w:basedOn w:val="1"/>
    <w:link w:val="105"/>
    <w:semiHidden/>
    <w:unhideWhenUsed/>
    <w:qFormat/>
    <w:uiPriority w:val="99"/>
    <w:pPr>
      <w:spacing w:after="120"/>
      <w:ind w:left="420" w:leftChars="200"/>
    </w:pPr>
  </w:style>
  <w:style w:type="paragraph" w:styleId="18">
    <w:name w:val="toc 5"/>
    <w:basedOn w:val="1"/>
    <w:next w:val="1"/>
    <w:unhideWhenUsed/>
    <w:uiPriority w:val="39"/>
    <w:pPr>
      <w:spacing w:line="240" w:lineRule="auto"/>
      <w:ind w:left="1680" w:leftChars="800" w:firstLine="0" w:firstLineChars="0"/>
    </w:pPr>
  </w:style>
  <w:style w:type="paragraph" w:styleId="19">
    <w:name w:val="toc 3"/>
    <w:basedOn w:val="1"/>
    <w:next w:val="1"/>
    <w:unhideWhenUsed/>
    <w:uiPriority w:val="39"/>
    <w:pPr>
      <w:ind w:left="840" w:leftChars="400"/>
    </w:pPr>
  </w:style>
  <w:style w:type="paragraph" w:styleId="20">
    <w:name w:val="Plain Text"/>
    <w:basedOn w:val="1"/>
    <w:link w:val="109"/>
    <w:unhideWhenUsed/>
    <w:uiPriority w:val="0"/>
    <w:pPr>
      <w:spacing w:line="240" w:lineRule="auto"/>
      <w:ind w:firstLine="0" w:firstLineChars="0"/>
    </w:pPr>
    <w:rPr>
      <w:rFonts w:hAnsi="Courier New"/>
    </w:rPr>
  </w:style>
  <w:style w:type="paragraph" w:styleId="21">
    <w:name w:val="toc 8"/>
    <w:basedOn w:val="1"/>
    <w:next w:val="1"/>
    <w:unhideWhenUsed/>
    <w:uiPriority w:val="39"/>
    <w:pPr>
      <w:spacing w:line="240" w:lineRule="auto"/>
      <w:ind w:left="2940" w:leftChars="1400" w:firstLine="0" w:firstLineChars="0"/>
    </w:pPr>
  </w:style>
  <w:style w:type="paragraph" w:styleId="22">
    <w:name w:val="Date"/>
    <w:basedOn w:val="1"/>
    <w:next w:val="1"/>
    <w:link w:val="106"/>
    <w:semiHidden/>
    <w:unhideWhenUsed/>
    <w:uiPriority w:val="99"/>
    <w:pPr>
      <w:ind w:left="100" w:leftChars="2500"/>
    </w:pPr>
  </w:style>
  <w:style w:type="paragraph" w:styleId="23">
    <w:name w:val="Body Text Indent 2"/>
    <w:basedOn w:val="1"/>
    <w:link w:val="121"/>
    <w:semiHidden/>
    <w:unhideWhenUsed/>
    <w:uiPriority w:val="99"/>
    <w:pPr>
      <w:autoSpaceDE w:val="0"/>
      <w:autoSpaceDN w:val="0"/>
      <w:spacing w:after="120" w:line="480" w:lineRule="auto"/>
      <w:ind w:left="420" w:leftChars="200" w:firstLine="0" w:firstLineChars="0"/>
      <w:jc w:val="left"/>
    </w:pPr>
    <w:rPr>
      <w:rFonts w:ascii="宋体" w:hAnsi="宋体" w:eastAsia="宋体" w:cs="宋体"/>
      <w:kern w:val="0"/>
      <w:sz w:val="22"/>
      <w:szCs w:val="22"/>
      <w:lang w:val="zh-CN" w:bidi="zh-CN"/>
    </w:rPr>
  </w:style>
  <w:style w:type="paragraph" w:styleId="24">
    <w:name w:val="Balloon Text"/>
    <w:basedOn w:val="1"/>
    <w:link w:val="112"/>
    <w:semiHidden/>
    <w:unhideWhenUsed/>
    <w:qFormat/>
    <w:uiPriority w:val="99"/>
    <w:pPr>
      <w:spacing w:line="240" w:lineRule="auto"/>
    </w:pPr>
    <w:rPr>
      <w:sz w:val="18"/>
      <w:szCs w:val="18"/>
    </w:rPr>
  </w:style>
  <w:style w:type="paragraph" w:styleId="25">
    <w:name w:val="footer"/>
    <w:basedOn w:val="1"/>
    <w:link w:val="103"/>
    <w:unhideWhenUsed/>
    <w:uiPriority w:val="0"/>
    <w:pPr>
      <w:tabs>
        <w:tab w:val="center" w:pos="4153"/>
        <w:tab w:val="right" w:pos="8306"/>
      </w:tabs>
      <w:snapToGrid w:val="0"/>
      <w:jc w:val="left"/>
    </w:pPr>
    <w:rPr>
      <w:sz w:val="18"/>
      <w:szCs w:val="18"/>
    </w:rPr>
  </w:style>
  <w:style w:type="paragraph" w:styleId="26">
    <w:name w:val="header"/>
    <w:basedOn w:val="1"/>
    <w:link w:val="102"/>
    <w:unhideWhenUsed/>
    <w:qFormat/>
    <w:uiPriority w:val="99"/>
    <w:pPr>
      <w:pBdr>
        <w:bottom w:val="single" w:color="auto" w:sz="6" w:space="1"/>
      </w:pBdr>
      <w:tabs>
        <w:tab w:val="center" w:pos="4153"/>
        <w:tab w:val="right" w:pos="8306"/>
      </w:tabs>
      <w:snapToGrid w:val="0"/>
      <w:jc w:val="center"/>
    </w:pPr>
    <w:rPr>
      <w:sz w:val="18"/>
      <w:szCs w:val="18"/>
    </w:rPr>
  </w:style>
  <w:style w:type="paragraph" w:styleId="27">
    <w:name w:val="toc 1"/>
    <w:basedOn w:val="1"/>
    <w:next w:val="1"/>
    <w:unhideWhenUsed/>
    <w:uiPriority w:val="39"/>
    <w:pPr>
      <w:tabs>
        <w:tab w:val="right" w:leader="dot" w:pos="8296"/>
      </w:tabs>
      <w:ind w:firstLine="0" w:firstLineChars="0"/>
    </w:pPr>
    <w:rPr>
      <w:rFonts w:ascii="仿宋" w:hAnsi="仿宋" w:eastAsia="仿宋"/>
    </w:rPr>
  </w:style>
  <w:style w:type="paragraph" w:styleId="28">
    <w:name w:val="toc 4"/>
    <w:basedOn w:val="1"/>
    <w:next w:val="1"/>
    <w:unhideWhenUsed/>
    <w:uiPriority w:val="39"/>
    <w:pPr>
      <w:ind w:left="1260" w:leftChars="600"/>
    </w:pPr>
  </w:style>
  <w:style w:type="paragraph" w:styleId="29">
    <w:name w:val="toc 6"/>
    <w:basedOn w:val="1"/>
    <w:next w:val="1"/>
    <w:unhideWhenUsed/>
    <w:uiPriority w:val="39"/>
    <w:pPr>
      <w:spacing w:line="240" w:lineRule="auto"/>
      <w:ind w:left="2100" w:leftChars="1000" w:firstLine="0" w:firstLineChars="0"/>
    </w:pPr>
  </w:style>
  <w:style w:type="paragraph" w:styleId="30">
    <w:name w:val="table of figures"/>
    <w:basedOn w:val="1"/>
    <w:next w:val="1"/>
    <w:unhideWhenUsed/>
    <w:uiPriority w:val="99"/>
    <w:pPr>
      <w:autoSpaceDE w:val="0"/>
      <w:autoSpaceDN w:val="0"/>
      <w:spacing w:line="240" w:lineRule="auto"/>
      <w:ind w:left="200" w:leftChars="200" w:hanging="200" w:hangingChars="200"/>
      <w:jc w:val="left"/>
    </w:pPr>
    <w:rPr>
      <w:rFonts w:ascii="宋体" w:hAnsi="宋体" w:eastAsia="宋体" w:cs="宋体"/>
      <w:kern w:val="0"/>
      <w:sz w:val="22"/>
      <w:szCs w:val="22"/>
      <w:lang w:val="zh-CN" w:bidi="zh-CN"/>
    </w:rPr>
  </w:style>
  <w:style w:type="paragraph" w:styleId="31">
    <w:name w:val="toc 2"/>
    <w:basedOn w:val="1"/>
    <w:next w:val="1"/>
    <w:unhideWhenUsed/>
    <w:uiPriority w:val="39"/>
    <w:pPr>
      <w:ind w:left="420" w:leftChars="200"/>
    </w:pPr>
  </w:style>
  <w:style w:type="paragraph" w:styleId="32">
    <w:name w:val="toc 9"/>
    <w:basedOn w:val="1"/>
    <w:next w:val="1"/>
    <w:unhideWhenUsed/>
    <w:uiPriority w:val="39"/>
    <w:pPr>
      <w:spacing w:line="240" w:lineRule="auto"/>
      <w:ind w:left="3360" w:leftChars="1600" w:firstLine="0" w:firstLineChars="0"/>
    </w:pPr>
  </w:style>
  <w:style w:type="paragraph" w:styleId="33">
    <w:name w:val="Body Text 2"/>
    <w:basedOn w:val="1"/>
    <w:link w:val="108"/>
    <w:semiHidden/>
    <w:unhideWhenUsed/>
    <w:uiPriority w:val="99"/>
    <w:pPr>
      <w:spacing w:after="120" w:line="480" w:lineRule="auto"/>
    </w:pPr>
  </w:style>
  <w:style w:type="paragraph" w:styleId="34">
    <w:name w:val="Normal (Web)"/>
    <w:basedOn w:val="1"/>
    <w:link w:val="110"/>
    <w:unhideWhenUsed/>
    <w:qFormat/>
    <w:uiPriority w:val="99"/>
    <w:pPr>
      <w:widowControl/>
      <w:spacing w:before="100" w:beforeAutospacing="1" w:after="100" w:afterAutospacing="1" w:line="240" w:lineRule="auto"/>
      <w:ind w:firstLine="0" w:firstLineChars="0"/>
      <w:jc w:val="left"/>
    </w:pPr>
    <w:rPr>
      <w:rFonts w:cs="宋体"/>
      <w:kern w:val="0"/>
      <w:szCs w:val="24"/>
    </w:rPr>
  </w:style>
  <w:style w:type="paragraph" w:styleId="35">
    <w:name w:val="annotation subject"/>
    <w:basedOn w:val="15"/>
    <w:next w:val="15"/>
    <w:link w:val="111"/>
    <w:semiHidden/>
    <w:unhideWhenUsed/>
    <w:qFormat/>
    <w:uiPriority w:val="99"/>
    <w:rPr>
      <w:b/>
      <w:bCs/>
    </w:rPr>
  </w:style>
  <w:style w:type="paragraph" w:styleId="36">
    <w:name w:val="Body Text First Indent"/>
    <w:basedOn w:val="16"/>
    <w:link w:val="123"/>
    <w:semiHidden/>
    <w:unhideWhenUsed/>
    <w:uiPriority w:val="99"/>
    <w:pPr>
      <w:spacing w:after="120" w:line="240" w:lineRule="auto"/>
      <w:ind w:firstLine="420" w:firstLineChars="100"/>
    </w:pPr>
    <w:rPr>
      <w:rFonts w:ascii="宋体" w:hAnsi="宋体" w:eastAsia="宋体"/>
      <w:sz w:val="22"/>
      <w:szCs w:val="22"/>
    </w:rPr>
  </w:style>
  <w:style w:type="paragraph" w:styleId="37">
    <w:name w:val="Body Text First Indent 2"/>
    <w:basedOn w:val="17"/>
    <w:link w:val="107"/>
    <w:semiHidden/>
    <w:unhideWhenUsed/>
    <w:qFormat/>
    <w:uiPriority w:val="99"/>
    <w:pPr>
      <w:ind w:firstLine="420"/>
    </w:pPr>
  </w:style>
  <w:style w:type="table" w:styleId="39">
    <w:name w:val="Table Grid"/>
    <w:basedOn w:val="38"/>
    <w:qFormat/>
    <w:uiPriority w:val="59"/>
    <w:rPr>
      <w:rFonts w:ascii="Times New Roman" w:hAnsi="Times New Roman" w:eastAsia="宋体" w:cs="Times New Roman"/>
      <w:kern w:val="0"/>
      <w:sz w:val="20"/>
      <w:szCs w:val="20"/>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1">
    <w:name w:val="Strong"/>
    <w:basedOn w:val="40"/>
    <w:qFormat/>
    <w:uiPriority w:val="22"/>
    <w:rPr>
      <w:b/>
      <w:bCs/>
    </w:rPr>
  </w:style>
  <w:style w:type="character" w:styleId="42">
    <w:name w:val="FollowedHyperlink"/>
    <w:basedOn w:val="40"/>
    <w:semiHidden/>
    <w:unhideWhenUsed/>
    <w:qFormat/>
    <w:uiPriority w:val="99"/>
    <w:rPr>
      <w:color w:val="954F72"/>
      <w:u w:val="single"/>
    </w:rPr>
  </w:style>
  <w:style w:type="character" w:styleId="43">
    <w:name w:val="Emphasis"/>
    <w:basedOn w:val="40"/>
    <w:qFormat/>
    <w:uiPriority w:val="20"/>
  </w:style>
  <w:style w:type="character" w:styleId="44">
    <w:name w:val="Hyperlink"/>
    <w:basedOn w:val="40"/>
    <w:unhideWhenUsed/>
    <w:uiPriority w:val="99"/>
    <w:rPr>
      <w:color w:val="0563C1"/>
      <w:u w:val="single"/>
    </w:rPr>
  </w:style>
  <w:style w:type="character" w:styleId="45">
    <w:name w:val="annotation reference"/>
    <w:basedOn w:val="40"/>
    <w:unhideWhenUsed/>
    <w:qFormat/>
    <w:uiPriority w:val="99"/>
    <w:rPr>
      <w:sz w:val="21"/>
      <w:szCs w:val="21"/>
    </w:rPr>
  </w:style>
  <w:style w:type="character" w:styleId="46">
    <w:name w:val="HTML Cite"/>
    <w:basedOn w:val="40"/>
    <w:semiHidden/>
    <w:unhideWhenUsed/>
    <w:qFormat/>
    <w:uiPriority w:val="99"/>
  </w:style>
  <w:style w:type="character" w:customStyle="1" w:styleId="47">
    <w:name w:val="标题 7 字符"/>
    <w:basedOn w:val="40"/>
    <w:qFormat/>
    <w:uiPriority w:val="9"/>
    <w:rPr>
      <w:rFonts w:ascii="宋体" w:hAnsi="宋体" w:eastAsia="宋体"/>
      <w:b/>
      <w:bCs/>
      <w:sz w:val="24"/>
      <w:szCs w:val="24"/>
    </w:rPr>
  </w:style>
  <w:style w:type="table" w:customStyle="1" w:styleId="48">
    <w:name w:val="无格式表格 11"/>
    <w:basedOn w:val="38"/>
    <w:qFormat/>
    <w:uiPriority w:val="41"/>
    <w:rPr>
      <w:rFonts w:ascii="Times New Roman" w:hAnsi="Times New Roman" w:eastAsia="宋体" w:cs="Times New Roman"/>
      <w:kern w:val="0"/>
      <w:sz w:val="20"/>
      <w:szCs w:val="20"/>
    </w:rPr>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tblStylePr w:type="firstRow">
      <w:rPr>
        <w:b/>
        <w:bCs/>
      </w:rPr>
    </w:tblStylePr>
    <w:tblStylePr w:type="lastRow">
      <w:rPr>
        <w:b/>
        <w:bCs/>
      </w:rPr>
      <w:tcPr>
        <w:tcBorders>
          <w:top w:val="double" w:color="BEBEBE" w:themeColor="background1" w:themeShade="BF" w:sz="4" w:space="0"/>
        </w:tcBorders>
      </w:tc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paragraph" w:customStyle="1" w:styleId="49">
    <w:name w:val="!BECC正文"/>
    <w:basedOn w:val="1"/>
    <w:link w:val="50"/>
    <w:uiPriority w:val="0"/>
    <w:pPr>
      <w:tabs>
        <w:tab w:val="left" w:pos="0"/>
      </w:tabs>
      <w:spacing w:before="50" w:beforeLines="50" w:line="240" w:lineRule="auto"/>
      <w:contextualSpacing/>
    </w:pPr>
    <w:rPr>
      <w:rFonts w:ascii="Times New Roman" w:hAnsi="Times New Roman" w:eastAsia="仿宋" w:cs="Times New Roman"/>
      <w:sz w:val="28"/>
      <w:szCs w:val="24"/>
    </w:rPr>
  </w:style>
  <w:style w:type="character" w:customStyle="1" w:styleId="50">
    <w:name w:val="!BECC正文 Char"/>
    <w:link w:val="49"/>
    <w:qFormat/>
    <w:uiPriority w:val="0"/>
    <w:rPr>
      <w:rFonts w:ascii="Times New Roman" w:hAnsi="Times New Roman" w:eastAsia="仿宋" w:cs="Times New Roman"/>
      <w:sz w:val="28"/>
      <w:szCs w:val="24"/>
    </w:rPr>
  </w:style>
  <w:style w:type="paragraph" w:customStyle="1" w:styleId="51">
    <w:name w:val="方案正文"/>
    <w:basedOn w:val="1"/>
    <w:uiPriority w:val="0"/>
    <w:pPr>
      <w:snapToGrid w:val="0"/>
      <w:spacing w:before="50" w:after="50" w:line="440" w:lineRule="atLeast"/>
      <w:ind w:firstLine="0" w:firstLineChars="0"/>
    </w:pPr>
    <w:rPr>
      <w:rFonts w:ascii="Times New Roman" w:hAnsi="Times New Roman" w:cs="Times New Roman"/>
      <w:szCs w:val="20"/>
    </w:rPr>
  </w:style>
  <w:style w:type="paragraph" w:customStyle="1" w:styleId="52">
    <w:name w:val="Default"/>
    <w:uiPriority w:val="0"/>
    <w:pPr>
      <w:widowControl w:val="0"/>
      <w:autoSpaceDE w:val="0"/>
      <w:autoSpaceDN w:val="0"/>
      <w:adjustRightInd w:val="0"/>
      <w:spacing w:line="360" w:lineRule="auto"/>
    </w:pPr>
    <w:rPr>
      <w:rFonts w:ascii="Tahoma" w:hAnsi="Tahoma" w:eastAsia="宋体" w:cs="Tahoma"/>
      <w:color w:val="000000"/>
      <w:kern w:val="0"/>
      <w:sz w:val="24"/>
      <w:szCs w:val="24"/>
      <w:lang w:val="en-US" w:eastAsia="zh-CN" w:bidi="ar-SA"/>
    </w:rPr>
  </w:style>
  <w:style w:type="paragraph" w:customStyle="1" w:styleId="53">
    <w:name w:val="附图居中"/>
    <w:basedOn w:val="1"/>
    <w:next w:val="1"/>
    <w:uiPriority w:val="0"/>
    <w:pPr>
      <w:keepNext/>
      <w:widowControl/>
      <w:spacing w:line="240" w:lineRule="auto"/>
      <w:ind w:firstLine="0" w:firstLineChars="0"/>
      <w:jc w:val="center"/>
    </w:pPr>
    <w:rPr>
      <w:rFonts w:ascii="Times New Roman" w:hAnsi="Times New Roman" w:eastAsia="仿宋_GB2312" w:cs="Times New Roman"/>
      <w:szCs w:val="24"/>
    </w:rPr>
  </w:style>
  <w:style w:type="paragraph" w:customStyle="1" w:styleId="54">
    <w:name w:val="正文小四"/>
    <w:basedOn w:val="1"/>
    <w:link w:val="55"/>
    <w:uiPriority w:val="0"/>
    <w:pPr>
      <w:widowControl/>
      <w:autoSpaceDE w:val="0"/>
      <w:autoSpaceDN w:val="0"/>
      <w:jc w:val="left"/>
    </w:pPr>
    <w:rPr>
      <w:rFonts w:ascii="仿宋" w:hAnsi="仿宋" w:eastAsia="仿宋" w:cs="仿宋"/>
      <w:kern w:val="0"/>
      <w:lang w:val="zh-CN" w:bidi="zh-CN"/>
    </w:rPr>
  </w:style>
  <w:style w:type="character" w:customStyle="1" w:styleId="55">
    <w:name w:val="正文小四 Char"/>
    <w:basedOn w:val="40"/>
    <w:link w:val="54"/>
    <w:qFormat/>
    <w:uiPriority w:val="0"/>
    <w:rPr>
      <w:rFonts w:ascii="仿宋" w:hAnsi="仿宋" w:eastAsia="仿宋" w:cs="仿宋"/>
      <w:kern w:val="0"/>
      <w:lang w:val="zh-CN" w:bidi="zh-CN"/>
    </w:rPr>
  </w:style>
  <w:style w:type="table" w:customStyle="1" w:styleId="56">
    <w:name w:val="网格型1"/>
    <w:basedOn w:val="38"/>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
    <w:name w:val="网格型2"/>
    <w:basedOn w:val="38"/>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58">
    <w:name w:val="msonormal"/>
    <w:basedOn w:val="1"/>
    <w:uiPriority w:val="0"/>
    <w:pPr>
      <w:widowControl/>
      <w:spacing w:before="100" w:beforeAutospacing="1" w:after="100" w:afterAutospacing="1" w:line="240" w:lineRule="auto"/>
      <w:ind w:firstLine="0" w:firstLineChars="0"/>
      <w:jc w:val="left"/>
    </w:pPr>
    <w:rPr>
      <w:rFonts w:cs="宋体"/>
      <w:kern w:val="0"/>
      <w:szCs w:val="24"/>
    </w:rPr>
  </w:style>
  <w:style w:type="paragraph" w:customStyle="1" w:styleId="59">
    <w:name w:val="xl63"/>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仿宋" w:hAnsi="仿宋" w:eastAsia="仿宋" w:cs="宋体"/>
      <w:kern w:val="0"/>
      <w:sz w:val="18"/>
      <w:szCs w:val="18"/>
    </w:rPr>
  </w:style>
  <w:style w:type="paragraph" w:customStyle="1" w:styleId="60">
    <w:name w:val="xl64"/>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仿宋" w:hAnsi="仿宋" w:eastAsia="仿宋" w:cs="宋体"/>
      <w:kern w:val="0"/>
      <w:sz w:val="18"/>
      <w:szCs w:val="18"/>
    </w:rPr>
  </w:style>
  <w:style w:type="paragraph" w:customStyle="1" w:styleId="61">
    <w:name w:val="xl65"/>
    <w:basedOn w:val="1"/>
    <w:uiPriority w:val="0"/>
    <w:pPr>
      <w:widowControl/>
      <w:pBdr>
        <w:top w:val="single" w:color="auto" w:sz="4" w:space="0"/>
        <w:left w:val="single" w:color="auto" w:sz="4" w:space="0"/>
        <w:bottom w:val="single" w:color="auto" w:sz="4" w:space="0"/>
        <w:right w:val="single" w:color="auto" w:sz="4" w:space="0"/>
      </w:pBdr>
      <w:shd w:val="clear" w:color="000000" w:fill="FFC7CE"/>
      <w:spacing w:before="100" w:beforeAutospacing="1" w:after="100" w:afterAutospacing="1" w:line="240" w:lineRule="auto"/>
      <w:ind w:firstLine="0" w:firstLineChars="0"/>
      <w:jc w:val="center"/>
      <w:textAlignment w:val="center"/>
    </w:pPr>
    <w:rPr>
      <w:rFonts w:ascii="仿宋" w:hAnsi="仿宋" w:eastAsia="仿宋" w:cs="宋体"/>
      <w:color w:val="000000"/>
      <w:kern w:val="0"/>
      <w:sz w:val="18"/>
      <w:szCs w:val="18"/>
    </w:rPr>
  </w:style>
  <w:style w:type="paragraph" w:customStyle="1" w:styleId="62">
    <w:name w:val="SXXL  正文"/>
    <w:basedOn w:val="1"/>
    <w:link w:val="63"/>
    <w:uiPriority w:val="0"/>
  </w:style>
  <w:style w:type="character" w:customStyle="1" w:styleId="63">
    <w:name w:val="SXXL  正文 字符"/>
    <w:basedOn w:val="40"/>
    <w:link w:val="62"/>
    <w:qFormat/>
    <w:uiPriority w:val="0"/>
  </w:style>
  <w:style w:type="paragraph" w:customStyle="1" w:styleId="64">
    <w:name w:val="表格正文样式"/>
    <w:basedOn w:val="1"/>
    <w:link w:val="65"/>
    <w:uiPriority w:val="0"/>
    <w:pPr>
      <w:widowControl/>
      <w:spacing w:line="240" w:lineRule="auto"/>
      <w:ind w:firstLine="0" w:firstLineChars="0"/>
      <w:jc w:val="left"/>
    </w:pPr>
    <w:rPr>
      <w:rFonts w:cs="Times New Roman"/>
      <w:kern w:val="0"/>
      <w:szCs w:val="24"/>
      <w:lang w:bidi="en-US"/>
    </w:rPr>
  </w:style>
  <w:style w:type="character" w:customStyle="1" w:styleId="65">
    <w:name w:val="表格正文样式 Char"/>
    <w:basedOn w:val="40"/>
    <w:link w:val="64"/>
    <w:qFormat/>
    <w:uiPriority w:val="0"/>
    <w:rPr>
      <w:rFonts w:cs="Times New Roman"/>
      <w:kern w:val="0"/>
      <w:szCs w:val="24"/>
      <w:lang w:bidi="en-US"/>
    </w:rPr>
  </w:style>
  <w:style w:type="paragraph" w:customStyle="1" w:styleId="66">
    <w:name w:val="带缩进的正文"/>
    <w:basedOn w:val="1"/>
    <w:link w:val="67"/>
    <w:qFormat/>
    <w:uiPriority w:val="99"/>
    <w:pPr>
      <w:ind w:firstLine="480"/>
    </w:pPr>
    <w:rPr>
      <w:rFonts w:ascii="Times New Roman" w:hAnsi="Times New Roman" w:cs="Times New Roman"/>
      <w:lang w:val="zh-CN"/>
    </w:rPr>
  </w:style>
  <w:style w:type="character" w:customStyle="1" w:styleId="67">
    <w:name w:val="带缩进的正文 Char"/>
    <w:link w:val="66"/>
    <w:qFormat/>
    <w:uiPriority w:val="99"/>
    <w:rPr>
      <w:rFonts w:ascii="Times New Roman" w:hAnsi="Times New Roman" w:cs="Times New Roman"/>
      <w:lang w:val="zh-CN"/>
    </w:rPr>
  </w:style>
  <w:style w:type="paragraph" w:customStyle="1" w:styleId="68">
    <w:name w:val="央2"/>
    <w:basedOn w:val="1"/>
    <w:next w:val="1"/>
    <w:link w:val="69"/>
    <w:uiPriority w:val="0"/>
    <w:pPr>
      <w:widowControl/>
      <w:spacing w:after="200"/>
      <w:ind w:firstLine="0" w:firstLineChars="0"/>
    </w:pPr>
    <w:rPr>
      <w:rFonts w:cs="宋体"/>
      <w:szCs w:val="24"/>
      <w:lang w:eastAsia="en-US" w:bidi="en-US"/>
    </w:rPr>
  </w:style>
  <w:style w:type="character" w:customStyle="1" w:styleId="69">
    <w:name w:val="央2 Char"/>
    <w:link w:val="68"/>
    <w:locked/>
    <w:uiPriority w:val="0"/>
    <w:rPr>
      <w:rFonts w:cs="宋体"/>
      <w:szCs w:val="24"/>
      <w:lang w:eastAsia="en-US" w:bidi="en-US"/>
    </w:rPr>
  </w:style>
  <w:style w:type="character" w:customStyle="1" w:styleId="70">
    <w:name w:val="普通(网站) 字符1"/>
    <w:qFormat/>
    <w:locked/>
    <w:uiPriority w:val="99"/>
    <w:rPr>
      <w:kern w:val="2"/>
      <w:sz w:val="24"/>
      <w:szCs w:val="22"/>
    </w:rPr>
  </w:style>
  <w:style w:type="table" w:customStyle="1" w:styleId="71">
    <w:name w:val="Table Normal"/>
    <w:semiHidden/>
    <w:unhideWhenUsed/>
    <w:qFormat/>
    <w:uiPriority w:val="2"/>
    <w:pPr>
      <w:widowControl w:val="0"/>
      <w:autoSpaceDE w:val="0"/>
      <w:autoSpaceDN w:val="0"/>
    </w:pPr>
    <w:rPr>
      <w:rFonts w:ascii="Times New Roman" w:hAnsi="Times New Roman" w:eastAsia="宋体" w:cs="Times New Roman"/>
      <w:kern w:val="0"/>
      <w:sz w:val="22"/>
      <w:szCs w:val="20"/>
      <w:lang w:eastAsia="en-US"/>
    </w:rPr>
    <w:tblPr>
      <w:tblCellMar>
        <w:top w:w="0" w:type="dxa"/>
        <w:left w:w="0" w:type="dxa"/>
        <w:bottom w:w="0" w:type="dxa"/>
        <w:right w:w="0" w:type="dxa"/>
      </w:tblCellMar>
    </w:tblPr>
  </w:style>
  <w:style w:type="paragraph" w:customStyle="1" w:styleId="72">
    <w:name w:val="Table Paragraph"/>
    <w:basedOn w:val="1"/>
    <w:uiPriority w:val="0"/>
    <w:pPr>
      <w:autoSpaceDE w:val="0"/>
      <w:autoSpaceDN w:val="0"/>
      <w:spacing w:line="240" w:lineRule="auto"/>
      <w:ind w:firstLine="0" w:firstLineChars="0"/>
      <w:jc w:val="left"/>
    </w:pPr>
    <w:rPr>
      <w:rFonts w:cs="宋体"/>
      <w:kern w:val="0"/>
      <w:sz w:val="22"/>
      <w:lang w:val="zh-CN" w:bidi="zh-CN"/>
    </w:rPr>
  </w:style>
  <w:style w:type="character" w:customStyle="1" w:styleId="73">
    <w:name w:val="未处理的提及1"/>
    <w:basedOn w:val="40"/>
    <w:semiHidden/>
    <w:unhideWhenUsed/>
    <w:qFormat/>
    <w:uiPriority w:val="99"/>
    <w:rPr>
      <w:color w:val="605E5C"/>
      <w:shd w:val="clear" w:color="auto" w:fill="E1DFDD"/>
    </w:rPr>
  </w:style>
  <w:style w:type="paragraph" w:customStyle="1" w:styleId="74">
    <w:name w:val="Normal_1"/>
    <w:uiPriority w:val="0"/>
    <w:pPr>
      <w:spacing w:before="120" w:after="240"/>
      <w:jc w:val="both"/>
    </w:pPr>
    <w:rPr>
      <w:rFonts w:ascii="Calibri" w:hAnsi="Calibri" w:eastAsia="Calibri" w:cs="Times New Roman"/>
      <w:kern w:val="0"/>
      <w:sz w:val="22"/>
      <w:szCs w:val="21"/>
      <w:lang w:val="ru-RU" w:eastAsia="en-US" w:bidi="ar-SA"/>
    </w:rPr>
  </w:style>
  <w:style w:type="character" w:customStyle="1" w:styleId="75">
    <w:name w:val="dg2"/>
    <w:uiPriority w:val="0"/>
  </w:style>
  <w:style w:type="paragraph" w:customStyle="1" w:styleId="76">
    <w:name w:val="正文段"/>
    <w:basedOn w:val="1"/>
    <w:uiPriority w:val="0"/>
    <w:pPr>
      <w:widowControl/>
      <w:adjustRightInd w:val="0"/>
      <w:spacing w:after="240" w:line="360" w:lineRule="atLeast"/>
      <w:ind w:firstLine="0" w:firstLineChars="0"/>
    </w:pPr>
    <w:rPr>
      <w:rFonts w:hAnsi="Times New Roman" w:cs="Times New Roman"/>
      <w:kern w:val="0"/>
      <w:szCs w:val="20"/>
    </w:rPr>
  </w:style>
  <w:style w:type="paragraph" w:customStyle="1" w:styleId="77">
    <w:name w:val="表格正文"/>
    <w:basedOn w:val="1"/>
    <w:uiPriority w:val="0"/>
    <w:pPr>
      <w:widowControl/>
      <w:snapToGrid w:val="0"/>
      <w:spacing w:line="240" w:lineRule="auto"/>
      <w:ind w:firstLine="0" w:firstLineChars="0"/>
      <w:jc w:val="left"/>
      <w:textAlignment w:val="baseline"/>
    </w:pPr>
    <w:rPr>
      <w:rFonts w:ascii="微软雅黑" w:hAnsi="微软雅黑" w:eastAsia="微软雅黑" w:cs="Times New Roman"/>
      <w:sz w:val="18"/>
      <w:szCs w:val="24"/>
    </w:rPr>
  </w:style>
  <w:style w:type="paragraph" w:customStyle="1" w:styleId="78">
    <w:name w:val="表格表头"/>
    <w:basedOn w:val="77"/>
    <w:next w:val="77"/>
    <w:uiPriority w:val="0"/>
    <w:pPr>
      <w:adjustRightInd w:val="0"/>
    </w:pPr>
  </w:style>
  <w:style w:type="table" w:customStyle="1" w:styleId="79">
    <w:name w:val="数据表格"/>
    <w:basedOn w:val="38"/>
    <w:qFormat/>
    <w:uiPriority w:val="99"/>
    <w:rPr>
      <w:rFonts w:ascii="微软雅黑" w:hAnsi="微软雅黑" w:eastAsia="微软雅黑" w:cs="Times New Roman"/>
      <w:kern w:val="0"/>
      <w:sz w:val="18"/>
    </w:rPr>
    <w:tblPr>
      <w:tblBorders>
        <w:top w:val="single" w:color="595959" w:sz="2" w:space="0"/>
        <w:left w:val="single" w:color="595959" w:sz="2" w:space="0"/>
        <w:bottom w:val="single" w:color="595959" w:sz="2" w:space="0"/>
        <w:right w:val="single" w:color="595959" w:sz="2" w:space="0"/>
        <w:insideH w:val="single" w:color="595959" w:sz="2" w:space="0"/>
        <w:insideV w:val="single" w:color="595959" w:sz="2" w:space="0"/>
      </w:tblBorders>
    </w:tblPr>
    <w:tcPr>
      <w:vAlign w:val="center"/>
    </w:tcPr>
    <w:tblStylePr w:type="firstRow">
      <w:rPr>
        <w:rFonts w:ascii="Marlett" w:hAnsi="Marlett" w:eastAsia="Marlett"/>
        <w:sz w:val="18"/>
      </w:rPr>
      <w:tcPr>
        <w:tcBorders>
          <w:top w:val="single" w:color="595959" w:sz="2" w:space="0"/>
          <w:left w:val="single" w:color="595959" w:sz="2" w:space="0"/>
          <w:bottom w:val="single" w:color="595959" w:sz="2" w:space="0"/>
          <w:right w:val="single" w:color="595959" w:sz="2" w:space="0"/>
          <w:insideH w:val="single" w:sz="2" w:space="0"/>
          <w:insideV w:val="single" w:sz="2" w:space="0"/>
          <w:tl2br w:val="nil"/>
          <w:tr2bl w:val="nil"/>
        </w:tcBorders>
        <w:shd w:val="clear" w:color="auto" w:fill="E6E6E6"/>
      </w:tcPr>
    </w:tblStylePr>
  </w:style>
  <w:style w:type="table" w:customStyle="1" w:styleId="80">
    <w:name w:val="网格型浅色1"/>
    <w:basedOn w:val="38"/>
    <w:qFormat/>
    <w:uiPriority w:val="40"/>
    <w:rPr>
      <w:rFonts w:ascii="Times New Roman" w:hAnsi="Times New Roman" w:eastAsia="宋体" w:cs="Times New Roman"/>
      <w:kern w:val="0"/>
      <w:sz w:val="20"/>
      <w:szCs w:val="20"/>
    </w:rPr>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paragraph" w:customStyle="1" w:styleId="81">
    <w:name w:val="Table Heading"/>
    <w:uiPriority w:val="0"/>
    <w:pPr>
      <w:keepNext/>
      <w:snapToGrid w:val="0"/>
      <w:spacing w:before="80" w:after="80"/>
      <w:jc w:val="center"/>
    </w:pPr>
    <w:rPr>
      <w:rFonts w:ascii="Arial" w:hAnsi="Arial" w:eastAsia="黑体" w:cs="Arial"/>
      <w:kern w:val="0"/>
      <w:sz w:val="18"/>
      <w:szCs w:val="18"/>
      <w:lang w:val="en-US" w:eastAsia="zh-CN" w:bidi="ar-SA"/>
    </w:rPr>
  </w:style>
  <w:style w:type="paragraph" w:customStyle="1" w:styleId="82">
    <w:name w:val="Table Text"/>
    <w:uiPriority w:val="0"/>
    <w:pPr>
      <w:snapToGrid w:val="0"/>
      <w:spacing w:before="80" w:after="80"/>
    </w:pPr>
    <w:rPr>
      <w:rFonts w:ascii="Arial" w:hAnsi="Arial" w:eastAsia="宋体" w:cs="Arial"/>
      <w:kern w:val="0"/>
      <w:sz w:val="18"/>
      <w:szCs w:val="18"/>
      <w:lang w:val="en-US" w:eastAsia="zh-CN" w:bidi="ar-SA"/>
    </w:rPr>
  </w:style>
  <w:style w:type="paragraph" w:customStyle="1" w:styleId="83">
    <w:name w:val="纯文本1"/>
    <w:basedOn w:val="1"/>
    <w:uiPriority w:val="0"/>
    <w:rPr>
      <w:rFonts w:hAnsi="Courier New" w:cs="Times New Roman"/>
      <w:szCs w:val="20"/>
    </w:rPr>
  </w:style>
  <w:style w:type="paragraph" w:customStyle="1" w:styleId="84">
    <w:name w:val="正文缩进5"/>
    <w:basedOn w:val="1"/>
    <w:uiPriority w:val="0"/>
    <w:pPr>
      <w:ind w:firstLine="540" w:firstLineChars="225"/>
    </w:pPr>
    <w:rPr>
      <w:rFonts w:ascii="Times New Roman" w:hAnsi="Times New Roman" w:cs="Times New Roman"/>
      <w:iCs/>
      <w:szCs w:val="24"/>
    </w:rPr>
  </w:style>
  <w:style w:type="paragraph" w:customStyle="1" w:styleId="85">
    <w:name w:val="正文首缩两字"/>
    <w:basedOn w:val="1"/>
    <w:link w:val="86"/>
    <w:uiPriority w:val="0"/>
    <w:pPr>
      <w:ind w:firstLine="480"/>
    </w:pPr>
    <w:rPr>
      <w:szCs w:val="24"/>
    </w:rPr>
  </w:style>
  <w:style w:type="character" w:customStyle="1" w:styleId="86">
    <w:name w:val="正文首缩两字 Char"/>
    <w:link w:val="85"/>
    <w:qFormat/>
    <w:uiPriority w:val="0"/>
    <w:rPr>
      <w:szCs w:val="24"/>
    </w:rPr>
  </w:style>
  <w:style w:type="character" w:customStyle="1" w:styleId="87">
    <w:name w:val="fontstyle01"/>
    <w:basedOn w:val="40"/>
    <w:uiPriority w:val="0"/>
    <w:rPr>
      <w:rFonts w:hint="eastAsia" w:ascii="宋体" w:hAnsi="宋体" w:eastAsia="宋体"/>
      <w:color w:val="000000"/>
      <w:sz w:val="24"/>
      <w:szCs w:val="24"/>
    </w:rPr>
  </w:style>
  <w:style w:type="paragraph" w:customStyle="1" w:styleId="88">
    <w:name w:val="p0"/>
    <w:basedOn w:val="1"/>
    <w:uiPriority w:val="0"/>
    <w:pPr>
      <w:widowControl/>
      <w:spacing w:line="240" w:lineRule="auto"/>
      <w:ind w:firstLine="0" w:firstLineChars="0"/>
    </w:pPr>
    <w:rPr>
      <w:rFonts w:ascii="Times New Roman" w:hAnsi="Times New Roman" w:cs="Times New Roman"/>
      <w:kern w:val="0"/>
    </w:rPr>
  </w:style>
  <w:style w:type="character" w:customStyle="1" w:styleId="89">
    <w:name w:val="纯文本 字符"/>
    <w:basedOn w:val="40"/>
    <w:semiHidden/>
    <w:qFormat/>
    <w:uiPriority w:val="99"/>
    <w:rPr>
      <w:rFonts w:hAnsi="Courier New" w:cs="Courier New" w:asciiTheme="minorEastAsia"/>
      <w:sz w:val="24"/>
    </w:rPr>
  </w:style>
  <w:style w:type="paragraph" w:customStyle="1" w:styleId="90">
    <w:name w:val="资料-正文"/>
    <w:basedOn w:val="1"/>
    <w:uiPriority w:val="0"/>
    <w:pPr>
      <w:spacing w:line="240" w:lineRule="auto"/>
      <w:ind w:firstLine="420"/>
    </w:pPr>
    <w:rPr>
      <w:rFonts w:ascii="Times New Roman" w:hAnsi="Times New Roman" w:cs="Times New Roman"/>
      <w:szCs w:val="24"/>
    </w:rPr>
  </w:style>
  <w:style w:type="character" w:customStyle="1" w:styleId="91">
    <w:name w:val="标题 1 字符"/>
    <w:basedOn w:val="40"/>
    <w:link w:val="2"/>
    <w:qFormat/>
    <w:uiPriority w:val="9"/>
    <w:rPr>
      <w:rFonts w:eastAsia="仿宋"/>
      <w:b/>
      <w:bCs/>
      <w:kern w:val="44"/>
      <w:sz w:val="28"/>
      <w:szCs w:val="44"/>
    </w:rPr>
  </w:style>
  <w:style w:type="character" w:customStyle="1" w:styleId="92">
    <w:name w:val="标题 2 字符"/>
    <w:basedOn w:val="40"/>
    <w:link w:val="3"/>
    <w:qFormat/>
    <w:uiPriority w:val="9"/>
    <w:rPr>
      <w:rFonts w:eastAsia="仿宋" w:cs="宋体"/>
      <w:b/>
      <w:bCs/>
      <w:sz w:val="28"/>
      <w:szCs w:val="28"/>
    </w:rPr>
  </w:style>
  <w:style w:type="character" w:customStyle="1" w:styleId="93">
    <w:name w:val="标题 3 字符"/>
    <w:basedOn w:val="40"/>
    <w:link w:val="4"/>
    <w:qFormat/>
    <w:uiPriority w:val="9"/>
    <w:rPr>
      <w:rFonts w:ascii="仿宋" w:hAnsi="仿宋" w:eastAsia="仿宋"/>
      <w:b/>
      <w:bCs/>
      <w:sz w:val="24"/>
      <w:szCs w:val="32"/>
    </w:rPr>
  </w:style>
  <w:style w:type="character" w:customStyle="1" w:styleId="94">
    <w:name w:val="标题 4 字符"/>
    <w:basedOn w:val="40"/>
    <w:link w:val="5"/>
    <w:qFormat/>
    <w:uiPriority w:val="9"/>
    <w:rPr>
      <w:rFonts w:ascii="仿宋" w:hAnsi="仿宋" w:eastAsia="仿宋" w:cs="宋体"/>
      <w:b/>
      <w:bCs/>
      <w:sz w:val="24"/>
      <w:szCs w:val="24"/>
    </w:rPr>
  </w:style>
  <w:style w:type="character" w:customStyle="1" w:styleId="95">
    <w:name w:val="标题 5 字符"/>
    <w:basedOn w:val="40"/>
    <w:link w:val="6"/>
    <w:qFormat/>
    <w:uiPriority w:val="9"/>
    <w:rPr>
      <w:rFonts w:ascii="仿宋" w:hAnsi="仿宋" w:eastAsia="仿宋" w:cs="仿宋"/>
      <w:b/>
      <w:bCs/>
      <w:sz w:val="24"/>
      <w:szCs w:val="28"/>
    </w:rPr>
  </w:style>
  <w:style w:type="character" w:customStyle="1" w:styleId="96">
    <w:name w:val="标题 6 字符"/>
    <w:basedOn w:val="40"/>
    <w:link w:val="7"/>
    <w:qFormat/>
    <w:uiPriority w:val="9"/>
    <w:rPr>
      <w:rFonts w:ascii="仿宋" w:hAnsi="仿宋" w:eastAsia="仿宋" w:cs="宋体"/>
      <w:b/>
      <w:bCs/>
      <w:sz w:val="24"/>
      <w:szCs w:val="24"/>
    </w:rPr>
  </w:style>
  <w:style w:type="character" w:customStyle="1" w:styleId="97">
    <w:name w:val="标题 7 字符1"/>
    <w:link w:val="8"/>
    <w:qFormat/>
    <w:uiPriority w:val="9"/>
    <w:rPr>
      <w:rFonts w:eastAsia="仿宋" w:cs="宋体"/>
      <w:b/>
      <w:bCs/>
      <w:sz w:val="24"/>
      <w:szCs w:val="24"/>
    </w:rPr>
  </w:style>
  <w:style w:type="character" w:customStyle="1" w:styleId="98">
    <w:name w:val="标题 8 字符"/>
    <w:basedOn w:val="40"/>
    <w:link w:val="9"/>
    <w:qFormat/>
    <w:uiPriority w:val="9"/>
    <w:rPr>
      <w:rFonts w:eastAsia="仿宋" w:cs="宋体"/>
      <w:b/>
      <w:sz w:val="24"/>
      <w:szCs w:val="24"/>
    </w:rPr>
  </w:style>
  <w:style w:type="character" w:customStyle="1" w:styleId="99">
    <w:name w:val="标题 9 字符"/>
    <w:basedOn w:val="40"/>
    <w:link w:val="10"/>
    <w:qFormat/>
    <w:uiPriority w:val="9"/>
    <w:rPr>
      <w:rFonts w:asciiTheme="majorHAnsi" w:hAnsiTheme="majorHAnsi" w:eastAsiaTheme="majorEastAsia" w:cstheme="majorBidi"/>
      <w:sz w:val="24"/>
    </w:rPr>
  </w:style>
  <w:style w:type="character" w:customStyle="1" w:styleId="100">
    <w:name w:val="正文缩进 字符"/>
    <w:link w:val="13"/>
    <w:qFormat/>
    <w:uiPriority w:val="0"/>
  </w:style>
  <w:style w:type="character" w:customStyle="1" w:styleId="101">
    <w:name w:val="批注文字 字符"/>
    <w:basedOn w:val="40"/>
    <w:link w:val="15"/>
    <w:qFormat/>
    <w:uiPriority w:val="99"/>
  </w:style>
  <w:style w:type="character" w:customStyle="1" w:styleId="102">
    <w:name w:val="页眉 字符"/>
    <w:basedOn w:val="40"/>
    <w:link w:val="26"/>
    <w:qFormat/>
    <w:uiPriority w:val="99"/>
    <w:rPr>
      <w:sz w:val="18"/>
      <w:szCs w:val="18"/>
    </w:rPr>
  </w:style>
  <w:style w:type="character" w:customStyle="1" w:styleId="103">
    <w:name w:val="页脚 字符"/>
    <w:basedOn w:val="40"/>
    <w:link w:val="25"/>
    <w:qFormat/>
    <w:uiPriority w:val="0"/>
    <w:rPr>
      <w:sz w:val="18"/>
      <w:szCs w:val="18"/>
    </w:rPr>
  </w:style>
  <w:style w:type="character" w:customStyle="1" w:styleId="104">
    <w:name w:val="正文文本 字符"/>
    <w:basedOn w:val="40"/>
    <w:link w:val="16"/>
    <w:qFormat/>
    <w:uiPriority w:val="1"/>
    <w:rPr>
      <w:rFonts w:ascii="仿宋" w:hAnsi="仿宋" w:eastAsia="仿宋" w:cs="宋体"/>
      <w:kern w:val="0"/>
      <w:sz w:val="24"/>
      <w:szCs w:val="24"/>
      <w:lang w:val="zh-CN" w:bidi="zh-CN"/>
    </w:rPr>
  </w:style>
  <w:style w:type="character" w:customStyle="1" w:styleId="105">
    <w:name w:val="正文文本缩进 字符"/>
    <w:basedOn w:val="40"/>
    <w:link w:val="17"/>
    <w:semiHidden/>
    <w:qFormat/>
    <w:uiPriority w:val="99"/>
  </w:style>
  <w:style w:type="character" w:customStyle="1" w:styleId="106">
    <w:name w:val="日期 字符"/>
    <w:basedOn w:val="40"/>
    <w:link w:val="22"/>
    <w:semiHidden/>
    <w:qFormat/>
    <w:uiPriority w:val="99"/>
  </w:style>
  <w:style w:type="character" w:customStyle="1" w:styleId="107">
    <w:name w:val="正文文本首行缩进 2 字符"/>
    <w:basedOn w:val="105"/>
    <w:link w:val="37"/>
    <w:semiHidden/>
    <w:qFormat/>
    <w:uiPriority w:val="99"/>
  </w:style>
  <w:style w:type="character" w:customStyle="1" w:styleId="108">
    <w:name w:val="正文文本 2 字符"/>
    <w:basedOn w:val="40"/>
    <w:link w:val="33"/>
    <w:semiHidden/>
    <w:qFormat/>
    <w:uiPriority w:val="99"/>
  </w:style>
  <w:style w:type="character" w:customStyle="1" w:styleId="109">
    <w:name w:val="纯文本 字符1"/>
    <w:basedOn w:val="40"/>
    <w:link w:val="20"/>
    <w:uiPriority w:val="0"/>
    <w:rPr>
      <w:rFonts w:hAnsi="Courier New"/>
    </w:rPr>
  </w:style>
  <w:style w:type="character" w:customStyle="1" w:styleId="110">
    <w:name w:val="普通(网站) 字符"/>
    <w:link w:val="34"/>
    <w:qFormat/>
    <w:locked/>
    <w:uiPriority w:val="99"/>
    <w:rPr>
      <w:rFonts w:cs="宋体"/>
      <w:kern w:val="0"/>
      <w:szCs w:val="24"/>
    </w:rPr>
  </w:style>
  <w:style w:type="character" w:customStyle="1" w:styleId="111">
    <w:name w:val="批注主题 字符"/>
    <w:basedOn w:val="101"/>
    <w:link w:val="35"/>
    <w:semiHidden/>
    <w:qFormat/>
    <w:uiPriority w:val="99"/>
    <w:rPr>
      <w:b/>
      <w:bCs/>
    </w:rPr>
  </w:style>
  <w:style w:type="character" w:customStyle="1" w:styleId="112">
    <w:name w:val="批注框文本 字符"/>
    <w:basedOn w:val="40"/>
    <w:link w:val="24"/>
    <w:qFormat/>
    <w:uiPriority w:val="99"/>
    <w:rPr>
      <w:sz w:val="18"/>
      <w:szCs w:val="18"/>
    </w:rPr>
  </w:style>
  <w:style w:type="paragraph" w:styleId="113">
    <w:name w:val="No Spacing"/>
    <w:qFormat/>
    <w:uiPriority w:val="1"/>
    <w:pPr>
      <w:widowControl w:val="0"/>
      <w:ind w:firstLine="200" w:firstLineChars="200"/>
      <w:jc w:val="both"/>
    </w:pPr>
    <w:rPr>
      <w:rFonts w:eastAsia="宋体" w:asciiTheme="minorHAnsi" w:hAnsiTheme="minorHAnsi" w:cstheme="minorBidi"/>
      <w:kern w:val="2"/>
      <w:sz w:val="24"/>
      <w:szCs w:val="21"/>
      <w:lang w:val="en-US" w:eastAsia="zh-CN" w:bidi="ar-SA"/>
    </w:rPr>
  </w:style>
  <w:style w:type="paragraph" w:styleId="114">
    <w:name w:val="List Paragraph"/>
    <w:basedOn w:val="1"/>
    <w:link w:val="115"/>
    <w:uiPriority w:val="1"/>
    <w:pPr>
      <w:ind w:firstLine="420"/>
    </w:pPr>
  </w:style>
  <w:style w:type="character" w:customStyle="1" w:styleId="115">
    <w:name w:val="列表段落 字符"/>
    <w:basedOn w:val="40"/>
    <w:link w:val="114"/>
    <w:qFormat/>
    <w:uiPriority w:val="1"/>
  </w:style>
  <w:style w:type="paragraph" w:customStyle="1" w:styleId="116">
    <w:name w:val="TOC Heading"/>
    <w:basedOn w:val="2"/>
    <w:next w:val="1"/>
    <w:unhideWhenUsed/>
    <w:uiPriority w:val="39"/>
    <w:pPr>
      <w:numPr>
        <w:numId w:val="0"/>
      </w:numPr>
      <w:spacing w:before="340" w:after="330" w:line="578" w:lineRule="auto"/>
      <w:ind w:firstLine="200" w:firstLineChars="200"/>
      <w:outlineLvl w:val="9"/>
    </w:pPr>
    <w:rPr>
      <w:rFonts w:eastAsia="宋体"/>
      <w:sz w:val="44"/>
    </w:rPr>
  </w:style>
  <w:style w:type="character" w:customStyle="1" w:styleId="117">
    <w:name w:val="Unresolved Mention"/>
    <w:basedOn w:val="40"/>
    <w:semiHidden/>
    <w:unhideWhenUsed/>
    <w:uiPriority w:val="99"/>
    <w:rPr>
      <w:color w:val="605E5C"/>
      <w:shd w:val="clear" w:color="auto" w:fill="E1DFDD"/>
    </w:rPr>
  </w:style>
  <w:style w:type="paragraph" w:customStyle="1" w:styleId="118">
    <w:name w:val="列出段落1"/>
    <w:basedOn w:val="1"/>
    <w:uiPriority w:val="0"/>
    <w:pPr>
      <w:spacing w:after="200"/>
      <w:ind w:firstLine="420"/>
    </w:pPr>
    <w:rPr>
      <w:rFonts w:ascii="Times New Roman" w:hAnsi="Times New Roman" w:eastAsia="宋体" w:cs="Times New Roman"/>
      <w:szCs w:val="20"/>
    </w:rPr>
  </w:style>
  <w:style w:type="table" w:customStyle="1" w:styleId="119">
    <w:name w:val="FC_bg"/>
    <w:basedOn w:val="39"/>
    <w:qFormat/>
    <w:uiPriority w:val="0"/>
  </w:style>
  <w:style w:type="table" w:customStyle="1" w:styleId="120">
    <w:name w:val="FC_bg1"/>
    <w:basedOn w:val="39"/>
    <w:qFormat/>
    <w:uiPriority w:val="0"/>
  </w:style>
  <w:style w:type="character" w:customStyle="1" w:styleId="121">
    <w:name w:val="正文文本缩进 2 字符"/>
    <w:basedOn w:val="40"/>
    <w:link w:val="23"/>
    <w:semiHidden/>
    <w:uiPriority w:val="99"/>
    <w:rPr>
      <w:rFonts w:ascii="宋体" w:hAnsi="宋体" w:eastAsia="宋体" w:cs="宋体"/>
      <w:kern w:val="0"/>
      <w:sz w:val="22"/>
      <w:szCs w:val="22"/>
      <w:lang w:val="zh-CN" w:bidi="zh-CN"/>
    </w:rPr>
  </w:style>
  <w:style w:type="character" w:customStyle="1" w:styleId="122">
    <w:name w:val="fontstyle21"/>
    <w:basedOn w:val="40"/>
    <w:uiPriority w:val="0"/>
    <w:rPr>
      <w:rFonts w:hint="default" w:ascii="Calibri" w:hAnsi="Calibri" w:cs="Calibri"/>
      <w:color w:val="000000"/>
      <w:sz w:val="22"/>
      <w:szCs w:val="22"/>
    </w:rPr>
  </w:style>
  <w:style w:type="character" w:customStyle="1" w:styleId="123">
    <w:name w:val="正文文本首行缩进 字符"/>
    <w:basedOn w:val="104"/>
    <w:link w:val="36"/>
    <w:semiHidden/>
    <w:qFormat/>
    <w:uiPriority w:val="99"/>
    <w:rPr>
      <w:rFonts w:ascii="宋体" w:hAnsi="宋体" w:eastAsia="宋体" w:cs="宋体"/>
      <w:kern w:val="0"/>
      <w:sz w:val="22"/>
      <w:szCs w:val="22"/>
      <w:lang w:val="zh-CN" w:bidi="zh-CN"/>
    </w:rPr>
  </w:style>
  <w:style w:type="table" w:customStyle="1" w:styleId="124">
    <w:name w:val="Plain Table 1"/>
    <w:basedOn w:val="38"/>
    <w:uiPriority w:val="41"/>
    <w:rPr>
      <w:szCs w:val="22"/>
    </w:rPr>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tblStylePr w:type="firstRow">
      <w:rPr>
        <w:b/>
        <w:bCs/>
      </w:rPr>
    </w:tblStylePr>
    <w:tblStylePr w:type="lastRow">
      <w:rPr>
        <w:b/>
        <w:bCs/>
      </w:rPr>
      <w:tcPr>
        <w:tcBorders>
          <w:top w:val="double" w:color="BEBEBE" w:themeColor="background1" w:themeShade="BF" w:sz="4" w:space="0"/>
        </w:tcBorders>
      </w:tc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table" w:customStyle="1" w:styleId="125">
    <w:name w:val="网格型3"/>
    <w:basedOn w:val="38"/>
    <w:uiPriority w:val="3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
    <w:name w:val="网格型4"/>
    <w:basedOn w:val="38"/>
    <w:uiPriority w:val="3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
    <w:name w:val="网格型5"/>
    <w:basedOn w:val="38"/>
    <w:uiPriority w:val="3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
    <w:name w:val="ISMS-网格型1"/>
    <w:basedOn w:val="38"/>
    <w:qFormat/>
    <w:uiPriority w:val="39"/>
    <w:rPr>
      <w:rFonts w:ascii="Calibri" w:hAnsi="Calibri"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
    <w:name w:val="网格型6"/>
    <w:basedOn w:val="38"/>
    <w:qFormat/>
    <w:uiPriority w:val="5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0">
    <w:name w:val="Subtle Emphasis"/>
    <w:basedOn w:val="40"/>
    <w:qFormat/>
    <w:uiPriority w:val="19"/>
    <w:rPr>
      <w:i/>
      <w:iCs/>
      <w:color w:val="404040" w:themeColor="text1" w:themeTint="BF"/>
      <w14:textFill>
        <w14:solidFill>
          <w14:schemeClr w14:val="tx1">
            <w14:lumMod w14:val="75000"/>
            <w14:lumOff w14:val="25000"/>
          </w14:schemeClr>
        </w14:solidFill>
      </w14:textFill>
    </w:rPr>
  </w:style>
  <w:style w:type="paragraph" w:customStyle="1" w:styleId="131">
    <w:name w:val="font5"/>
    <w:basedOn w:val="1"/>
    <w:uiPriority w:val="0"/>
    <w:pPr>
      <w:widowControl/>
      <w:spacing w:before="100" w:beforeAutospacing="1" w:after="100" w:afterAutospacing="1" w:line="240" w:lineRule="auto"/>
      <w:ind w:firstLine="0" w:firstLineChars="0"/>
      <w:jc w:val="left"/>
    </w:pPr>
    <w:rPr>
      <w:rFonts w:ascii="宋体" w:hAnsi="宋体" w:eastAsia="宋体" w:cs="宋体"/>
      <w:kern w:val="0"/>
      <w:sz w:val="18"/>
      <w:szCs w:val="18"/>
    </w:rPr>
  </w:style>
  <w:style w:type="paragraph" w:customStyle="1" w:styleId="132">
    <w:name w:val="xl6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b/>
      <w:bCs/>
      <w:kern w:val="0"/>
      <w:sz w:val="20"/>
      <w:szCs w:val="20"/>
    </w:rPr>
  </w:style>
  <w:style w:type="paragraph" w:customStyle="1" w:styleId="133">
    <w:name w:val="xl67"/>
    <w:basedOn w:val="1"/>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ind w:firstLine="0" w:firstLineChars="0"/>
      <w:jc w:val="center"/>
      <w:textAlignment w:val="center"/>
    </w:pPr>
    <w:rPr>
      <w:rFonts w:ascii="宋体" w:hAnsi="宋体" w:eastAsia="宋体" w:cs="宋体"/>
      <w:b/>
      <w:bCs/>
      <w:kern w:val="0"/>
      <w:sz w:val="20"/>
      <w:szCs w:val="20"/>
    </w:rPr>
  </w:style>
  <w:style w:type="paragraph" w:customStyle="1" w:styleId="134">
    <w:name w:val="xl68"/>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135">
    <w:name w:val="xl69"/>
    <w:basedOn w:val="1"/>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136">
    <w:name w:val="xl70"/>
    <w:basedOn w:val="1"/>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137">
    <w:name w:val="xl71"/>
    <w:basedOn w:val="1"/>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138">
    <w:name w:val="xl72"/>
    <w:basedOn w:val="1"/>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139">
    <w:name w:val="xl73"/>
    <w:basedOn w:val="1"/>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140">
    <w:name w:val="xl74"/>
    <w:basedOn w:val="1"/>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141">
    <w:name w:val="xl75"/>
    <w:basedOn w:val="1"/>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rPr>
  </w:style>
  <w:style w:type="paragraph" w:customStyle="1" w:styleId="142">
    <w:name w:val="xl7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rPr>
  </w:style>
  <w:style w:type="paragraph" w:customStyle="1" w:styleId="143">
    <w:name w:val="xl77"/>
    <w:basedOn w:val="1"/>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rPr>
  </w:style>
  <w:style w:type="paragraph" w:customStyle="1" w:styleId="144">
    <w:name w:val="xl78"/>
    <w:basedOn w:val="1"/>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145">
    <w:name w:val="xl79"/>
    <w:basedOn w:val="1"/>
    <w:uiPriority w:val="0"/>
    <w:pPr>
      <w:widowControl/>
      <w:pBdr>
        <w:top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146">
    <w:name w:val="xl80"/>
    <w:basedOn w:val="1"/>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147">
    <w:name w:val="xl81"/>
    <w:basedOn w:val="1"/>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148">
    <w:name w:val="xl82"/>
    <w:basedOn w:val="1"/>
    <w:uiPriority w:val="0"/>
    <w:pPr>
      <w:widowControl/>
      <w:pBdr>
        <w:top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149">
    <w:name w:val="xl83"/>
    <w:basedOn w:val="1"/>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eastAsia="宋体" w:cs="宋体"/>
      <w:kern w:val="0"/>
      <w:sz w:val="20"/>
      <w:szCs w:val="20"/>
    </w:rPr>
  </w:style>
  <w:style w:type="paragraph" w:customStyle="1" w:styleId="150">
    <w:name w:val="xl84"/>
    <w:basedOn w:val="1"/>
    <w:uiPriority w:val="0"/>
    <w:pPr>
      <w:widowControl/>
      <w:pBdr>
        <w:top w:val="single" w:color="auto" w:sz="4" w:space="0"/>
        <w:left w:val="single" w:color="auto" w:sz="4" w:space="0"/>
        <w:bottom w:val="single" w:color="auto" w:sz="4" w:space="0"/>
      </w:pBdr>
      <w:shd w:val="clear" w:color="000000" w:fill="FFFF00"/>
      <w:spacing w:before="100" w:beforeAutospacing="1" w:after="100" w:afterAutospacing="1" w:line="240" w:lineRule="auto"/>
      <w:ind w:firstLine="0" w:firstLineChars="0"/>
      <w:jc w:val="center"/>
      <w:textAlignment w:val="center"/>
    </w:pPr>
    <w:rPr>
      <w:rFonts w:ascii="宋体" w:hAnsi="宋体" w:eastAsia="宋体" w:cs="宋体"/>
      <w:b/>
      <w:bCs/>
      <w:kern w:val="0"/>
      <w:sz w:val="20"/>
      <w:szCs w:val="20"/>
    </w:rPr>
  </w:style>
  <w:style w:type="paragraph" w:customStyle="1" w:styleId="151">
    <w:name w:val="xl85"/>
    <w:basedOn w:val="1"/>
    <w:uiPriority w:val="0"/>
    <w:pPr>
      <w:widowControl/>
      <w:pBdr>
        <w:top w:val="single" w:color="auto" w:sz="4" w:space="0"/>
        <w:bottom w:val="single" w:color="auto" w:sz="4" w:space="0"/>
      </w:pBdr>
      <w:shd w:val="clear" w:color="000000" w:fill="FFFF00"/>
      <w:spacing w:before="100" w:beforeAutospacing="1" w:after="100" w:afterAutospacing="1" w:line="240" w:lineRule="auto"/>
      <w:ind w:firstLine="0" w:firstLineChars="0"/>
      <w:jc w:val="center"/>
      <w:textAlignment w:val="center"/>
    </w:pPr>
    <w:rPr>
      <w:rFonts w:ascii="宋体" w:hAnsi="宋体" w:eastAsia="宋体" w:cs="宋体"/>
      <w:b/>
      <w:bCs/>
      <w:kern w:val="0"/>
      <w:sz w:val="20"/>
      <w:szCs w:val="20"/>
    </w:rPr>
  </w:style>
  <w:style w:type="paragraph" w:customStyle="1" w:styleId="152">
    <w:name w:val="xl86"/>
    <w:basedOn w:val="1"/>
    <w:uiPriority w:val="0"/>
    <w:pPr>
      <w:widowControl/>
      <w:pBdr>
        <w:top w:val="single" w:color="auto" w:sz="4" w:space="0"/>
        <w:bottom w:val="single" w:color="auto" w:sz="4" w:space="0"/>
        <w:right w:val="single" w:color="auto" w:sz="4" w:space="0"/>
      </w:pBdr>
      <w:shd w:val="clear" w:color="000000" w:fill="FFFF00"/>
      <w:spacing w:before="100" w:beforeAutospacing="1" w:after="100" w:afterAutospacing="1" w:line="240" w:lineRule="auto"/>
      <w:ind w:firstLine="0" w:firstLineChars="0"/>
      <w:jc w:val="center"/>
      <w:textAlignment w:val="center"/>
    </w:pPr>
    <w:rPr>
      <w:rFonts w:ascii="宋体" w:hAnsi="宋体" w:eastAsia="宋体" w:cs="宋体"/>
      <w:b/>
      <w:bCs/>
      <w:kern w:val="0"/>
      <w:sz w:val="20"/>
      <w:szCs w:val="20"/>
    </w:rPr>
  </w:style>
  <w:style w:type="paragraph" w:customStyle="1" w:styleId="153">
    <w:name w:val="xl87"/>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eastAsia="宋体" w:cs="宋体"/>
      <w:kern w:val="0"/>
      <w:sz w:val="20"/>
      <w:szCs w:val="20"/>
    </w:rPr>
  </w:style>
  <w:style w:type="paragraph" w:customStyle="1" w:styleId="154">
    <w:name w:val="xl88"/>
    <w:basedOn w:val="1"/>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eastAsia="宋体" w:cs="宋体"/>
      <w:kern w:val="0"/>
    </w:rPr>
  </w:style>
  <w:style w:type="paragraph" w:customStyle="1" w:styleId="155">
    <w:name w:val="xl89"/>
    <w:basedOn w:val="1"/>
    <w:uiPriority w:val="0"/>
    <w:pPr>
      <w:widowControl/>
      <w:pBdr>
        <w:left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eastAsia="宋体" w:cs="宋体"/>
      <w:kern w:val="0"/>
    </w:rPr>
  </w:style>
  <w:style w:type="paragraph" w:customStyle="1" w:styleId="156">
    <w:name w:val="xl90"/>
    <w:basedOn w:val="1"/>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eastAsia="宋体" w:cs="宋体"/>
      <w:kern w:val="0"/>
    </w:rPr>
  </w:style>
  <w:style w:type="paragraph" w:customStyle="1" w:styleId="157">
    <w:name w:val="xl91"/>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eastAsia="宋体" w:cs="宋体"/>
      <w:kern w:val="0"/>
    </w:rPr>
  </w:style>
  <w:style w:type="paragraph" w:customStyle="1" w:styleId="158">
    <w:name w:val="xl92"/>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eastAsia="宋体" w:cs="宋体"/>
      <w:kern w:val="0"/>
      <w:sz w:val="20"/>
      <w:szCs w:val="20"/>
    </w:rPr>
  </w:style>
  <w:style w:type="paragraph" w:customStyle="1" w:styleId="159">
    <w:name w:val="xl93"/>
    <w:basedOn w:val="1"/>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eastAsia="宋体" w:cs="宋体"/>
      <w:kern w:val="0"/>
      <w:sz w:val="20"/>
      <w:szCs w:val="20"/>
    </w:rPr>
  </w:style>
  <w:style w:type="paragraph" w:customStyle="1" w:styleId="160">
    <w:name w:val="xl94"/>
    <w:basedOn w:val="1"/>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eastAsia="宋体" w:cs="宋体"/>
      <w:kern w:val="0"/>
      <w:sz w:val="20"/>
      <w:szCs w:val="20"/>
    </w:rPr>
  </w:style>
  <w:style w:type="paragraph" w:customStyle="1" w:styleId="161">
    <w:name w:val="xl95"/>
    <w:basedOn w:val="1"/>
    <w:uiPriority w:val="0"/>
    <w:pPr>
      <w:widowControl/>
      <w:spacing w:before="100" w:beforeAutospacing="1" w:after="100" w:afterAutospacing="1" w:line="240" w:lineRule="auto"/>
      <w:ind w:firstLine="0" w:firstLineChars="0"/>
      <w:jc w:val="left"/>
    </w:pPr>
    <w:rPr>
      <w:rFonts w:ascii="宋体" w:hAnsi="宋体" w:eastAsia="宋体" w:cs="宋体"/>
      <w:kern w:val="0"/>
      <w:sz w:val="24"/>
      <w:szCs w:val="24"/>
    </w:rPr>
  </w:style>
  <w:style w:type="paragraph" w:customStyle="1" w:styleId="162">
    <w:name w:val="修订1"/>
    <w:hidden/>
    <w:semiHidden/>
    <w:qFormat/>
    <w:uiPriority w:val="99"/>
    <w:rPr>
      <w:rFonts w:asciiTheme="minorHAnsi" w:hAnsiTheme="minorHAnsi" w:eastAsiaTheme="minorEastAsia" w:cstheme="minorBidi"/>
      <w:kern w:val="2"/>
      <w:sz w:val="21"/>
      <w:szCs w:val="21"/>
      <w:lang w:val="en-US" w:eastAsia="zh-CN" w:bidi="ar-SA"/>
    </w:rPr>
  </w:style>
  <w:style w:type="character" w:customStyle="1" w:styleId="163">
    <w:name w:val="未处理的提及2"/>
    <w:basedOn w:val="40"/>
    <w:semiHidden/>
    <w:unhideWhenUsed/>
    <w:qFormat/>
    <w:uiPriority w:val="99"/>
    <w:rPr>
      <w:color w:val="605E5C"/>
      <w:shd w:val="clear" w:color="auto" w:fill="E1DFDD"/>
    </w:rPr>
  </w:style>
  <w:style w:type="paragraph" w:customStyle="1" w:styleId="164">
    <w:name w:val="标题 11"/>
    <w:basedOn w:val="1"/>
    <w:next w:val="1"/>
    <w:uiPriority w:val="1"/>
    <w:pPr>
      <w:keepNext/>
      <w:keepLines/>
      <w:numPr>
        <w:ilvl w:val="0"/>
        <w:numId w:val="3"/>
      </w:numPr>
      <w:ind w:firstLine="200"/>
      <w:jc w:val="left"/>
      <w:outlineLvl w:val="0"/>
    </w:pPr>
    <w:rPr>
      <w:rFonts w:ascii="黑体" w:hAnsi="黑体" w:eastAsia="宋体" w:cs="Times New Roman"/>
      <w:b/>
      <w:kern w:val="44"/>
      <w:sz w:val="24"/>
      <w:szCs w:val="44"/>
    </w:rPr>
  </w:style>
  <w:style w:type="paragraph" w:customStyle="1" w:styleId="165">
    <w:name w:val="标题 21"/>
    <w:basedOn w:val="1"/>
    <w:next w:val="1"/>
    <w:uiPriority w:val="0"/>
    <w:pPr>
      <w:keepNext/>
      <w:keepLines/>
      <w:numPr>
        <w:ilvl w:val="1"/>
        <w:numId w:val="3"/>
      </w:numPr>
      <w:ind w:firstLineChars="0"/>
      <w:jc w:val="left"/>
      <w:outlineLvl w:val="1"/>
    </w:pPr>
    <w:rPr>
      <w:rFonts w:ascii="宋体" w:hAnsi="宋体" w:eastAsia="宋体" w:cs="Times New Roman"/>
      <w:b/>
      <w:bCs/>
      <w:sz w:val="24"/>
      <w:szCs w:val="30"/>
    </w:rPr>
  </w:style>
  <w:style w:type="paragraph" w:customStyle="1" w:styleId="166">
    <w:name w:val="标题 41"/>
    <w:basedOn w:val="1"/>
    <w:next w:val="1"/>
    <w:unhideWhenUsed/>
    <w:uiPriority w:val="9"/>
    <w:pPr>
      <w:keepNext/>
      <w:keepLines/>
      <w:numPr>
        <w:ilvl w:val="3"/>
        <w:numId w:val="3"/>
      </w:numPr>
      <w:tabs>
        <w:tab w:val="left" w:pos="0"/>
        <w:tab w:val="left" w:pos="426"/>
      </w:tabs>
      <w:adjustRightInd w:val="0"/>
      <w:snapToGrid w:val="0"/>
      <w:ind w:firstLine="0" w:firstLineChars="0"/>
      <w:jc w:val="left"/>
      <w:outlineLvl w:val="3"/>
    </w:pPr>
    <w:rPr>
      <w:rFonts w:ascii="Cambria" w:hAnsi="Cambria" w:eastAsia="宋体" w:cs="黑体"/>
      <w:b/>
      <w:bCs/>
      <w:kern w:val="0"/>
      <w:sz w:val="24"/>
      <w:szCs w:val="28"/>
    </w:rPr>
  </w:style>
  <w:style w:type="paragraph" w:customStyle="1" w:styleId="167">
    <w:name w:val="标题 51"/>
    <w:basedOn w:val="1"/>
    <w:next w:val="1"/>
    <w:unhideWhenUsed/>
    <w:uiPriority w:val="9"/>
    <w:pPr>
      <w:keepNext/>
      <w:keepLines/>
      <w:numPr>
        <w:ilvl w:val="4"/>
        <w:numId w:val="3"/>
      </w:numPr>
      <w:tabs>
        <w:tab w:val="left" w:pos="0"/>
        <w:tab w:val="left" w:pos="426"/>
      </w:tabs>
      <w:adjustRightInd w:val="0"/>
      <w:snapToGrid w:val="0"/>
      <w:spacing w:beforeLines="50" w:afterLines="50"/>
      <w:ind w:firstLine="200"/>
      <w:jc w:val="left"/>
      <w:outlineLvl w:val="4"/>
    </w:pPr>
    <w:rPr>
      <w:rFonts w:ascii="Calibri" w:hAnsi="Calibri" w:eastAsia="宋体" w:cs="黑体"/>
      <w:b/>
      <w:bCs/>
      <w:kern w:val="0"/>
      <w:sz w:val="27"/>
      <w:szCs w:val="28"/>
    </w:rPr>
  </w:style>
  <w:style w:type="paragraph" w:customStyle="1" w:styleId="168">
    <w:name w:val="标题 31"/>
    <w:basedOn w:val="1"/>
    <w:uiPriority w:val="9"/>
    <w:pPr>
      <w:keepNext/>
      <w:keepLines/>
      <w:numPr>
        <w:ilvl w:val="2"/>
        <w:numId w:val="3"/>
      </w:numPr>
      <w:ind w:firstLineChars="0"/>
      <w:contextualSpacing/>
      <w:outlineLvl w:val="2"/>
    </w:pPr>
    <w:rPr>
      <w:rFonts w:ascii="宋体" w:hAnsi="宋体" w:eastAsia="宋体" w:cs="宋体"/>
      <w:b/>
      <w:bCs/>
      <w:kern w:val="0"/>
      <w:sz w:val="28"/>
      <w:szCs w:val="27"/>
    </w:rPr>
  </w:style>
  <w:style w:type="character" w:customStyle="1" w:styleId="169">
    <w:name w:val="*正文 Char"/>
    <w:link w:val="170"/>
    <w:qFormat/>
    <w:uiPriority w:val="0"/>
    <w:rPr>
      <w:rFonts w:ascii="宋体" w:hAnsi="宋体"/>
      <w:szCs w:val="24"/>
    </w:rPr>
  </w:style>
  <w:style w:type="paragraph" w:customStyle="1" w:styleId="170">
    <w:name w:val="*正文"/>
    <w:basedOn w:val="1"/>
    <w:link w:val="169"/>
    <w:uiPriority w:val="0"/>
    <w:rPr>
      <w:rFonts w:ascii="宋体" w:hAnsi="宋体"/>
      <w:szCs w:val="24"/>
    </w:rPr>
  </w:style>
  <w:style w:type="character" w:customStyle="1" w:styleId="171">
    <w:name w:val="未处理的提及3"/>
    <w:basedOn w:val="40"/>
    <w:semiHidden/>
    <w:unhideWhenUsed/>
    <w:uiPriority w:val="99"/>
    <w:rPr>
      <w:color w:val="605E5C"/>
      <w:shd w:val="clear" w:color="auto" w:fill="E1DFDD"/>
    </w:rPr>
  </w:style>
  <w:style w:type="paragraph" w:customStyle="1" w:styleId="172">
    <w:name w:val="TOC 标题1"/>
    <w:basedOn w:val="2"/>
    <w:next w:val="1"/>
    <w:unhideWhenUsed/>
    <w:uiPriority w:val="39"/>
    <w:pPr>
      <w:numPr>
        <w:numId w:val="0"/>
      </w:numPr>
      <w:spacing w:before="340" w:after="330" w:line="578" w:lineRule="auto"/>
      <w:ind w:firstLine="200" w:firstLineChars="200"/>
      <w:outlineLvl w:val="9"/>
    </w:pPr>
    <w:rPr>
      <w:rFonts w:eastAsia="宋体"/>
      <w:sz w:val="44"/>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image" Target="media/image11.jpe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jpe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18</Pages>
  <Words>7460</Words>
  <Characters>8040</Characters>
  <Lines>59</Lines>
  <Paragraphs>16</Paragraphs>
  <TotalTime>2</TotalTime>
  <ScaleCrop>false</ScaleCrop>
  <LinksUpToDate>false</LinksUpToDate>
  <CharactersWithSpaces>8068</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2022-07-12T07:00:00Z</dcterms:created>
  <dc:creator>新龙 崔</dc:creator>
  <cp:lastModifiedBy>Administrator</cp:lastModifiedBy>
  <dcterms:modified xsi:type="dcterms:W3CDTF">2023-03-07T09:03:19Z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CB84514DAEFC48BCB1CD436340CA89AF</vt:lpwstr>
  </property>
</Properties>
</file>