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line="360" w:lineRule="auto"/>
        <w:jc w:val="left"/>
        <w:rPr>
          <w:rFonts w:ascii="宋体" w:hAnsi="宋体" w:cs="宋体"/>
          <w:color w:val="000000"/>
          <w:kern w:val="0"/>
          <w:sz w:val="32"/>
          <w:szCs w:val="32"/>
        </w:rPr>
      </w:pPr>
      <w:r>
        <w:rPr>
          <w:rFonts w:hint="eastAsia" w:ascii="宋体" w:hAnsi="宋体" w:cs="宋体"/>
          <w:color w:val="000000"/>
          <w:kern w:val="0"/>
          <w:sz w:val="32"/>
          <w:szCs w:val="32"/>
        </w:rPr>
        <w:t>附件</w:t>
      </w:r>
      <w:r>
        <w:rPr>
          <w:rFonts w:hint="eastAsia" w:ascii="宋体" w:hAnsi="宋体" w:cs="宋体"/>
          <w:color w:val="000000"/>
          <w:kern w:val="0"/>
          <w:sz w:val="32"/>
          <w:szCs w:val="32"/>
          <w:lang w:val="en-US" w:eastAsia="zh-CN"/>
        </w:rPr>
        <w:t>5</w:t>
      </w:r>
    </w:p>
    <w:p>
      <w:pPr>
        <w:widowControl/>
        <w:spacing w:line="360" w:lineRule="auto"/>
        <w:jc w:val="center"/>
        <w:rPr>
          <w:rFonts w:ascii="宋体" w:hAnsi="宋体" w:cs="宋体"/>
          <w:color w:val="000000"/>
          <w:kern w:val="0"/>
          <w:sz w:val="36"/>
          <w:szCs w:val="36"/>
        </w:rPr>
      </w:pPr>
      <w:r>
        <w:rPr>
          <w:rFonts w:hint="eastAsia" w:ascii="宋体" w:hAnsi="宋体" w:cs="宋体"/>
          <w:color w:val="000000"/>
          <w:kern w:val="0"/>
          <w:sz w:val="36"/>
          <w:szCs w:val="36"/>
        </w:rPr>
        <w:t>内蒙古工业大学物业服务质量日常监督管理细则</w:t>
      </w:r>
    </w:p>
    <w:p>
      <w:pPr>
        <w:widowControl/>
        <w:spacing w:line="360" w:lineRule="auto"/>
        <w:jc w:val="center"/>
        <w:rPr>
          <w:rFonts w:ascii="宋体" w:hAnsi="宋体" w:cs="宋体"/>
          <w:b/>
          <w:bCs/>
          <w:color w:val="000000"/>
          <w:kern w:val="0"/>
          <w:sz w:val="36"/>
          <w:szCs w:val="36"/>
        </w:rPr>
      </w:pPr>
      <w:bookmarkStart w:id="0" w:name="_GoBack"/>
      <w:bookmarkEnd w:id="0"/>
    </w:p>
    <w:p>
      <w:pPr>
        <w:widowControl/>
        <w:spacing w:line="360" w:lineRule="auto"/>
        <w:jc w:val="center"/>
        <w:outlineLvl w:val="0"/>
        <w:rPr>
          <w:rFonts w:ascii="仿宋" w:hAnsi="仿宋" w:eastAsia="仿宋" w:cs="仿宋"/>
          <w:b/>
          <w:bCs/>
          <w:color w:val="000000"/>
          <w:kern w:val="0"/>
          <w:sz w:val="36"/>
          <w:szCs w:val="36"/>
        </w:rPr>
      </w:pPr>
      <w:r>
        <w:rPr>
          <w:rFonts w:hint="eastAsia" w:ascii="仿宋" w:hAnsi="仿宋" w:eastAsia="仿宋" w:cs="仿宋"/>
          <w:b/>
          <w:bCs/>
          <w:color w:val="000000"/>
          <w:kern w:val="0"/>
          <w:sz w:val="36"/>
          <w:szCs w:val="36"/>
        </w:rPr>
        <w:t>第一部分 后勤物业服务质量日常监督管理细则</w:t>
      </w:r>
    </w:p>
    <w:p>
      <w:pPr>
        <w:widowControl/>
        <w:spacing w:line="360" w:lineRule="auto"/>
        <w:jc w:val="center"/>
        <w:rPr>
          <w:rFonts w:ascii="黑体" w:hAnsi="黑体" w:eastAsia="黑体"/>
          <w:b/>
          <w:bCs/>
          <w:color w:val="000000"/>
          <w:kern w:val="0"/>
          <w:sz w:val="36"/>
          <w:szCs w:val="36"/>
        </w:rPr>
      </w:pPr>
    </w:p>
    <w:p>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为提高校园物业管理服务工作，规范物业管理服务行为，提升物业管理服务品质，营造安全、绿色、和谐的校园环境，保障教学、科研、师生生活顺利进行，根据《物业管理条例》和自治区、呼市有关物业管理规定，《高等学校物业服务规范》等行业规范，结合我校物业社会化服务实际，特制定本监督管理细则。</w:t>
      </w:r>
    </w:p>
    <w:p>
      <w:pPr>
        <w:widowControl/>
        <w:spacing w:line="360" w:lineRule="auto"/>
        <w:ind w:firstLine="643" w:firstLineChars="200"/>
        <w:jc w:val="left"/>
        <w:outlineLvl w:val="1"/>
        <w:rPr>
          <w:sz w:val="32"/>
          <w:szCs w:val="32"/>
        </w:rPr>
      </w:pPr>
      <w:r>
        <w:rPr>
          <w:rFonts w:ascii="黑体" w:hAnsi="宋体" w:eastAsia="黑体"/>
          <w:b/>
          <w:bCs/>
          <w:color w:val="000000"/>
          <w:kern w:val="0"/>
          <w:sz w:val="32"/>
          <w:szCs w:val="32"/>
        </w:rPr>
        <w:t>一、监管对象与范围</w:t>
      </w:r>
      <w:r>
        <w:rPr>
          <w:rFonts w:ascii="黑体" w:hAnsi="宋体" w:eastAsia="黑体"/>
          <w:color w:val="000000"/>
          <w:kern w:val="0"/>
          <w:sz w:val="32"/>
          <w:szCs w:val="32"/>
        </w:rPr>
        <w:t xml:space="preserve"> </w:t>
      </w:r>
    </w:p>
    <w:p>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 xml:space="preserve">监管对象为提供物业服务的第三方物业公司，由后勤管理处全面负责后勤物业社会化服务的质量监督与管理工作，并组织具体实施。本监督管理细则适用于内蒙古工业大学两校区后勤物业社会化服务内容。 </w:t>
      </w:r>
    </w:p>
    <w:p>
      <w:pPr>
        <w:widowControl/>
        <w:spacing w:line="360" w:lineRule="auto"/>
        <w:ind w:firstLine="643" w:firstLineChars="200"/>
        <w:jc w:val="left"/>
        <w:outlineLvl w:val="1"/>
        <w:rPr>
          <w:rFonts w:ascii="黑体" w:hAnsi="宋体" w:eastAsia="黑体"/>
          <w:b/>
          <w:bCs/>
          <w:color w:val="000000"/>
          <w:kern w:val="0"/>
          <w:sz w:val="32"/>
          <w:szCs w:val="32"/>
        </w:rPr>
      </w:pPr>
      <w:r>
        <w:rPr>
          <w:rFonts w:hint="eastAsia" w:ascii="黑体" w:hAnsi="宋体" w:eastAsia="黑体"/>
          <w:b/>
          <w:bCs/>
          <w:color w:val="000000"/>
          <w:kern w:val="0"/>
          <w:sz w:val="32"/>
          <w:szCs w:val="32"/>
        </w:rPr>
        <w:t xml:space="preserve">二、监管原则 </w:t>
      </w:r>
    </w:p>
    <w:p>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 xml:space="preserve">按照客观公正、民主公开、从严标准、注重实绩、人性化管理的原则进行全面监管。 </w:t>
      </w:r>
    </w:p>
    <w:p>
      <w:pPr>
        <w:widowControl/>
        <w:spacing w:line="360" w:lineRule="auto"/>
        <w:ind w:firstLine="643" w:firstLineChars="200"/>
        <w:jc w:val="left"/>
        <w:outlineLvl w:val="1"/>
        <w:rPr>
          <w:rFonts w:ascii="黑体" w:hAnsi="宋体" w:eastAsia="黑体"/>
          <w:b/>
          <w:bCs/>
          <w:color w:val="000000"/>
          <w:kern w:val="0"/>
          <w:sz w:val="32"/>
          <w:szCs w:val="32"/>
        </w:rPr>
      </w:pPr>
      <w:r>
        <w:rPr>
          <w:rFonts w:hint="eastAsia" w:ascii="黑体" w:hAnsi="宋体" w:eastAsia="黑体"/>
          <w:b/>
          <w:bCs/>
          <w:color w:val="000000"/>
          <w:kern w:val="0"/>
          <w:sz w:val="32"/>
          <w:szCs w:val="32"/>
        </w:rPr>
        <w:t>三、监管细则内容</w:t>
      </w:r>
    </w:p>
    <w:p>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（一）日常监管检查过程中，未达到以下服务标准及要求（详见附表</w:t>
      </w:r>
      <w:r>
        <w:rPr>
          <w:rFonts w:hint="eastAsia" w:ascii="宋体" w:hAnsi="宋体" w:cs="宋体"/>
          <w:color w:val="000000"/>
          <w:kern w:val="0"/>
          <w:sz w:val="28"/>
          <w:szCs w:val="28"/>
          <w:highlight w:val="none"/>
          <w:lang w:val="en-US" w:eastAsia="zh-CN"/>
        </w:rPr>
        <w:t>9</w:t>
      </w:r>
      <w:r>
        <w:rPr>
          <w:rFonts w:hint="eastAsia" w:ascii="宋体" w:hAnsi="宋体" w:cs="宋体"/>
          <w:color w:val="000000"/>
          <w:kern w:val="0"/>
          <w:sz w:val="28"/>
          <w:szCs w:val="28"/>
          <w:highlight w:val="none"/>
        </w:rPr>
        <w:t>、</w:t>
      </w:r>
      <w:r>
        <w:rPr>
          <w:rFonts w:hint="eastAsia" w:ascii="宋体" w:hAnsi="宋体" w:cs="宋体"/>
          <w:color w:val="000000"/>
          <w:kern w:val="0"/>
          <w:sz w:val="28"/>
          <w:szCs w:val="28"/>
          <w:highlight w:val="none"/>
          <w:lang w:val="en-US" w:eastAsia="zh-CN"/>
        </w:rPr>
        <w:t>10</w:t>
      </w:r>
      <w:r>
        <w:rPr>
          <w:rFonts w:hint="eastAsia" w:ascii="宋体" w:hAnsi="宋体" w:cs="宋体"/>
          <w:color w:val="000000"/>
          <w:kern w:val="0"/>
          <w:sz w:val="28"/>
          <w:szCs w:val="28"/>
        </w:rPr>
        <w:t>），经后勤管理处相关日常监管部门核实情况后，对物业公司第一次警告，三日内进行再次检查。</w:t>
      </w:r>
    </w:p>
    <w:p>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（二）再次检查时，如未改进完善，由日常监管部门下发整改通知单，要求物业公司于三至七日内整改（可视情况定制合理的整改时间）；如未按期整改按照每项扣款500元处理。</w:t>
      </w:r>
    </w:p>
    <w:p>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（三）同一类型问题累计三次警告及以上，扣款金额按照每项1000元处理。</w:t>
      </w:r>
    </w:p>
    <w:p>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（四）主管人员履行岗位职责不得擅离职守，每发现一次处以违约金500元，对服务质量产生重大影响，情节严重的处以违约金5000元。</w:t>
      </w:r>
    </w:p>
    <w:p>
      <w:pPr>
        <w:widowControl/>
        <w:spacing w:line="360" w:lineRule="auto"/>
        <w:ind w:firstLine="560" w:firstLineChars="200"/>
        <w:jc w:val="left"/>
        <w:rPr>
          <w:rFonts w:hint="eastAsia" w:ascii="宋体" w:hAnsi="宋体" w:cs="宋体"/>
          <w:color w:val="000000"/>
          <w:kern w:val="0"/>
          <w:sz w:val="28"/>
          <w:szCs w:val="28"/>
        </w:rPr>
      </w:pPr>
      <w:r>
        <w:rPr>
          <w:rFonts w:hint="eastAsia" w:ascii="宋体" w:hAnsi="宋体" w:cs="宋体"/>
          <w:color w:val="000000"/>
          <w:kern w:val="0"/>
          <w:sz w:val="28"/>
          <w:szCs w:val="28"/>
          <w:highlight w:val="none"/>
        </w:rPr>
        <w:t>（五）</w:t>
      </w:r>
      <w:r>
        <w:rPr>
          <w:rFonts w:hint="eastAsia" w:ascii="宋体" w:hAnsi="宋体"/>
          <w:color w:val="auto"/>
          <w:sz w:val="28"/>
          <w:szCs w:val="28"/>
          <w:highlight w:val="none"/>
        </w:rPr>
        <w:t>特殊岗位（如救护、心理咨询、园林、消防、水暖、电工、焊工</w:t>
      </w:r>
      <w:r>
        <w:rPr>
          <w:rFonts w:hint="eastAsia" w:ascii="宋体" w:hAnsi="宋体"/>
          <w:color w:val="auto"/>
          <w:sz w:val="28"/>
          <w:szCs w:val="28"/>
          <w:highlight w:val="none"/>
          <w:lang w:eastAsia="zh-CN"/>
        </w:rPr>
        <w:t>、</w:t>
      </w:r>
      <w:r>
        <w:rPr>
          <w:rFonts w:hint="eastAsia" w:ascii="宋体" w:hAnsi="宋体"/>
          <w:color w:val="auto"/>
          <w:sz w:val="28"/>
          <w:szCs w:val="28"/>
          <w:highlight w:val="none"/>
        </w:rPr>
        <w:t>司炉、特种设备安全管理与作业、保安）需</w:t>
      </w:r>
      <w:r>
        <w:rPr>
          <w:rFonts w:hint="eastAsia" w:ascii="宋体" w:hAnsi="宋体" w:cs="宋体"/>
          <w:color w:val="000000"/>
          <w:kern w:val="0"/>
          <w:sz w:val="28"/>
          <w:szCs w:val="28"/>
          <w:highlight w:val="none"/>
        </w:rPr>
        <w:t>持相应资质证件上岗，如不符合岗位需求每发现一次处以违约金3000元，对服务质量产生重大影响，情节严重的处以违约金10000元。</w:t>
      </w:r>
    </w:p>
    <w:p>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（六）物业公司应按照招标文件中相关各类《岗位需求表》的要求满员上岗，如人数少于《岗位需求表》中人数时长大于15天（含15天），每发现一次处以每人次违约金500元。</w:t>
      </w:r>
    </w:p>
    <w:p>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（七）各类岗位人员不得兼岗作业，每发现一次处以每人次违约金500元，对服务质量产生重大影响，情节严重的处以违约金2000元。</w:t>
      </w:r>
    </w:p>
    <w:p>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（八）如服务质量存在重大问题造成不良影响的情况，日常监管部门上报至学校考核组，由学校考核组具体处理，以上产生的相关扣款金额由所在季度物业服务费中扣除。</w:t>
      </w:r>
    </w:p>
    <w:p>
      <w:pPr>
        <w:widowControl/>
        <w:spacing w:line="360" w:lineRule="auto"/>
        <w:ind w:firstLine="643" w:firstLineChars="200"/>
        <w:jc w:val="left"/>
        <w:outlineLvl w:val="1"/>
        <w:rPr>
          <w:rFonts w:ascii="黑体" w:hAnsi="宋体" w:eastAsia="黑体"/>
          <w:b/>
          <w:bCs/>
          <w:color w:val="000000"/>
          <w:kern w:val="0"/>
          <w:sz w:val="32"/>
          <w:szCs w:val="32"/>
        </w:rPr>
      </w:pPr>
      <w:r>
        <w:rPr>
          <w:rFonts w:hint="eastAsia" w:ascii="黑体" w:hAnsi="宋体" w:eastAsia="黑体"/>
          <w:b/>
          <w:bCs/>
          <w:color w:val="000000"/>
          <w:kern w:val="0"/>
          <w:sz w:val="32"/>
          <w:szCs w:val="32"/>
        </w:rPr>
        <w:t>四、后勤物业服务标准及要求不低于甲方招标文件中的相关要求，且不低于《高等学校物业服务规范》（中后协[2021]2号），未尽事宜的服务内容最低标准及要求按《高等学校物业服务规范》（中后协[2021]2号）执行。</w:t>
      </w:r>
    </w:p>
    <w:p>
      <w:pPr>
        <w:widowControl/>
        <w:spacing w:line="360" w:lineRule="auto"/>
        <w:ind w:firstLine="643" w:firstLineChars="200"/>
        <w:jc w:val="left"/>
        <w:outlineLvl w:val="1"/>
        <w:rPr>
          <w:rFonts w:ascii="黑体" w:hAnsi="宋体" w:eastAsia="黑体"/>
          <w:b/>
          <w:bCs/>
          <w:color w:val="000000"/>
          <w:kern w:val="0"/>
          <w:sz w:val="32"/>
          <w:szCs w:val="32"/>
        </w:rPr>
      </w:pPr>
      <w:r>
        <w:rPr>
          <w:rFonts w:hint="eastAsia" w:ascii="黑体" w:hAnsi="宋体" w:eastAsia="黑体"/>
          <w:b/>
          <w:bCs/>
          <w:color w:val="000000"/>
          <w:kern w:val="0"/>
          <w:sz w:val="32"/>
          <w:szCs w:val="32"/>
        </w:rPr>
        <w:t>五、《后勤</w:t>
      </w:r>
      <w:r>
        <w:rPr>
          <w:rFonts w:ascii="黑体" w:hAnsi="宋体" w:eastAsia="黑体"/>
          <w:b/>
          <w:bCs/>
          <w:color w:val="000000"/>
          <w:kern w:val="0"/>
          <w:sz w:val="32"/>
          <w:szCs w:val="32"/>
        </w:rPr>
        <w:t>物业服务</w:t>
      </w:r>
      <w:r>
        <w:rPr>
          <w:rFonts w:hint="eastAsia" w:ascii="黑体" w:hAnsi="宋体" w:eastAsia="黑体"/>
          <w:b/>
          <w:bCs/>
          <w:color w:val="000000"/>
          <w:kern w:val="0"/>
          <w:sz w:val="32"/>
          <w:szCs w:val="32"/>
        </w:rPr>
        <w:t>质量</w:t>
      </w:r>
      <w:r>
        <w:rPr>
          <w:rFonts w:ascii="黑体" w:hAnsi="宋体" w:eastAsia="黑体"/>
          <w:b/>
          <w:bCs/>
          <w:color w:val="000000"/>
          <w:kern w:val="0"/>
          <w:sz w:val="32"/>
          <w:szCs w:val="32"/>
        </w:rPr>
        <w:t>日常监督管理细则</w:t>
      </w:r>
      <w:r>
        <w:rPr>
          <w:rFonts w:hint="eastAsia" w:ascii="黑体" w:hAnsi="宋体" w:eastAsia="黑体"/>
          <w:b/>
          <w:bCs/>
          <w:color w:val="000000"/>
          <w:kern w:val="0"/>
          <w:sz w:val="32"/>
          <w:szCs w:val="32"/>
        </w:rPr>
        <w:t>》由后勤管理处负责解释。</w:t>
      </w:r>
    </w:p>
    <w:p>
      <w:pPr>
        <w:widowControl/>
        <w:spacing w:line="360" w:lineRule="auto"/>
        <w:ind w:firstLine="560" w:firstLineChars="200"/>
        <w:jc w:val="left"/>
        <w:rPr>
          <w:rFonts w:ascii="宋体" w:hAnsi="宋体" w:cs="宋体"/>
          <w:color w:val="000000"/>
          <w:kern w:val="0"/>
          <w:sz w:val="28"/>
          <w:szCs w:val="28"/>
        </w:rPr>
      </w:pPr>
    </w:p>
    <w:p>
      <w:pPr>
        <w:widowControl/>
        <w:spacing w:line="360" w:lineRule="auto"/>
        <w:ind w:firstLine="560" w:firstLineChars="200"/>
        <w:jc w:val="left"/>
        <w:rPr>
          <w:rFonts w:ascii="宋体" w:hAnsi="宋体" w:cs="宋体"/>
          <w:color w:val="000000"/>
          <w:kern w:val="0"/>
          <w:sz w:val="28"/>
          <w:szCs w:val="28"/>
        </w:rPr>
      </w:pPr>
    </w:p>
    <w:p>
      <w:pPr>
        <w:widowControl/>
        <w:spacing w:line="360" w:lineRule="auto"/>
        <w:ind w:firstLine="560" w:firstLineChars="200"/>
        <w:jc w:val="left"/>
        <w:rPr>
          <w:rFonts w:ascii="宋体" w:hAnsi="宋体" w:cs="宋体"/>
          <w:color w:val="000000"/>
          <w:kern w:val="0"/>
          <w:sz w:val="28"/>
          <w:szCs w:val="28"/>
        </w:rPr>
      </w:pPr>
    </w:p>
    <w:p>
      <w:pPr>
        <w:widowControl/>
        <w:spacing w:line="360" w:lineRule="auto"/>
        <w:ind w:firstLine="560" w:firstLineChars="200"/>
        <w:jc w:val="left"/>
        <w:rPr>
          <w:rFonts w:ascii="宋体" w:hAnsi="宋体" w:cs="宋体"/>
          <w:color w:val="000000"/>
          <w:kern w:val="0"/>
          <w:sz w:val="28"/>
          <w:szCs w:val="28"/>
        </w:rPr>
      </w:pPr>
    </w:p>
    <w:p>
      <w:pPr>
        <w:widowControl/>
        <w:spacing w:line="360" w:lineRule="auto"/>
        <w:ind w:firstLine="560" w:firstLineChars="200"/>
        <w:jc w:val="left"/>
        <w:rPr>
          <w:rFonts w:ascii="宋体" w:hAnsi="宋体" w:cs="宋体"/>
          <w:color w:val="000000"/>
          <w:kern w:val="0"/>
          <w:sz w:val="28"/>
          <w:szCs w:val="28"/>
        </w:rPr>
      </w:pPr>
    </w:p>
    <w:p>
      <w:pPr>
        <w:widowControl/>
        <w:spacing w:line="360" w:lineRule="auto"/>
        <w:ind w:firstLine="560" w:firstLineChars="200"/>
        <w:jc w:val="left"/>
        <w:rPr>
          <w:rFonts w:ascii="宋体" w:hAnsi="宋体" w:cs="宋体"/>
          <w:color w:val="000000"/>
          <w:kern w:val="0"/>
          <w:sz w:val="28"/>
          <w:szCs w:val="28"/>
        </w:rPr>
      </w:pPr>
    </w:p>
    <w:p>
      <w:pPr>
        <w:widowControl/>
        <w:spacing w:line="360" w:lineRule="auto"/>
        <w:ind w:firstLine="560" w:firstLineChars="200"/>
        <w:jc w:val="left"/>
        <w:rPr>
          <w:rFonts w:ascii="宋体" w:hAnsi="宋体" w:cs="宋体"/>
          <w:color w:val="000000"/>
          <w:kern w:val="0"/>
          <w:sz w:val="28"/>
          <w:szCs w:val="28"/>
        </w:rPr>
      </w:pPr>
    </w:p>
    <w:p>
      <w:pPr>
        <w:widowControl/>
        <w:spacing w:line="360" w:lineRule="auto"/>
        <w:ind w:firstLine="560" w:firstLineChars="200"/>
        <w:jc w:val="left"/>
        <w:rPr>
          <w:rFonts w:ascii="宋体" w:hAnsi="宋体" w:cs="宋体"/>
          <w:color w:val="000000"/>
          <w:kern w:val="0"/>
          <w:sz w:val="28"/>
          <w:szCs w:val="28"/>
        </w:rPr>
      </w:pPr>
    </w:p>
    <w:p>
      <w:pPr>
        <w:widowControl/>
        <w:spacing w:line="360" w:lineRule="auto"/>
        <w:ind w:firstLine="560" w:firstLineChars="200"/>
        <w:jc w:val="left"/>
        <w:rPr>
          <w:rFonts w:ascii="宋体" w:hAnsi="宋体" w:cs="宋体"/>
          <w:color w:val="000000"/>
          <w:kern w:val="0"/>
          <w:sz w:val="28"/>
          <w:szCs w:val="28"/>
        </w:rPr>
      </w:pPr>
    </w:p>
    <w:p>
      <w:pPr>
        <w:widowControl/>
        <w:spacing w:line="360" w:lineRule="auto"/>
        <w:ind w:firstLine="560" w:firstLineChars="200"/>
        <w:jc w:val="left"/>
        <w:rPr>
          <w:rFonts w:ascii="宋体" w:hAnsi="宋体" w:cs="宋体"/>
          <w:color w:val="000000"/>
          <w:kern w:val="0"/>
          <w:sz w:val="28"/>
          <w:szCs w:val="28"/>
        </w:rPr>
      </w:pPr>
    </w:p>
    <w:p>
      <w:pPr>
        <w:widowControl/>
        <w:spacing w:line="360" w:lineRule="auto"/>
        <w:ind w:firstLine="560" w:firstLineChars="200"/>
        <w:jc w:val="left"/>
        <w:rPr>
          <w:rFonts w:ascii="宋体" w:hAnsi="宋体" w:cs="宋体"/>
          <w:color w:val="000000"/>
          <w:kern w:val="0"/>
          <w:sz w:val="28"/>
          <w:szCs w:val="28"/>
        </w:rPr>
      </w:pPr>
    </w:p>
    <w:p>
      <w:pPr>
        <w:widowControl/>
        <w:spacing w:line="360" w:lineRule="auto"/>
        <w:ind w:firstLine="560" w:firstLineChars="200"/>
        <w:jc w:val="left"/>
        <w:rPr>
          <w:rFonts w:ascii="宋体" w:hAnsi="宋体" w:cs="宋体"/>
          <w:color w:val="000000"/>
          <w:kern w:val="0"/>
          <w:sz w:val="28"/>
          <w:szCs w:val="28"/>
        </w:rPr>
      </w:pPr>
    </w:p>
    <w:p>
      <w:pPr>
        <w:widowControl/>
        <w:spacing w:line="360" w:lineRule="auto"/>
        <w:ind w:firstLine="560" w:firstLineChars="200"/>
        <w:jc w:val="left"/>
        <w:rPr>
          <w:rFonts w:ascii="宋体" w:hAnsi="宋体" w:cs="宋体"/>
          <w:color w:val="000000"/>
          <w:kern w:val="0"/>
          <w:sz w:val="28"/>
          <w:szCs w:val="28"/>
        </w:rPr>
      </w:pPr>
    </w:p>
    <w:p>
      <w:pPr>
        <w:widowControl/>
        <w:spacing w:line="360" w:lineRule="auto"/>
        <w:ind w:firstLine="560" w:firstLineChars="200"/>
        <w:jc w:val="left"/>
        <w:rPr>
          <w:rFonts w:ascii="宋体" w:hAnsi="宋体" w:cs="宋体"/>
          <w:color w:val="000000"/>
          <w:kern w:val="0"/>
          <w:sz w:val="28"/>
          <w:szCs w:val="28"/>
        </w:rPr>
      </w:pPr>
    </w:p>
    <w:p>
      <w:pPr>
        <w:widowControl/>
        <w:spacing w:line="360" w:lineRule="auto"/>
        <w:ind w:firstLine="560" w:firstLineChars="200"/>
        <w:jc w:val="left"/>
        <w:rPr>
          <w:rFonts w:ascii="宋体" w:hAnsi="宋体" w:cs="宋体"/>
          <w:color w:val="000000"/>
          <w:kern w:val="0"/>
          <w:sz w:val="28"/>
          <w:szCs w:val="28"/>
        </w:rPr>
      </w:pPr>
    </w:p>
    <w:p>
      <w:pPr>
        <w:widowControl/>
        <w:spacing w:line="360" w:lineRule="auto"/>
        <w:ind w:firstLine="560" w:firstLineChars="200"/>
        <w:jc w:val="left"/>
        <w:rPr>
          <w:rFonts w:ascii="宋体" w:hAnsi="宋体" w:cs="宋体"/>
          <w:color w:val="000000"/>
          <w:kern w:val="0"/>
          <w:sz w:val="28"/>
          <w:szCs w:val="28"/>
        </w:rPr>
      </w:pPr>
    </w:p>
    <w:p>
      <w:pPr>
        <w:spacing w:line="360" w:lineRule="auto"/>
        <w:rPr>
          <w:rFonts w:hint="eastAsia" w:ascii="宋体" w:hAnsi="宋体"/>
          <w:bCs/>
          <w:sz w:val="28"/>
          <w:szCs w:val="28"/>
        </w:rPr>
      </w:pPr>
      <w:r>
        <w:rPr>
          <w:rFonts w:hint="eastAsia" w:ascii="宋体" w:hAnsi="宋体"/>
          <w:bCs/>
          <w:sz w:val="28"/>
          <w:szCs w:val="28"/>
          <w:highlight w:val="none"/>
        </w:rPr>
        <w:t>附表</w:t>
      </w:r>
      <w:r>
        <w:rPr>
          <w:rFonts w:hint="eastAsia" w:ascii="宋体" w:hAnsi="宋体"/>
          <w:bCs/>
          <w:sz w:val="28"/>
          <w:szCs w:val="28"/>
          <w:highlight w:val="none"/>
          <w:lang w:val="en-US" w:eastAsia="zh-CN"/>
        </w:rPr>
        <w:t>9</w:t>
      </w:r>
    </w:p>
    <w:p>
      <w:pPr>
        <w:spacing w:line="360" w:lineRule="auto"/>
        <w:rPr>
          <w:rFonts w:ascii="宋体" w:hAnsi="宋体"/>
          <w:bCs/>
          <w:sz w:val="32"/>
          <w:szCs w:val="32"/>
        </w:rPr>
      </w:pPr>
      <w:r>
        <w:rPr>
          <w:rFonts w:hint="eastAsia" w:ascii="宋体" w:hAnsi="宋体"/>
          <w:bCs/>
          <w:sz w:val="32"/>
          <w:szCs w:val="32"/>
        </w:rPr>
        <w:t xml:space="preserve">        </w:t>
      </w:r>
      <w:r>
        <w:rPr>
          <w:rFonts w:hint="eastAsia" w:ascii="宋体" w:hAnsi="宋体" w:cs="宋体"/>
          <w:bCs/>
          <w:kern w:val="0"/>
          <w:sz w:val="28"/>
          <w:szCs w:val="21"/>
        </w:rPr>
        <w:t xml:space="preserve">           公共楼宇物业服务标准</w:t>
      </w:r>
    </w:p>
    <w:tbl>
      <w:tblPr>
        <w:tblStyle w:val="6"/>
        <w:tblW w:w="89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83"/>
        <w:gridCol w:w="7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Cs/>
                <w:kern w:val="0"/>
                <w:szCs w:val="21"/>
              </w:rPr>
            </w:pPr>
            <w:r>
              <w:rPr>
                <w:rFonts w:hint="eastAsia" w:ascii="宋体" w:hAnsi="宋体" w:cs="宋体"/>
                <w:bCs/>
                <w:kern w:val="0"/>
                <w:szCs w:val="21"/>
              </w:rPr>
              <w:t>项  目</w:t>
            </w: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Cs/>
                <w:kern w:val="0"/>
                <w:szCs w:val="21"/>
              </w:rPr>
            </w:pPr>
            <w:r>
              <w:rPr>
                <w:rFonts w:hint="eastAsia" w:ascii="宋体" w:hAnsi="宋体" w:cs="宋体"/>
                <w:bCs/>
                <w:kern w:val="0"/>
                <w:szCs w:val="21"/>
              </w:rPr>
              <w:t>标准要求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9" w:hRule="atLeast"/>
          <w:jc w:val="center"/>
        </w:trPr>
        <w:tc>
          <w:tcPr>
            <w:tcW w:w="128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制度建设和综合管理</w:t>
            </w:r>
            <w:r>
              <w:rPr>
                <w:rFonts w:hint="eastAsia" w:ascii="宋体" w:hAnsi="宋体" w:cs="宋体"/>
                <w:kern w:val="0"/>
                <w:szCs w:val="21"/>
              </w:rPr>
              <w:br/>
            </w: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1、物业各类服务方案完善健全（包含楼宇保洁服务方案、楼宇安全管理服务方案、会议服务方案、设施设备维修方案、学校重大活动的物业服务保障方案、人员培训计划方案等）。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2、物业管理制度健全完善（包含日常管理制度、服务满意率调查制度、投诉受理、处理、回访制度、重大事件报告制度、突发事件管理制度、消防工作制度、物品出入管理制度、设备管理制度等）。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9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3、应急预案合理（包含疾病防控应急预案、火灾应急预案、供电突发事故应急预案、供水应急预案、电梯故障应急预案、治安事件应急预案、极端天气应急预案、设备运行应急预案、反恐应急处理预案、消防控制室处理预案（微型消防站）、学生意外伤害应急处理预案、卫生事件应急预案、高空坠物应急预案、跑水事件应急预案、校园大雪应急预案、宗教传播应急预案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4、组织架构明确，分工明确，合理配备人员，管理岗位设有专职管理人员及安全负责员，教室管理及会务服务各岗位数不少于合同中约定的岗位数。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5、岗位职责明晰，组织实施具体的人员培训方案，服务规范标准。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楼宇环境卫生管理</w:t>
            </w:r>
            <w:r>
              <w:rPr>
                <w:rFonts w:hint="eastAsia" w:ascii="宋体" w:hAnsi="宋体" w:cs="宋体"/>
                <w:kern w:val="0"/>
                <w:szCs w:val="21"/>
              </w:rPr>
              <w:br/>
            </w: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1、着装规范统一，作业期间佩戴工牌，形象良好，语言礼貌得体。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2、按时上下班，不得擅自脱岗，严格遵守学校的各项规章制度。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3、地面及入口处脚垫干净整洁，无积水，无杂物。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4、玻璃门和间隔清洁光亮，无污渍。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5、各种摆设以及装饰物、悬挂物、标牌、消防器、公共设施清洁无灰尘、无污渍。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6、墙壁和墙壁上装饰物、标牌、开关盒无灰网，无污渍。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7、教室地面干净整洁，无垃圾、无灰尘、无水迹。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8、门窗干净明亮，窗台、窗帘、暖气片、讲桌、黑板、灯具、教学用具及其他固定物干净整洁。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9、课桌椅干净清洁，桌洞内无杂物，桌椅及讲桌物品摆放整齐。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10、卫生间保洁作业期间，在卫生间门前显著位置放置提示标识。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11、卫生间地面无烟头，无纸屑，无污渍，无积水。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12、镜面表面无污渍、水印，通透无明显积尘。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13、洗手池、墩布池清洁无污渍。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14、卫生间纸篓及时清倒。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15、卫生间墙壁、隔断干净无灰尘、无杂物、无污垢、无积水，下水道通电，瓷瓦洁净，便器洁净无黄渍，卫生工具摆放整齐。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16、卫生间室内无异味、臭味。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17、卫生间天花、墙角、灯具目视无灰尘、蜘蛛网。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18、步梯地面清洁光亮，无污渍，无积水；楼道踢脚线、楼梯扶手无灰尘，无污渍。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19、室内花木定期科学养护、无乱贴、乱涂画、乱悬挂现象。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20、楼梯通道无滞留纸屑、果皮、烟头和明显垃圾。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21、垃圾箱内套有垃圾袋，垃圾桶/箱外表无污渍，无灰尘，无异味散发，垃圾不过夜，日产日清。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22、金属柱子、不锈钢、铜、铝合金扶手清洁光亮，无灰尘。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23、抹布、铁砂等劳动工具统一规范摆放。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24、楼宇层顶无积水，无杂物。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25、课室、值班室、设备房室内地面及家具电器设备干净明亮，无灰尘，无杂物，桌椅、物品摆放整齐。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26、阳台、平台、天花板、架空层、楼层下无蜘蛛网、无积尘、无垃圾。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27、电梯间内卫生清洁，无杂物，地面无积水。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28、室外连接过道处卫生整洁，无杂草。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29、定期消毒，消杀灭四害，做好记录。群体疾病发生期间严格按照上级规定执行。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30、配合监督抵御各类宗教传播活动。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28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会务服务管理</w:t>
            </w:r>
            <w:r>
              <w:rPr>
                <w:rFonts w:hint="eastAsia" w:ascii="宋体" w:hAnsi="宋体" w:cs="宋体"/>
                <w:kern w:val="0"/>
                <w:szCs w:val="21"/>
              </w:rPr>
              <w:br/>
            </w: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1、会议服务人员仪表仪容合格，佩戴工号牌，使用文明服务用语。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2、报告厅、会议室、接待室、休息室、机房区域内无尘土，无污渍，无水渍，无手印，无杂物，无异味，洗手间、卫生间卫生持续维护，保持干净整洁。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3、窗明厅亮，烟灰缸及时更换清洗干净，茶具整洁、无破损、无污水迹、整洁统一，物品摆放整齐。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4、会议桌禁烟牌、茶具、桌签、桌椅摆放整齐，花木叶面干净，打好热水整理物品，及时做好茶杯及会议室的清洁卫生工作。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5、会前半小时将贵宾休息室、会议室门打开，保持卫生干净整洁。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6、指派专人对所需的调试音响、话筒、投影仪、led、照明、空调等机电设备进行全面的调试，保证声音清晰，音量适度，确保会议期间安全完好地使用。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7、会服人员须在会前15分钟到会场门口站立迎接与会客人，站姿标准，精神饱满，面带微笑。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8、会议开始后，会服人员轻轻将门关上，以免打扰。同时，在门外等候。不得随意乱动参会人的文件资料及物品。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9、在会议进行中，会服人员要做到“三轻、一快”（说话轻、走路轻、操作轻、服务快）的规范服务，讲究礼貌礼节，保持会场周围安静，确保会议安全。保持每十分钟巡视一次会场，做好续倒热水服务。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10、要控制与会议无关人员出入会场，尤其是保密性较强的会议更不能让外人随意进出。如有来访者找参会者，则必须通知主办方，等待主办方给予安排，需要时随时配合。若在会议中，音响或其他电器设备出现故障时，应立即查看调整。问题严重的告知部门负责人，寻找专业人士及时解决，并与主办方和参会人详细解释清楚并安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11、若会场出现特殊意外情况，现场服务人员要反映敏捷，立即通报上级领导和有关部门，积极采取相应的应急预案措施，同时及时快速引导参会人撤离现场。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12、遇到大型活动时，项目主管及部门负责人要进行全程跟踪服务，主动、积极地协助与配合。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13、会议中间有简短休息或离场，会服人员迎领与会领导到贵宾室休息，提供热水服务。同时要辅助整理会场，补充或更换相应物品。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14、要快速整理会场卫生，保证会议场所的良好环境。桌椅重新排列整齐，检查有无未熄灭烟蒂等安全隐患，有无破损设备，以便及时处理，确保会议能继续正常进行。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15、会议结束时，会服人员应站在门口两侧，微笑送客，礼貌道别，并提醒参会人带好会议文件资料及随身物品，关闭照明灯、门窗、防火门、空调、机电设备及相关电源。迅速仔细检查会场内有无参会人遗忘的物品，如发现有遗留物品应立即送还或及时上交。仔细检查设备设施是否完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28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lang w:val="en-US" w:eastAsia="zh-CN"/>
              </w:rPr>
              <w:t>楼内安保</w:t>
            </w:r>
            <w:r>
              <w:rPr>
                <w:rFonts w:hint="eastAsia" w:ascii="宋体" w:hAnsi="宋体" w:cs="宋体"/>
                <w:kern w:val="0"/>
                <w:szCs w:val="21"/>
              </w:rPr>
              <w:t>管理</w:t>
            </w:r>
            <w:r>
              <w:rPr>
                <w:rFonts w:hint="eastAsia" w:ascii="宋体" w:hAnsi="宋体" w:cs="宋体"/>
                <w:kern w:val="0"/>
                <w:szCs w:val="21"/>
              </w:rPr>
              <w:br/>
            </w: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1、着装规范统一，作业期间佩戴工牌，形象良好。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2、严格遵守学校各项规章制度，严格执行消防、安防管理规定。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3、按时上下班，不得擅自脱岗，交接班记录完整。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4、检查各类安全隐患，及时报告，有记录。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5、严格按作息时间开关门、灯，加强巡视，准时清楼，对静楼后仍滞留在楼内的学生和工作人员礼貌劝离，并做好每日的值班记录。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6、管好楼内公共物品，发现有将学校财产带出本楼的，需出示有关领导的批条方可放行，若发现学校财产外流，应及时制止并向领导汇报；外来出入人员严格检查，实行登记制度。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7、敦促学生、教职工将各类车辆停放到指定位置，严禁宠物、自行车、电动车等进楼，值班室严禁存放任何车辆。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8、监督抵御各类宗教传播活动。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9、加强对上访、聚访等特殊人群的管控，严禁进入楼内。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10、严禁闲杂人员，商贩，推销人员进入教室或楼内。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11、24小时值班，上下课高峰期立岗。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12、易危及人身安全的设施设备及危险区域有明显警示标志和防范措施。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13、消防控制系统，消防器材器械定期检查，有记录，有应急预案。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14、熟悉楼内布局、报警电话，掌握消防设施设备的使用方法，发现安全隐患及时处理并上报。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15、门卫室内严禁使用热得快、电褥子、电炉子等电器，严禁私拉电线、接电源、换插座，严禁存放易燃易爆等危险物品。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16、楼内外墙体禁止乱帖乱画，禁止乱帖广告散发传单。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17、垃圾清运车统一指定位置规范停放，不得乱停乱放。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18、楼内禁止有长明灯、长流水现象。雨雪天气及时关闭门窗，严防水灾、冻灾的发生。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19、拾到物品主动上交，不留作私用，有登记记录。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20、在门卫室不做与工作无关的事，如喝酒、下棋、赌博等，禁止门卫室做饭，门卫室不准堆放杂物。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jc w:val="center"/>
        </w:trPr>
        <w:tc>
          <w:tcPr>
            <w:tcW w:w="128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维修管理</w:t>
            </w:r>
            <w:r>
              <w:rPr>
                <w:rFonts w:hint="eastAsia" w:ascii="宋体" w:hAnsi="宋体" w:cs="宋体"/>
                <w:kern w:val="0"/>
                <w:szCs w:val="21"/>
              </w:rPr>
              <w:br/>
            </w: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1、统一着装，佩戴工牌，携带工具包和备件。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2、维修人员持证上岗，遵守相关制度，统一着维修工服，携带工具包、垫布等上岗；准备可能用到的工具和备品备件，规范操作，服务主动、热情，作风严谨。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3、定期巡视检查，及时维修维护，有记录。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4、维修不及时导致大面积泡水或其它负面影响。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5、有维修记录，有维修结果反馈记录。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6、定期维修保养供水、供暖系统设备。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7、接到零修维修通知，30分钟内到达现场。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8、水电暖急修不过夜，不得影响正常教学和工作。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9、及时清理干净作业现场，物品放归原位。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10、有停水、停电、停暖应急预案。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2" w:hRule="atLeast"/>
          <w:jc w:val="center"/>
        </w:trPr>
        <w:tc>
          <w:tcPr>
            <w:tcW w:w="128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用水用电管理</w:t>
            </w:r>
            <w:r>
              <w:rPr>
                <w:rFonts w:hint="eastAsia" w:ascii="宋体" w:hAnsi="宋体" w:cs="宋体"/>
                <w:kern w:val="0"/>
                <w:szCs w:val="21"/>
              </w:rPr>
              <w:br/>
            </w: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1、严禁超负荷用电和私拉乱接设备。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2、临时用电和使用安装大功率设备向后勤处申请报备。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3、公共照明和用水人走灯灭，禁止长明灯和长流水现象的发生。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4、严格违规操作作业。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5、人为操作不当造成停电事故或设备损坏。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6、严禁使用不合格、不符合节能要求的电器元器件及设备。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7、定期巡查楼内供电设施设备，有记录，严禁漏电，线头外露，过热变色现象。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8、严禁用消防水、暖气水进行冲水清洁作业。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9、严禁将废弃物，危险物冲入下水管道。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10、严禁私自改动供水供热管道。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学校重大活动物业管理</w:t>
            </w:r>
            <w:r>
              <w:rPr>
                <w:rFonts w:hint="eastAsia" w:ascii="宋体" w:hAnsi="宋体" w:cs="宋体"/>
                <w:kern w:val="0"/>
                <w:szCs w:val="21"/>
              </w:rPr>
              <w:br/>
            </w: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1、学校大型活动期间，保持楼宇内外整体环境卫生干净整洁，具体标准参照日常考核标准细则。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2、协助学校有关部门做好活动会场布置工作。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3、学校大型考试期间，保持楼宇环境卫生干净整洁，具体标准参照日常考核标准细则。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4、考试前做好楼宇内公共设施（如课桌椅、照明系统等）检修工作，确保考试顺利进行。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5、协助学校有关部门做好考场布置的相关工作。</w:t>
            </w:r>
          </w:p>
        </w:tc>
      </w:tr>
    </w:tbl>
    <w:p>
      <w:pPr>
        <w:spacing w:line="360" w:lineRule="auto"/>
        <w:rPr>
          <w:rFonts w:ascii="黑体" w:hAnsi="黑体" w:eastAsia="黑体"/>
          <w:bCs/>
          <w:sz w:val="32"/>
          <w:szCs w:val="32"/>
        </w:rPr>
      </w:pPr>
    </w:p>
    <w:p>
      <w:pPr>
        <w:spacing w:line="360" w:lineRule="auto"/>
        <w:rPr>
          <w:rFonts w:ascii="黑体" w:hAnsi="黑体" w:eastAsia="黑体"/>
          <w:bCs/>
          <w:sz w:val="32"/>
          <w:szCs w:val="32"/>
        </w:rPr>
      </w:pPr>
    </w:p>
    <w:p>
      <w:pPr>
        <w:spacing w:line="360" w:lineRule="auto"/>
        <w:rPr>
          <w:rFonts w:ascii="黑体" w:hAnsi="黑体" w:eastAsia="黑体"/>
          <w:bCs/>
          <w:sz w:val="32"/>
          <w:szCs w:val="32"/>
        </w:rPr>
      </w:pPr>
    </w:p>
    <w:p>
      <w:pPr>
        <w:spacing w:line="360" w:lineRule="auto"/>
        <w:rPr>
          <w:rFonts w:ascii="黑体" w:hAnsi="黑体" w:eastAsia="黑体"/>
          <w:bCs/>
          <w:sz w:val="32"/>
          <w:szCs w:val="32"/>
        </w:rPr>
      </w:pPr>
    </w:p>
    <w:p>
      <w:pPr>
        <w:spacing w:line="360" w:lineRule="auto"/>
        <w:rPr>
          <w:rFonts w:ascii="黑体" w:hAnsi="黑体" w:eastAsia="黑体"/>
          <w:bCs/>
          <w:sz w:val="32"/>
          <w:szCs w:val="32"/>
        </w:rPr>
      </w:pPr>
    </w:p>
    <w:p>
      <w:pPr>
        <w:spacing w:line="360" w:lineRule="auto"/>
        <w:rPr>
          <w:rFonts w:ascii="黑体" w:hAnsi="黑体" w:eastAsia="黑体"/>
          <w:bCs/>
          <w:sz w:val="32"/>
          <w:szCs w:val="32"/>
        </w:rPr>
      </w:pPr>
    </w:p>
    <w:p>
      <w:pPr>
        <w:spacing w:line="360" w:lineRule="auto"/>
        <w:rPr>
          <w:rFonts w:ascii="黑体" w:hAnsi="黑体" w:eastAsia="黑体"/>
          <w:bCs/>
          <w:sz w:val="32"/>
          <w:szCs w:val="32"/>
        </w:rPr>
      </w:pPr>
    </w:p>
    <w:p>
      <w:pPr>
        <w:spacing w:line="360" w:lineRule="auto"/>
        <w:rPr>
          <w:rFonts w:ascii="宋体" w:hAnsi="宋体"/>
          <w:bCs/>
          <w:sz w:val="28"/>
          <w:szCs w:val="32"/>
        </w:rPr>
      </w:pPr>
    </w:p>
    <w:p>
      <w:pPr>
        <w:spacing w:line="360" w:lineRule="auto"/>
        <w:rPr>
          <w:rFonts w:ascii="宋体" w:hAnsi="宋体" w:cs="宋体"/>
          <w:bCs/>
          <w:kern w:val="0"/>
          <w:sz w:val="28"/>
          <w:szCs w:val="21"/>
        </w:rPr>
      </w:pPr>
    </w:p>
    <w:p>
      <w:pPr>
        <w:spacing w:line="360" w:lineRule="auto"/>
        <w:rPr>
          <w:rFonts w:ascii="宋体" w:hAnsi="宋体" w:cs="宋体"/>
          <w:bCs/>
          <w:kern w:val="0"/>
          <w:sz w:val="28"/>
          <w:szCs w:val="21"/>
        </w:rPr>
      </w:pPr>
    </w:p>
    <w:p>
      <w:pPr>
        <w:spacing w:line="360" w:lineRule="auto"/>
        <w:rPr>
          <w:rFonts w:ascii="宋体" w:hAnsi="宋体" w:cs="宋体"/>
          <w:bCs/>
          <w:kern w:val="0"/>
          <w:sz w:val="28"/>
          <w:szCs w:val="21"/>
        </w:rPr>
      </w:pPr>
    </w:p>
    <w:p>
      <w:pPr>
        <w:spacing w:line="360" w:lineRule="auto"/>
        <w:rPr>
          <w:rFonts w:ascii="宋体" w:hAnsi="宋体" w:cs="宋体"/>
          <w:bCs/>
          <w:kern w:val="0"/>
          <w:sz w:val="28"/>
          <w:szCs w:val="21"/>
        </w:rPr>
      </w:pPr>
    </w:p>
    <w:p>
      <w:pPr>
        <w:spacing w:line="360" w:lineRule="auto"/>
        <w:rPr>
          <w:rFonts w:ascii="宋体" w:hAnsi="宋体" w:cs="宋体"/>
          <w:bCs/>
          <w:kern w:val="0"/>
          <w:sz w:val="28"/>
          <w:szCs w:val="21"/>
        </w:rPr>
      </w:pPr>
    </w:p>
    <w:p>
      <w:pPr>
        <w:spacing w:line="360" w:lineRule="auto"/>
        <w:rPr>
          <w:rFonts w:ascii="宋体" w:hAnsi="宋体" w:cs="宋体"/>
          <w:bCs/>
          <w:kern w:val="0"/>
          <w:sz w:val="28"/>
          <w:szCs w:val="21"/>
        </w:rPr>
      </w:pPr>
      <w:r>
        <w:rPr>
          <w:rFonts w:hint="eastAsia" w:ascii="宋体" w:hAnsi="宋体" w:cs="宋体"/>
          <w:bCs/>
          <w:kern w:val="0"/>
          <w:sz w:val="28"/>
          <w:szCs w:val="21"/>
        </w:rPr>
        <w:t>附表</w:t>
      </w:r>
      <w:r>
        <w:rPr>
          <w:rFonts w:hint="eastAsia" w:ascii="宋体" w:hAnsi="宋体" w:cs="宋体"/>
          <w:bCs/>
          <w:kern w:val="0"/>
          <w:sz w:val="28"/>
          <w:szCs w:val="21"/>
          <w:lang w:val="en-US" w:eastAsia="zh-CN"/>
        </w:rPr>
        <w:t>10</w:t>
      </w:r>
    </w:p>
    <w:p>
      <w:pPr>
        <w:spacing w:line="360" w:lineRule="auto"/>
        <w:ind w:firstLine="1960" w:firstLineChars="700"/>
        <w:rPr>
          <w:rFonts w:ascii="宋体" w:hAnsi="宋体"/>
          <w:bCs/>
          <w:sz w:val="28"/>
          <w:szCs w:val="32"/>
        </w:rPr>
      </w:pPr>
      <w:r>
        <w:rPr>
          <w:rFonts w:hint="eastAsia" w:ascii="宋体" w:hAnsi="宋体" w:cs="宋体"/>
          <w:bCs/>
          <w:kern w:val="0"/>
          <w:sz w:val="28"/>
          <w:szCs w:val="21"/>
        </w:rPr>
        <w:t xml:space="preserve">校园绿化养护及环境保洁物业服务标准 </w:t>
      </w:r>
    </w:p>
    <w:tbl>
      <w:tblPr>
        <w:tblStyle w:val="6"/>
        <w:tblW w:w="88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82"/>
        <w:gridCol w:w="7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12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Cs/>
                <w:kern w:val="0"/>
                <w:szCs w:val="21"/>
              </w:rPr>
            </w:pPr>
            <w:r>
              <w:rPr>
                <w:rFonts w:hint="eastAsia" w:ascii="宋体" w:hAnsi="宋体" w:cs="宋体"/>
                <w:bCs/>
                <w:kern w:val="0"/>
                <w:szCs w:val="21"/>
              </w:rPr>
              <w:t>项  目</w:t>
            </w: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Cs/>
                <w:kern w:val="0"/>
                <w:szCs w:val="21"/>
              </w:rPr>
            </w:pPr>
            <w:r>
              <w:rPr>
                <w:rFonts w:hint="eastAsia" w:ascii="宋体" w:hAnsi="宋体" w:cs="宋体"/>
                <w:bCs/>
                <w:kern w:val="0"/>
                <w:szCs w:val="21"/>
              </w:rPr>
              <w:t>标准要求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9" w:hRule="atLeast"/>
          <w:jc w:val="center"/>
        </w:trPr>
        <w:tc>
          <w:tcPr>
            <w:tcW w:w="128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制度建设和综合管理</w:t>
            </w:r>
            <w:r>
              <w:rPr>
                <w:rFonts w:hint="eastAsia" w:ascii="宋体" w:hAnsi="宋体" w:cs="宋体"/>
                <w:kern w:val="0"/>
                <w:szCs w:val="21"/>
              </w:rPr>
              <w:br/>
            </w: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校园环境方案、人员培训计划方案，各项规章制度、操作规程、质量标准等健全(包括但不限于服务方案、员工管理制度、安全管理制度、检查考核制度、奖惩制度、报告制度、操作规程等）；各项管理服务制度执行情况建立各类台帐、记录齐全，填写规范；相关管理制度上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2、物业管理制度健全完善（包含日常管理制度、服务满意率调查制度、投诉受理、处理、回访制度、重大事件报告制度、突发事件管理制度、消防工作制度、物品出入管理制度、设备管理制度等）。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99"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3、应急预案合理（包含疾病防控应急预案、火灾应急预案、供电突发事故应急预案、供水应急预案、电梯故障应急预案、治安事件应急预案、极端天气应急预案、设备运行应急预案、反恐应急处理预案、消防控制室处理预案（微型消防站）、学生意外伤害应急处理预案、卫生事件应急预案、高空坠物应急预案、跑水事件应急预案、校园大雪应急预案、宗教传播应急预案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2"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4、组织架构明确，分工明确，合理配备人员，管理岗位设有专职管理人员及安全负责员，校园环境服务各岗位数不少于合同中约定的岗位数。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5、岗位职责明晰，组织实施具体的人员培训方案，服务规范标准。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校园环境</w:t>
            </w:r>
            <w:r>
              <w:rPr>
                <w:rFonts w:hint="eastAsia" w:ascii="宋体" w:hAnsi="宋体" w:cs="宋体"/>
                <w:kern w:val="0"/>
                <w:szCs w:val="21"/>
              </w:rPr>
              <w:br/>
            </w:r>
            <w:r>
              <w:rPr>
                <w:rFonts w:hint="eastAsia" w:ascii="宋体" w:hAnsi="宋体" w:cs="宋体"/>
                <w:kern w:val="0"/>
                <w:szCs w:val="21"/>
              </w:rPr>
              <w:t>卫生保洁、垃圾清运</w:t>
            </w: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1、着装规范统一，作业期间佩戴工牌，形象良好，语言礼貌得体、无故不得擅自脱岗，并严格遵守学校的各项规章制度。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2、严格按各类机械设备操作规程开展工作，无工伤事故。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3、定期进行设备质量检测、维护保养，确保设备运行正常。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4、校园主要道路、学校入口、广场等重要场所5-10月早8：00前;11-4月早8：30时前要完成第一次清扫，无卫生死角。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5、校园道路、广场、停车场等主要保洁区全天候整洁干净。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6、校园路面无积水，无废弃物、白色污染等。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7、路沿石边缘无明显沙石、尘土。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8、沟渠、雨、污水井、排水口确保畅通，无堵塞情况。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9、行道树树穴内无杂草、废弃物。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10、校园内墙体、台阶、花池墙皮脱落、地面塌陷、路面、道牙破损应及时上报，对木栈道破损及时进行维修。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11、校园环境保洁区内的建筑外体、围墙、道路、桥梁、树木、路灯杆、宣传栏、健身器材及指示牌等公共设施整洁，及时清理乱贴乱画现象。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12、严格落实垃圾分类要求，要分类标识鲜明，校园垃圾要日产日清，无暴露垃圾、无卫生死角、无垃圾堆积现象。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13、果皮箱（桶）、垃圾箱整洁，每日保持干净，垃圾箱表面无浮土，果皮箱、垃圾箱内垃圾不应超过容积的1/2。夏季每周进行灭蚊、蝇消杀工作，并做好记录。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14、保持垃圾桶及垃圾箱（池）周边整洁干净，无异味。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15、在节日、庆典、评估等大型活动中及时高标准做好校园保洁工作。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highlight w:val="none"/>
              </w:rPr>
              <w:t>16、做好</w:t>
            </w:r>
            <w:r>
              <w:rPr>
                <w:rFonts w:hint="eastAsia" w:ascii="宋体" w:hAnsi="宋体" w:cs="宋体"/>
                <w:kern w:val="0"/>
                <w:szCs w:val="21"/>
                <w:highlight w:val="none"/>
                <w:lang w:val="en-US" w:eastAsia="zh-CN"/>
              </w:rPr>
              <w:t>人工湖</w:t>
            </w:r>
            <w:r>
              <w:rPr>
                <w:rFonts w:hint="eastAsia" w:ascii="宋体" w:hAnsi="宋体" w:cs="宋体"/>
                <w:kern w:val="0"/>
                <w:szCs w:val="21"/>
                <w:highlight w:val="none"/>
              </w:rPr>
              <w:t>水面的保洁工作，无漂浮物、杂物杂草等，做好水生动、植物的养管工作。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17、做好对汛期、雨雪等恶劣天气的应急预案和应急设施的准备工作，要保证路面无积水、无结冰，小雪随下随扫，中、大雪时，陡坡做好防滑措施，主干道雪停2小时内完成清扫任务,积雪及时外运。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18、不定时对相关人员进行垃圾分类培训、消杀培训，集中或定期做好校园环境消杀。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19、定期除四害，并做好记录。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28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校园绿化养护</w:t>
            </w:r>
            <w:r>
              <w:rPr>
                <w:rFonts w:hint="eastAsia" w:ascii="宋体" w:hAnsi="宋体" w:cs="宋体"/>
                <w:kern w:val="0"/>
                <w:szCs w:val="21"/>
              </w:rPr>
              <w:br/>
            </w: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1、绿化养护人员持证上岗、作业期间着工装、戴工牌，严格遵守学校的各项规章制度。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2"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2、严格按各类机械设备操作规程工作，无工伤事故。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3、按保养手册要求进行设备质量检测、维护保养，确保设备运行正常。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4、建立绿化养护作业台账记录工作制度，记录内容完整、真实、格式规范，对校园园林绿化植物品种进行建档管理。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5、乔灌木树冠完整、生长旺盛，无病虫害，无枯死枝，无枯死树。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6、及时养护校园内植物，浇水、施肥、松土、除草、病虫害防治等工作合理进行并做好相关记录。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7、节约用水，绿化浇水尽量使用喷灌设施进行浇水，不得存在大水漫灌或其他浪费水的行为。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8、保持校园绿篱生长旺盛，色块整齐、修剪控制得当，无死株、缺档，徒长枝、篱下无明显杂草、石头瓦块、垃圾和枯枝落叶。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9、行道树适时修剪，树冠完整，骨架均匀，无明显病枯枝、倒垂枝、无枯死株。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2"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10、新种树应保证成活，及时扶正，规格基本一致，树穴内杂草清理及时，无积水，无杂物。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2"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11、造型植物保持优美形态，生长旺盛，无明显残缺。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12、保持校园地被植物及草坪生长茂盛、无黄土裸露现象，无明显杂草，草坪高度控制在7厘米左右，无明显斑秃或局部枯死现象。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13、保持校园绿地内无明显杂草，无砖头瓦块、枯枝烂叶、白色污染。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14、保持校园植物病虫害防治及时、有效。无明显病虫危害症状，病虫危害程度控制在5%以下，无病害现象。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9"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15、校园内树木枯枝及时修剪，歪斜树及时扶正支撑，无安全隐患。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16、校园名木古树修剪枯枝，补树洞、松土、施肥、支撑等养护及时。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4"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17、看护好树木花草，因管理不善造成的校园园林植物严重病害、死亡、损坏、丢失现象，在七日内处理和补栽（按原植物品种、规格）保证数目及花草成活率，树木养护期为三年、花草养护期为一年。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18、草花、盆花更换及时，做到三季有花。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19、大型活动中做好景观布置工作，会场周边卫生保洁工作，花坛摆放布置有重点、有创意。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20、冬季对当年种植的树木做好防寒保暖措施，并对主干道两侧树木及广场绿地内树木进行涂白。</w:t>
            </w:r>
          </w:p>
        </w:tc>
      </w:tr>
    </w:tbl>
    <w:p>
      <w:pPr>
        <w:widowControl/>
        <w:spacing w:line="360" w:lineRule="auto"/>
        <w:jc w:val="center"/>
        <w:rPr>
          <w:rFonts w:ascii="黑体" w:hAnsi="黑体" w:eastAsia="黑体"/>
          <w:b/>
          <w:bCs/>
          <w:color w:val="000000"/>
          <w:kern w:val="0"/>
          <w:sz w:val="36"/>
          <w:szCs w:val="36"/>
        </w:rPr>
      </w:pPr>
    </w:p>
    <w:p>
      <w:pPr>
        <w:widowControl/>
        <w:spacing w:line="360" w:lineRule="auto"/>
        <w:jc w:val="center"/>
        <w:rPr>
          <w:rFonts w:ascii="黑体" w:hAnsi="黑体" w:eastAsia="黑体"/>
          <w:b/>
          <w:bCs/>
          <w:color w:val="000000"/>
          <w:kern w:val="0"/>
          <w:sz w:val="36"/>
          <w:szCs w:val="36"/>
        </w:rPr>
      </w:pPr>
    </w:p>
    <w:p>
      <w:pPr>
        <w:widowControl/>
        <w:spacing w:line="360" w:lineRule="auto"/>
        <w:jc w:val="center"/>
        <w:rPr>
          <w:rFonts w:ascii="黑体" w:hAnsi="黑体" w:eastAsia="黑体"/>
          <w:b/>
          <w:bCs/>
          <w:color w:val="000000"/>
          <w:kern w:val="0"/>
          <w:sz w:val="36"/>
          <w:szCs w:val="36"/>
        </w:rPr>
      </w:pPr>
    </w:p>
    <w:p>
      <w:pPr>
        <w:widowControl/>
        <w:spacing w:line="360" w:lineRule="auto"/>
        <w:jc w:val="center"/>
        <w:rPr>
          <w:rFonts w:ascii="黑体" w:hAnsi="黑体" w:eastAsia="黑体"/>
          <w:b/>
          <w:bCs/>
          <w:color w:val="000000"/>
          <w:kern w:val="0"/>
          <w:sz w:val="36"/>
          <w:szCs w:val="36"/>
        </w:rPr>
      </w:pPr>
    </w:p>
    <w:p>
      <w:pPr>
        <w:widowControl/>
        <w:spacing w:line="360" w:lineRule="auto"/>
        <w:jc w:val="center"/>
        <w:rPr>
          <w:rFonts w:ascii="黑体" w:hAnsi="黑体" w:eastAsia="黑体"/>
          <w:b/>
          <w:bCs/>
          <w:color w:val="000000"/>
          <w:kern w:val="0"/>
          <w:sz w:val="36"/>
          <w:szCs w:val="36"/>
        </w:rPr>
      </w:pPr>
    </w:p>
    <w:p>
      <w:pPr>
        <w:widowControl/>
        <w:spacing w:line="360" w:lineRule="auto"/>
        <w:jc w:val="center"/>
        <w:rPr>
          <w:rFonts w:ascii="黑体" w:hAnsi="黑体" w:eastAsia="黑体"/>
          <w:b/>
          <w:bCs/>
          <w:color w:val="000000"/>
          <w:kern w:val="0"/>
          <w:sz w:val="36"/>
          <w:szCs w:val="36"/>
        </w:rPr>
      </w:pPr>
    </w:p>
    <w:p>
      <w:pPr>
        <w:widowControl/>
        <w:spacing w:line="360" w:lineRule="auto"/>
        <w:jc w:val="center"/>
        <w:rPr>
          <w:rFonts w:ascii="黑体" w:hAnsi="黑体" w:eastAsia="黑体"/>
          <w:b/>
          <w:bCs/>
          <w:color w:val="000000"/>
          <w:kern w:val="0"/>
          <w:sz w:val="36"/>
          <w:szCs w:val="36"/>
        </w:rPr>
      </w:pPr>
    </w:p>
    <w:p>
      <w:pPr>
        <w:widowControl/>
        <w:spacing w:line="360" w:lineRule="auto"/>
        <w:jc w:val="center"/>
        <w:rPr>
          <w:rFonts w:ascii="黑体" w:hAnsi="黑体" w:eastAsia="黑体"/>
          <w:b/>
          <w:bCs/>
          <w:color w:val="000000"/>
          <w:kern w:val="0"/>
          <w:sz w:val="36"/>
          <w:szCs w:val="36"/>
        </w:rPr>
      </w:pPr>
    </w:p>
    <w:p>
      <w:pPr>
        <w:widowControl/>
        <w:spacing w:line="360" w:lineRule="auto"/>
        <w:jc w:val="center"/>
        <w:rPr>
          <w:rFonts w:ascii="黑体" w:hAnsi="黑体" w:eastAsia="黑体"/>
          <w:b/>
          <w:bCs/>
          <w:color w:val="000000"/>
          <w:kern w:val="0"/>
          <w:sz w:val="36"/>
          <w:szCs w:val="36"/>
        </w:rPr>
      </w:pPr>
    </w:p>
    <w:p>
      <w:pPr>
        <w:widowControl/>
        <w:spacing w:line="360" w:lineRule="auto"/>
        <w:jc w:val="left"/>
        <w:rPr>
          <w:rFonts w:ascii="黑体" w:hAnsi="宋体" w:eastAsia="黑体"/>
          <w:b/>
          <w:bCs/>
          <w:color w:val="000000"/>
          <w:kern w:val="0"/>
          <w:sz w:val="32"/>
          <w:szCs w:val="32"/>
        </w:rPr>
      </w:pPr>
    </w:p>
    <w:p>
      <w:pPr>
        <w:widowControl/>
        <w:spacing w:line="360" w:lineRule="auto"/>
        <w:jc w:val="left"/>
        <w:rPr>
          <w:rFonts w:ascii="黑体" w:hAnsi="宋体" w:eastAsia="黑体"/>
          <w:b/>
          <w:bCs/>
          <w:color w:val="000000"/>
          <w:kern w:val="0"/>
          <w:sz w:val="32"/>
          <w:szCs w:val="32"/>
        </w:rPr>
      </w:pPr>
    </w:p>
    <w:p>
      <w:pPr>
        <w:widowControl/>
        <w:spacing w:line="360" w:lineRule="auto"/>
        <w:jc w:val="left"/>
        <w:rPr>
          <w:rFonts w:ascii="黑体" w:hAnsi="宋体" w:eastAsia="黑体"/>
          <w:b/>
          <w:bCs/>
          <w:color w:val="000000"/>
          <w:kern w:val="0"/>
          <w:sz w:val="32"/>
          <w:szCs w:val="32"/>
        </w:rPr>
      </w:pPr>
    </w:p>
    <w:p>
      <w:pPr>
        <w:widowControl/>
        <w:spacing w:line="360" w:lineRule="auto"/>
        <w:jc w:val="left"/>
        <w:rPr>
          <w:rFonts w:ascii="黑体" w:hAnsi="宋体" w:eastAsia="黑体"/>
          <w:b/>
          <w:bCs/>
          <w:color w:val="000000"/>
          <w:kern w:val="0"/>
          <w:sz w:val="32"/>
          <w:szCs w:val="32"/>
        </w:rPr>
      </w:pPr>
    </w:p>
    <w:p>
      <w:pPr>
        <w:widowControl/>
        <w:spacing w:line="360" w:lineRule="auto"/>
        <w:jc w:val="left"/>
        <w:rPr>
          <w:rFonts w:ascii="黑体" w:hAnsi="宋体" w:eastAsia="黑体"/>
          <w:b/>
          <w:bCs/>
          <w:color w:val="000000"/>
          <w:kern w:val="0"/>
          <w:sz w:val="32"/>
          <w:szCs w:val="32"/>
        </w:rPr>
      </w:pPr>
    </w:p>
    <w:p>
      <w:pPr>
        <w:widowControl/>
        <w:spacing w:line="360" w:lineRule="auto"/>
        <w:jc w:val="left"/>
        <w:rPr>
          <w:rFonts w:ascii="黑体" w:hAnsi="宋体" w:eastAsia="黑体"/>
          <w:b/>
          <w:bCs/>
          <w:color w:val="000000"/>
          <w:kern w:val="0"/>
          <w:sz w:val="32"/>
          <w:szCs w:val="32"/>
        </w:rPr>
      </w:pPr>
    </w:p>
    <w:p>
      <w:pPr>
        <w:widowControl/>
        <w:spacing w:line="360" w:lineRule="auto"/>
        <w:jc w:val="left"/>
        <w:rPr>
          <w:rFonts w:ascii="黑体" w:hAnsi="宋体" w:eastAsia="黑体"/>
          <w:b/>
          <w:bCs/>
          <w:color w:val="000000"/>
          <w:kern w:val="0"/>
          <w:sz w:val="32"/>
          <w:szCs w:val="32"/>
        </w:rPr>
      </w:pPr>
    </w:p>
    <w:p>
      <w:pPr>
        <w:widowControl/>
        <w:spacing w:line="360" w:lineRule="auto"/>
        <w:jc w:val="left"/>
        <w:rPr>
          <w:rFonts w:ascii="黑体" w:hAnsi="宋体" w:eastAsia="黑体"/>
          <w:b/>
          <w:bCs/>
          <w:color w:val="000000"/>
          <w:kern w:val="0"/>
          <w:sz w:val="32"/>
          <w:szCs w:val="32"/>
        </w:rPr>
      </w:pPr>
    </w:p>
    <w:p>
      <w:pPr>
        <w:widowControl/>
        <w:spacing w:line="360" w:lineRule="auto"/>
        <w:jc w:val="left"/>
        <w:rPr>
          <w:rFonts w:ascii="黑体" w:hAnsi="宋体" w:eastAsia="黑体"/>
          <w:b/>
          <w:bCs/>
          <w:color w:val="000000"/>
          <w:kern w:val="0"/>
          <w:sz w:val="32"/>
          <w:szCs w:val="32"/>
        </w:rPr>
      </w:pPr>
    </w:p>
    <w:p>
      <w:pPr>
        <w:widowControl/>
        <w:spacing w:line="360" w:lineRule="auto"/>
        <w:jc w:val="left"/>
        <w:rPr>
          <w:rFonts w:ascii="黑体" w:hAnsi="宋体" w:eastAsia="黑体"/>
          <w:b/>
          <w:bCs/>
          <w:color w:val="000000"/>
          <w:kern w:val="0"/>
          <w:sz w:val="32"/>
          <w:szCs w:val="32"/>
        </w:rPr>
      </w:pPr>
    </w:p>
    <w:p>
      <w:pPr>
        <w:shd w:val="clear" w:color="auto" w:fill="FFFFFF"/>
        <w:snapToGrid w:val="0"/>
        <w:spacing w:line="360" w:lineRule="auto"/>
        <w:ind w:firstLine="560" w:firstLineChars="200"/>
        <w:rPr>
          <w:rFonts w:ascii="宋体" w:hAnsi="宋体" w:cs="仿宋"/>
          <w:color w:val="000000"/>
          <w:sz w:val="28"/>
          <w:szCs w:val="28"/>
        </w:rPr>
      </w:pPr>
    </w:p>
    <w:p>
      <w:pPr>
        <w:shd w:val="clear" w:color="auto" w:fill="FFFFFF"/>
        <w:snapToGrid w:val="0"/>
        <w:spacing w:line="360" w:lineRule="auto"/>
        <w:ind w:firstLine="560"/>
        <w:rPr>
          <w:rFonts w:ascii="宋体" w:hAnsi="宋体" w:cs="仿宋"/>
          <w:color w:val="000000"/>
          <w:sz w:val="28"/>
          <w:szCs w:val="28"/>
        </w:rPr>
      </w:pPr>
    </w:p>
    <w:p>
      <w:pPr>
        <w:widowControl/>
        <w:spacing w:line="360" w:lineRule="auto"/>
        <w:jc w:val="center"/>
        <w:outlineLvl w:val="0"/>
        <w:rPr>
          <w:rFonts w:ascii="仿宋" w:hAnsi="仿宋" w:eastAsia="仿宋" w:cs="仿宋"/>
          <w:b/>
          <w:bCs/>
          <w:color w:val="000000"/>
          <w:kern w:val="0"/>
          <w:sz w:val="36"/>
          <w:szCs w:val="36"/>
        </w:rPr>
      </w:pPr>
      <w:r>
        <w:rPr>
          <w:rFonts w:hint="eastAsia" w:ascii="仿宋" w:hAnsi="仿宋" w:eastAsia="仿宋" w:cs="仿宋"/>
          <w:b/>
          <w:bCs/>
          <w:color w:val="000000"/>
          <w:kern w:val="0"/>
          <w:sz w:val="36"/>
          <w:szCs w:val="36"/>
        </w:rPr>
        <w:t>第二部分 学生公寓物业服务质量日常监督管理细则</w:t>
      </w:r>
    </w:p>
    <w:p>
      <w:pPr>
        <w:spacing w:line="360" w:lineRule="auto"/>
        <w:jc w:val="left"/>
        <w:rPr>
          <w:rFonts w:ascii="宋体" w:hAnsi="宋体" w:cs="仿宋"/>
          <w:color w:val="000000"/>
          <w:sz w:val="28"/>
          <w:szCs w:val="28"/>
        </w:rPr>
      </w:pPr>
    </w:p>
    <w:p>
      <w:pPr>
        <w:spacing w:line="360" w:lineRule="auto"/>
        <w:ind w:firstLine="643" w:firstLineChars="200"/>
        <w:jc w:val="left"/>
        <w:outlineLvl w:val="1"/>
        <w:rPr>
          <w:rFonts w:ascii="黑体" w:hAnsi="黑体" w:eastAsia="黑体"/>
          <w:b/>
          <w:bCs/>
          <w:color w:val="000000"/>
          <w:sz w:val="32"/>
          <w:szCs w:val="32"/>
        </w:rPr>
      </w:pPr>
      <w:r>
        <w:rPr>
          <w:rFonts w:hint="eastAsia" w:ascii="黑体" w:hAnsi="黑体" w:eastAsia="黑体"/>
          <w:b/>
          <w:bCs/>
          <w:color w:val="000000"/>
          <w:sz w:val="32"/>
          <w:szCs w:val="32"/>
        </w:rPr>
        <w:t>一、日常检查项目</w:t>
      </w:r>
    </w:p>
    <w:p>
      <w:pPr>
        <w:widowControl/>
        <w:shd w:val="clear" w:color="auto" w:fill="FFFFFF"/>
        <w:adjustRightInd w:val="0"/>
        <w:snapToGrid w:val="0"/>
        <w:spacing w:line="360" w:lineRule="auto"/>
        <w:ind w:firstLine="560"/>
        <w:jc w:val="left"/>
        <w:rPr>
          <w:rFonts w:ascii="宋体" w:hAnsi="宋体" w:cs="仿宋"/>
          <w:color w:val="000000"/>
          <w:sz w:val="28"/>
          <w:szCs w:val="28"/>
        </w:rPr>
      </w:pPr>
      <w:r>
        <w:rPr>
          <w:rFonts w:hint="eastAsia" w:ascii="宋体" w:hAnsi="宋体" w:cs="仿宋"/>
          <w:color w:val="000000"/>
          <w:kern w:val="0"/>
          <w:sz w:val="28"/>
          <w:szCs w:val="28"/>
        </w:rPr>
        <w:t>内蒙古工业大学学生公寓物业服务主要检查项目包括：</w:t>
      </w:r>
      <w:r>
        <w:rPr>
          <w:rFonts w:hint="eastAsia" w:ascii="宋体" w:hAnsi="宋体" w:cs="仿宋"/>
          <w:color w:val="000000"/>
          <w:sz w:val="28"/>
          <w:szCs w:val="28"/>
        </w:rPr>
        <w:t>学生公寓管理</w:t>
      </w:r>
      <w:r>
        <w:rPr>
          <w:rFonts w:hint="eastAsia" w:ascii="宋体" w:hAnsi="宋体" w:cs="仿宋"/>
          <w:color w:val="000000"/>
          <w:kern w:val="0"/>
          <w:sz w:val="28"/>
          <w:szCs w:val="28"/>
        </w:rPr>
        <w:t>、</w:t>
      </w:r>
      <w:r>
        <w:rPr>
          <w:rFonts w:hint="eastAsia" w:ascii="宋体" w:hAnsi="宋体" w:cs="仿宋"/>
          <w:color w:val="000000"/>
          <w:sz w:val="28"/>
          <w:szCs w:val="28"/>
        </w:rPr>
        <w:t>安全保障、保洁卫生、维修养护服务。</w:t>
      </w:r>
    </w:p>
    <w:p>
      <w:pPr>
        <w:spacing w:line="360" w:lineRule="auto"/>
        <w:ind w:firstLine="643" w:firstLineChars="200"/>
        <w:jc w:val="left"/>
        <w:outlineLvl w:val="1"/>
        <w:rPr>
          <w:rFonts w:ascii="黑体" w:hAnsi="黑体" w:eastAsia="黑体"/>
          <w:b/>
          <w:bCs/>
          <w:color w:val="000000"/>
          <w:sz w:val="32"/>
          <w:szCs w:val="32"/>
        </w:rPr>
      </w:pPr>
      <w:r>
        <w:rPr>
          <w:rFonts w:hint="eastAsia" w:ascii="黑体" w:hAnsi="黑体" w:eastAsia="黑体"/>
          <w:b/>
          <w:bCs/>
          <w:color w:val="000000"/>
          <w:sz w:val="32"/>
          <w:szCs w:val="32"/>
        </w:rPr>
        <w:t>二、日常考核处理</w:t>
      </w:r>
    </w:p>
    <w:p>
      <w:pPr>
        <w:spacing w:line="360" w:lineRule="auto"/>
        <w:ind w:firstLine="560" w:firstLineChars="200"/>
        <w:jc w:val="left"/>
        <w:rPr>
          <w:rFonts w:ascii="宋体" w:hAnsi="宋体" w:cs="仿宋"/>
          <w:color w:val="000000"/>
          <w:sz w:val="28"/>
          <w:szCs w:val="28"/>
        </w:rPr>
      </w:pPr>
      <w:r>
        <w:rPr>
          <w:rFonts w:hint="eastAsia" w:ascii="宋体" w:hAnsi="宋体" w:cs="仿宋"/>
          <w:color w:val="000000"/>
          <w:sz w:val="28"/>
          <w:szCs w:val="28"/>
        </w:rPr>
        <w:t>（一）公寓管理中心按照具体检查内容，每天组织人员进行日常巡查、突击检查，并将检查存在问题通过工作群或下发整改通知书的方式通报物业公司限期进行整改。</w:t>
      </w:r>
    </w:p>
    <w:p>
      <w:pPr>
        <w:spacing w:line="360" w:lineRule="auto"/>
        <w:ind w:firstLine="560" w:firstLineChars="200"/>
        <w:jc w:val="left"/>
        <w:rPr>
          <w:rFonts w:ascii="宋体" w:hAnsi="宋体" w:cs="仿宋"/>
          <w:color w:val="000000"/>
          <w:kern w:val="0"/>
          <w:sz w:val="28"/>
          <w:szCs w:val="28"/>
        </w:rPr>
      </w:pPr>
      <w:r>
        <w:rPr>
          <w:rFonts w:hint="eastAsia" w:ascii="宋体" w:hAnsi="宋体" w:cs="仿宋"/>
          <w:color w:val="000000"/>
          <w:sz w:val="28"/>
          <w:szCs w:val="28"/>
        </w:rPr>
        <w:t>（二）物业公司及时反馈整改进度情况，</w:t>
      </w:r>
      <w:r>
        <w:rPr>
          <w:rFonts w:hint="eastAsia" w:ascii="宋体" w:hAnsi="宋体" w:cs="仿宋"/>
          <w:color w:val="000000"/>
          <w:kern w:val="0"/>
          <w:sz w:val="28"/>
          <w:szCs w:val="28"/>
        </w:rPr>
        <w:t>如未按时反馈、未按期整改，按照每项扣款500元处理。</w:t>
      </w:r>
    </w:p>
    <w:p>
      <w:pPr>
        <w:spacing w:line="360" w:lineRule="auto"/>
        <w:ind w:firstLine="560" w:firstLineChars="200"/>
        <w:jc w:val="left"/>
        <w:rPr>
          <w:rFonts w:ascii="宋体" w:hAnsi="宋体" w:cs="仿宋"/>
          <w:color w:val="000000"/>
          <w:kern w:val="0"/>
          <w:sz w:val="28"/>
          <w:szCs w:val="28"/>
        </w:rPr>
      </w:pPr>
      <w:r>
        <w:rPr>
          <w:rFonts w:hint="eastAsia" w:ascii="宋体" w:hAnsi="宋体" w:cs="仿宋"/>
          <w:color w:val="000000"/>
          <w:kern w:val="0"/>
          <w:sz w:val="28"/>
          <w:szCs w:val="28"/>
        </w:rPr>
        <w:t>（三）每个季度同类型问题未及时反馈或处理的，每增加一次，按照每项扣款1000元处理。</w:t>
      </w:r>
    </w:p>
    <w:p>
      <w:pPr>
        <w:widowControl/>
        <w:shd w:val="clear" w:color="auto" w:fill="FFFFFF"/>
        <w:snapToGrid w:val="0"/>
        <w:spacing w:line="360" w:lineRule="auto"/>
        <w:ind w:firstLine="560"/>
        <w:jc w:val="left"/>
        <w:rPr>
          <w:rFonts w:ascii="宋体" w:hAnsi="宋体" w:cs="仿宋"/>
          <w:color w:val="000000"/>
          <w:sz w:val="28"/>
          <w:szCs w:val="28"/>
        </w:rPr>
      </w:pPr>
      <w:r>
        <w:rPr>
          <w:rFonts w:hint="eastAsia" w:ascii="宋体" w:hAnsi="宋体" w:cs="仿宋"/>
          <w:color w:val="000000"/>
          <w:sz w:val="28"/>
          <w:szCs w:val="28"/>
        </w:rPr>
        <w:t>（四）物业公司应按照《</w:t>
      </w:r>
      <w:r>
        <w:rPr>
          <w:rFonts w:hint="eastAsia" w:ascii="宋体" w:hAnsi="宋体" w:cs="仿宋"/>
          <w:bCs/>
          <w:sz w:val="28"/>
          <w:szCs w:val="28"/>
        </w:rPr>
        <w:t>新城校区公寓员工岗位需求表》</w:t>
      </w:r>
      <w:r>
        <w:rPr>
          <w:rFonts w:hint="eastAsia" w:ascii="宋体" w:hAnsi="宋体" w:cs="仿宋"/>
          <w:bCs/>
          <w:sz w:val="28"/>
          <w:szCs w:val="28"/>
          <w:lang w:val="en-US" w:eastAsia="zh-CN"/>
        </w:rPr>
        <w:t>和</w:t>
      </w:r>
      <w:r>
        <w:rPr>
          <w:rFonts w:hint="eastAsia" w:ascii="宋体" w:hAnsi="宋体" w:cs="仿宋"/>
          <w:color w:val="000000"/>
          <w:sz w:val="28"/>
          <w:szCs w:val="28"/>
        </w:rPr>
        <w:t>《</w:t>
      </w:r>
      <w:r>
        <w:rPr>
          <w:rFonts w:hint="eastAsia" w:ascii="宋体" w:hAnsi="宋体" w:cs="仿宋"/>
          <w:color w:val="000000"/>
          <w:sz w:val="28"/>
          <w:szCs w:val="28"/>
          <w:lang w:val="en-US" w:eastAsia="zh-CN"/>
        </w:rPr>
        <w:t>金川</w:t>
      </w:r>
      <w:r>
        <w:rPr>
          <w:rFonts w:hint="eastAsia" w:ascii="宋体" w:hAnsi="宋体" w:cs="仿宋"/>
          <w:bCs/>
          <w:sz w:val="28"/>
          <w:szCs w:val="28"/>
        </w:rPr>
        <w:t>校区公寓员工岗位需求表》的要求满员上岗，如</w:t>
      </w:r>
      <w:r>
        <w:rPr>
          <w:rFonts w:hint="eastAsia" w:ascii="宋体" w:hAnsi="宋体" w:cs="仿宋"/>
          <w:sz w:val="28"/>
          <w:szCs w:val="28"/>
        </w:rPr>
        <w:t>人数少于</w:t>
      </w:r>
      <w:r>
        <w:rPr>
          <w:rFonts w:hint="eastAsia" w:ascii="宋体" w:hAnsi="宋体" w:cs="仿宋"/>
          <w:color w:val="000000"/>
          <w:sz w:val="28"/>
          <w:szCs w:val="28"/>
        </w:rPr>
        <w:t>《</w:t>
      </w:r>
      <w:r>
        <w:rPr>
          <w:rFonts w:hint="eastAsia" w:ascii="宋体" w:hAnsi="宋体" w:cs="仿宋"/>
          <w:bCs/>
          <w:sz w:val="28"/>
          <w:szCs w:val="28"/>
        </w:rPr>
        <w:t>新城校区公寓员工岗位需求表》</w:t>
      </w:r>
      <w:r>
        <w:rPr>
          <w:rFonts w:hint="eastAsia" w:ascii="宋体" w:hAnsi="宋体" w:cs="仿宋"/>
          <w:bCs/>
          <w:sz w:val="28"/>
          <w:szCs w:val="28"/>
          <w:lang w:val="en-US" w:eastAsia="zh-CN"/>
        </w:rPr>
        <w:t>和</w:t>
      </w:r>
      <w:r>
        <w:rPr>
          <w:rFonts w:hint="eastAsia" w:ascii="宋体" w:hAnsi="宋体" w:cs="仿宋"/>
          <w:color w:val="000000"/>
          <w:sz w:val="28"/>
          <w:szCs w:val="28"/>
        </w:rPr>
        <w:t>《</w:t>
      </w:r>
      <w:r>
        <w:rPr>
          <w:rFonts w:hint="eastAsia" w:ascii="宋体" w:hAnsi="宋体" w:cs="仿宋"/>
          <w:color w:val="000000"/>
          <w:sz w:val="28"/>
          <w:szCs w:val="28"/>
          <w:lang w:val="en-US" w:eastAsia="zh-CN"/>
        </w:rPr>
        <w:t>金川</w:t>
      </w:r>
      <w:r>
        <w:rPr>
          <w:rFonts w:hint="eastAsia" w:ascii="宋体" w:hAnsi="宋体" w:cs="仿宋"/>
          <w:bCs/>
          <w:sz w:val="28"/>
          <w:szCs w:val="28"/>
        </w:rPr>
        <w:t>校区公寓员工岗位需求表》</w:t>
      </w:r>
      <w:r>
        <w:rPr>
          <w:rFonts w:hint="eastAsia" w:ascii="宋体" w:hAnsi="宋体" w:cs="仿宋"/>
          <w:sz w:val="28"/>
          <w:szCs w:val="28"/>
        </w:rPr>
        <w:t>中人数时长大于15天（含15天，且补聘人员工作天数少于5天的），按每人次</w:t>
      </w:r>
      <w:r>
        <w:rPr>
          <w:rFonts w:hint="eastAsia" w:ascii="宋体" w:hAnsi="宋体" w:cs="仿宋"/>
          <w:color w:val="000000"/>
          <w:kern w:val="0"/>
          <w:sz w:val="28"/>
          <w:szCs w:val="28"/>
        </w:rPr>
        <w:t>扣款2000元处理。</w:t>
      </w:r>
    </w:p>
    <w:p>
      <w:pPr>
        <w:widowControl/>
        <w:spacing w:line="360" w:lineRule="auto"/>
        <w:ind w:firstLine="560" w:firstLineChars="200"/>
        <w:jc w:val="left"/>
        <w:rPr>
          <w:rFonts w:ascii="宋体" w:hAnsi="宋体" w:cs="仿宋"/>
          <w:color w:val="000000"/>
          <w:kern w:val="0"/>
          <w:sz w:val="28"/>
          <w:szCs w:val="28"/>
        </w:rPr>
      </w:pPr>
      <w:r>
        <w:rPr>
          <w:rFonts w:hint="eastAsia" w:ascii="宋体" w:hAnsi="宋体" w:cs="仿宋"/>
          <w:color w:val="000000"/>
          <w:kern w:val="0"/>
          <w:sz w:val="28"/>
          <w:szCs w:val="28"/>
        </w:rPr>
        <w:t>（五）如服务质量存在重大问题造成不良影响的情况，日常监管部门上报至学校考核组，由学校考核组具体处理，产生的相关扣款金额由所在季度物业服务费中扣除。</w:t>
      </w:r>
    </w:p>
    <w:p>
      <w:pPr>
        <w:spacing w:line="360" w:lineRule="auto"/>
        <w:ind w:firstLine="560" w:firstLineChars="200"/>
        <w:rPr>
          <w:rFonts w:ascii="宋体" w:hAnsi="宋体"/>
          <w:sz w:val="28"/>
          <w:szCs w:val="28"/>
        </w:rPr>
      </w:pPr>
      <w:r>
        <w:rPr>
          <w:rFonts w:hint="eastAsia" w:ascii="宋体" w:hAnsi="宋体"/>
          <w:sz w:val="28"/>
          <w:szCs w:val="28"/>
        </w:rPr>
        <w:t>（六）学生公寓管理中心面向住宿学生开展物业公司管理服务满意度调查，并将调查结果作为考核的依据。</w:t>
      </w:r>
    </w:p>
    <w:p>
      <w:pPr>
        <w:spacing w:line="360" w:lineRule="auto"/>
        <w:ind w:firstLine="643" w:firstLineChars="200"/>
        <w:jc w:val="left"/>
        <w:outlineLvl w:val="1"/>
        <w:rPr>
          <w:rFonts w:ascii="黑体" w:hAnsi="黑体" w:eastAsia="黑体"/>
          <w:b/>
          <w:bCs/>
          <w:color w:val="000000"/>
          <w:sz w:val="32"/>
          <w:szCs w:val="32"/>
        </w:rPr>
      </w:pPr>
      <w:r>
        <w:rPr>
          <w:rFonts w:hint="eastAsia" w:ascii="黑体" w:hAnsi="黑体" w:eastAsia="黑体"/>
          <w:b/>
          <w:bCs/>
          <w:color w:val="000000"/>
          <w:sz w:val="32"/>
          <w:szCs w:val="32"/>
        </w:rPr>
        <w:t>三、学生公寓物业服务标准及要求不低于甲方招标文件中的相关要求，且不低于《高等学校物业服务规范》（中后协[2021]2号），未尽事宜的服务内容最低标准及要求按《高等学校物业服务规范》（中后协[2021]2号）执行。</w:t>
      </w:r>
    </w:p>
    <w:p>
      <w:pPr>
        <w:spacing w:line="360" w:lineRule="auto"/>
        <w:ind w:firstLine="643" w:firstLineChars="200"/>
        <w:jc w:val="left"/>
        <w:outlineLvl w:val="1"/>
        <w:rPr>
          <w:rFonts w:ascii="黑体" w:hAnsi="黑体" w:eastAsia="黑体"/>
          <w:b/>
          <w:bCs/>
          <w:color w:val="000000"/>
          <w:sz w:val="32"/>
          <w:szCs w:val="32"/>
        </w:rPr>
      </w:pPr>
      <w:r>
        <w:rPr>
          <w:rFonts w:hint="eastAsia" w:ascii="黑体" w:hAnsi="黑体" w:eastAsia="黑体"/>
          <w:b/>
          <w:bCs/>
          <w:color w:val="000000"/>
          <w:sz w:val="32"/>
          <w:szCs w:val="32"/>
        </w:rPr>
        <w:t>四、学生公寓日常检查内容（见附表</w:t>
      </w:r>
      <w:r>
        <w:rPr>
          <w:rFonts w:hint="eastAsia" w:ascii="黑体" w:hAnsi="黑体" w:eastAsia="黑体"/>
          <w:b/>
          <w:bCs/>
          <w:color w:val="000000"/>
          <w:sz w:val="32"/>
          <w:szCs w:val="32"/>
          <w:highlight w:val="none"/>
        </w:rPr>
        <w:t>1</w:t>
      </w:r>
      <w:r>
        <w:rPr>
          <w:rFonts w:hint="eastAsia" w:ascii="黑体" w:hAnsi="黑体" w:eastAsia="黑体"/>
          <w:b/>
          <w:bCs/>
          <w:color w:val="000000"/>
          <w:sz w:val="32"/>
          <w:szCs w:val="32"/>
          <w:highlight w:val="none"/>
          <w:lang w:val="en-US" w:eastAsia="zh-CN"/>
        </w:rPr>
        <w:t>1</w:t>
      </w:r>
      <w:r>
        <w:rPr>
          <w:rFonts w:hint="eastAsia" w:ascii="黑体" w:hAnsi="黑体" w:eastAsia="黑体"/>
          <w:b/>
          <w:bCs/>
          <w:color w:val="000000"/>
          <w:sz w:val="32"/>
          <w:szCs w:val="32"/>
        </w:rPr>
        <w:t>）</w:t>
      </w:r>
    </w:p>
    <w:p>
      <w:pPr>
        <w:spacing w:line="360" w:lineRule="auto"/>
        <w:ind w:firstLine="643" w:firstLineChars="200"/>
        <w:jc w:val="left"/>
        <w:outlineLvl w:val="1"/>
        <w:rPr>
          <w:rFonts w:ascii="黑体" w:hAnsi="黑体" w:eastAsia="黑体"/>
          <w:b/>
          <w:bCs/>
          <w:color w:val="000000"/>
          <w:sz w:val="32"/>
          <w:szCs w:val="32"/>
        </w:rPr>
      </w:pPr>
      <w:r>
        <w:rPr>
          <w:rFonts w:hint="eastAsia" w:ascii="黑体" w:hAnsi="黑体" w:eastAsia="黑体"/>
          <w:b/>
          <w:bCs/>
          <w:color w:val="000000"/>
          <w:sz w:val="32"/>
          <w:szCs w:val="32"/>
        </w:rPr>
        <w:t>五、《</w:t>
      </w:r>
      <w:r>
        <w:rPr>
          <w:rFonts w:ascii="黑体" w:hAnsi="黑体" w:eastAsia="黑体"/>
          <w:b/>
          <w:bCs/>
          <w:color w:val="000000"/>
          <w:sz w:val="32"/>
          <w:szCs w:val="32"/>
        </w:rPr>
        <w:t>学生公寓物业服务</w:t>
      </w:r>
      <w:r>
        <w:rPr>
          <w:rFonts w:hint="eastAsia" w:ascii="黑体" w:hAnsi="黑体" w:eastAsia="黑体"/>
          <w:b/>
          <w:bCs/>
          <w:color w:val="000000"/>
          <w:sz w:val="32"/>
          <w:szCs w:val="32"/>
        </w:rPr>
        <w:t>质量</w:t>
      </w:r>
      <w:r>
        <w:rPr>
          <w:rFonts w:ascii="黑体" w:hAnsi="黑体" w:eastAsia="黑体"/>
          <w:b/>
          <w:bCs/>
          <w:color w:val="000000"/>
          <w:sz w:val="32"/>
          <w:szCs w:val="32"/>
        </w:rPr>
        <w:t>日常监督管理细则</w:t>
      </w:r>
      <w:r>
        <w:rPr>
          <w:rFonts w:hint="eastAsia" w:ascii="黑体" w:hAnsi="黑体" w:eastAsia="黑体"/>
          <w:b/>
          <w:bCs/>
          <w:color w:val="000000"/>
          <w:sz w:val="32"/>
          <w:szCs w:val="32"/>
        </w:rPr>
        <w:t>》由校党委学生工作部（学生工作处、党委武装部）负责解释。</w:t>
      </w:r>
    </w:p>
    <w:p>
      <w:pPr>
        <w:spacing w:line="360" w:lineRule="auto"/>
        <w:ind w:firstLine="560" w:firstLineChars="200"/>
        <w:jc w:val="left"/>
        <w:rPr>
          <w:rFonts w:ascii="宋体" w:hAnsi="宋体" w:cs="仿宋"/>
          <w:color w:val="000000"/>
          <w:sz w:val="28"/>
          <w:szCs w:val="28"/>
        </w:rPr>
      </w:pPr>
    </w:p>
    <w:p>
      <w:pPr>
        <w:spacing w:line="360" w:lineRule="auto"/>
        <w:ind w:firstLine="560" w:firstLineChars="200"/>
        <w:jc w:val="left"/>
        <w:rPr>
          <w:rFonts w:ascii="宋体" w:hAnsi="宋体" w:cs="仿宋"/>
          <w:color w:val="000000"/>
          <w:sz w:val="28"/>
          <w:szCs w:val="28"/>
        </w:rPr>
      </w:pPr>
    </w:p>
    <w:p>
      <w:pPr>
        <w:spacing w:line="360" w:lineRule="auto"/>
        <w:ind w:firstLine="560" w:firstLineChars="200"/>
        <w:jc w:val="left"/>
        <w:rPr>
          <w:rFonts w:ascii="宋体" w:hAnsi="宋体" w:cs="仿宋"/>
          <w:color w:val="000000"/>
          <w:sz w:val="28"/>
          <w:szCs w:val="28"/>
        </w:rPr>
      </w:pPr>
    </w:p>
    <w:p>
      <w:pPr>
        <w:spacing w:line="360" w:lineRule="auto"/>
        <w:ind w:firstLine="560" w:firstLineChars="200"/>
        <w:jc w:val="left"/>
        <w:rPr>
          <w:rFonts w:ascii="宋体" w:hAnsi="宋体" w:cs="仿宋"/>
          <w:color w:val="000000"/>
          <w:sz w:val="28"/>
          <w:szCs w:val="28"/>
        </w:rPr>
      </w:pPr>
    </w:p>
    <w:p>
      <w:pPr>
        <w:spacing w:line="360" w:lineRule="auto"/>
        <w:ind w:firstLine="560" w:firstLineChars="200"/>
        <w:jc w:val="left"/>
        <w:rPr>
          <w:rFonts w:ascii="宋体" w:hAnsi="宋体" w:cs="仿宋"/>
          <w:color w:val="000000"/>
          <w:sz w:val="28"/>
          <w:szCs w:val="28"/>
        </w:rPr>
      </w:pPr>
    </w:p>
    <w:p>
      <w:pPr>
        <w:spacing w:line="360" w:lineRule="auto"/>
        <w:ind w:firstLine="560" w:firstLineChars="200"/>
        <w:jc w:val="left"/>
        <w:rPr>
          <w:rFonts w:ascii="宋体" w:hAnsi="宋体" w:cs="仿宋"/>
          <w:color w:val="000000"/>
          <w:sz w:val="28"/>
          <w:szCs w:val="28"/>
        </w:rPr>
      </w:pPr>
    </w:p>
    <w:p>
      <w:pPr>
        <w:spacing w:line="360" w:lineRule="auto"/>
        <w:ind w:firstLine="560" w:firstLineChars="200"/>
        <w:jc w:val="left"/>
        <w:rPr>
          <w:rFonts w:ascii="宋体" w:hAnsi="宋体" w:cs="仿宋"/>
          <w:color w:val="000000"/>
          <w:sz w:val="28"/>
          <w:szCs w:val="28"/>
        </w:rPr>
      </w:pPr>
    </w:p>
    <w:p>
      <w:pPr>
        <w:spacing w:line="360" w:lineRule="auto"/>
        <w:ind w:firstLine="560" w:firstLineChars="200"/>
        <w:jc w:val="left"/>
        <w:rPr>
          <w:rFonts w:ascii="宋体" w:hAnsi="宋体" w:cs="仿宋"/>
          <w:color w:val="000000"/>
          <w:sz w:val="28"/>
          <w:szCs w:val="28"/>
        </w:rPr>
      </w:pPr>
    </w:p>
    <w:p>
      <w:pPr>
        <w:spacing w:line="360" w:lineRule="auto"/>
        <w:ind w:firstLine="560" w:firstLineChars="200"/>
        <w:jc w:val="left"/>
        <w:rPr>
          <w:rFonts w:ascii="宋体" w:hAnsi="宋体" w:cs="仿宋"/>
          <w:color w:val="000000"/>
          <w:sz w:val="28"/>
          <w:szCs w:val="28"/>
        </w:rPr>
      </w:pPr>
    </w:p>
    <w:p>
      <w:pPr>
        <w:spacing w:line="360" w:lineRule="auto"/>
        <w:ind w:firstLine="560" w:firstLineChars="200"/>
        <w:jc w:val="left"/>
        <w:rPr>
          <w:rFonts w:ascii="宋体" w:hAnsi="宋体" w:cs="仿宋"/>
          <w:color w:val="000000"/>
          <w:sz w:val="28"/>
          <w:szCs w:val="28"/>
        </w:rPr>
      </w:pPr>
    </w:p>
    <w:p>
      <w:pPr>
        <w:spacing w:line="360" w:lineRule="auto"/>
        <w:ind w:firstLine="560" w:firstLineChars="200"/>
        <w:jc w:val="left"/>
        <w:rPr>
          <w:rFonts w:ascii="宋体" w:hAnsi="宋体" w:cs="仿宋"/>
          <w:color w:val="000000"/>
          <w:sz w:val="28"/>
          <w:szCs w:val="28"/>
        </w:rPr>
      </w:pPr>
    </w:p>
    <w:p>
      <w:pPr>
        <w:spacing w:line="360" w:lineRule="auto"/>
        <w:ind w:firstLine="560" w:firstLineChars="200"/>
        <w:jc w:val="left"/>
        <w:rPr>
          <w:rFonts w:ascii="宋体" w:hAnsi="宋体" w:cs="仿宋"/>
          <w:color w:val="000000"/>
          <w:sz w:val="28"/>
          <w:szCs w:val="28"/>
        </w:rPr>
      </w:pPr>
    </w:p>
    <w:p>
      <w:pPr>
        <w:spacing w:line="360" w:lineRule="auto"/>
        <w:ind w:firstLine="560" w:firstLineChars="200"/>
        <w:jc w:val="left"/>
        <w:rPr>
          <w:rFonts w:ascii="宋体" w:hAnsi="宋体" w:cs="仿宋"/>
          <w:color w:val="000000"/>
          <w:sz w:val="28"/>
          <w:szCs w:val="28"/>
        </w:rPr>
      </w:pPr>
    </w:p>
    <w:p>
      <w:pPr>
        <w:spacing w:line="360" w:lineRule="auto"/>
        <w:ind w:firstLine="560" w:firstLineChars="200"/>
        <w:jc w:val="left"/>
        <w:rPr>
          <w:rFonts w:ascii="宋体" w:hAnsi="宋体" w:cs="仿宋"/>
          <w:color w:val="000000"/>
          <w:sz w:val="28"/>
          <w:szCs w:val="28"/>
        </w:rPr>
      </w:pPr>
    </w:p>
    <w:p>
      <w:pPr>
        <w:spacing w:line="360" w:lineRule="auto"/>
        <w:jc w:val="left"/>
        <w:rPr>
          <w:rFonts w:ascii="宋体" w:hAnsi="宋体" w:cs="仿宋"/>
          <w:color w:val="000000"/>
          <w:sz w:val="28"/>
          <w:szCs w:val="28"/>
        </w:rPr>
      </w:pPr>
    </w:p>
    <w:p>
      <w:pPr>
        <w:spacing w:line="360" w:lineRule="auto"/>
        <w:rPr>
          <w:rFonts w:ascii="宋体" w:hAnsi="宋体" w:cs="宋体"/>
          <w:b/>
          <w:bCs/>
          <w:color w:val="000000"/>
          <w:sz w:val="32"/>
          <w:szCs w:val="32"/>
        </w:rPr>
      </w:pPr>
      <w:r>
        <w:rPr>
          <w:rFonts w:hint="eastAsia" w:ascii="宋体" w:hAnsi="宋体" w:cs="仿宋"/>
          <w:color w:val="000000"/>
          <w:sz w:val="28"/>
          <w:szCs w:val="28"/>
        </w:rPr>
        <w:t>附表1</w:t>
      </w:r>
      <w:r>
        <w:rPr>
          <w:rFonts w:hint="eastAsia" w:ascii="宋体" w:hAnsi="宋体" w:cs="仿宋"/>
          <w:color w:val="000000"/>
          <w:sz w:val="28"/>
          <w:szCs w:val="28"/>
          <w:lang w:val="en-US" w:eastAsia="zh-CN"/>
        </w:rPr>
        <w:t>1</w:t>
      </w:r>
      <w:r>
        <w:rPr>
          <w:rFonts w:hint="eastAsia" w:ascii="宋体" w:hAnsi="宋体" w:cs="宋体"/>
          <w:b/>
          <w:bCs/>
          <w:color w:val="000000"/>
          <w:sz w:val="32"/>
          <w:szCs w:val="32"/>
        </w:rPr>
        <w:t xml:space="preserve">        </w:t>
      </w:r>
    </w:p>
    <w:p>
      <w:pPr>
        <w:spacing w:line="360" w:lineRule="auto"/>
        <w:jc w:val="center"/>
        <w:rPr>
          <w:rFonts w:ascii="宋体" w:hAnsi="宋体" w:cs="仿宋"/>
          <w:color w:val="000000"/>
          <w:sz w:val="28"/>
          <w:szCs w:val="28"/>
        </w:rPr>
      </w:pPr>
      <w:r>
        <w:rPr>
          <w:rFonts w:hint="eastAsia" w:ascii="宋体" w:hAnsi="宋体" w:cs="宋体"/>
          <w:color w:val="000000"/>
          <w:sz w:val="28"/>
          <w:szCs w:val="28"/>
        </w:rPr>
        <w:t>学生公寓日常检查内容</w:t>
      </w:r>
    </w:p>
    <w:tbl>
      <w:tblPr>
        <w:tblStyle w:val="6"/>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1242" w:type="dxa"/>
            <w:vAlign w:val="center"/>
          </w:tcPr>
          <w:p>
            <w:pPr>
              <w:spacing w:line="360" w:lineRule="auto"/>
              <w:jc w:val="center"/>
              <w:rPr>
                <w:rFonts w:ascii="宋体" w:hAnsi="宋体"/>
                <w:b/>
                <w:bCs/>
                <w:color w:val="000000"/>
                <w:szCs w:val="21"/>
              </w:rPr>
            </w:pPr>
            <w:r>
              <w:rPr>
                <w:rFonts w:hint="eastAsia" w:ascii="宋体" w:hAnsi="宋体"/>
                <w:b/>
                <w:bCs/>
                <w:color w:val="000000"/>
                <w:szCs w:val="21"/>
              </w:rPr>
              <w:t>项目</w:t>
            </w:r>
          </w:p>
        </w:tc>
        <w:tc>
          <w:tcPr>
            <w:tcW w:w="6946" w:type="dxa"/>
            <w:vAlign w:val="center"/>
          </w:tcPr>
          <w:p>
            <w:pPr>
              <w:spacing w:line="360" w:lineRule="auto"/>
              <w:jc w:val="center"/>
              <w:rPr>
                <w:rFonts w:ascii="宋体" w:hAnsi="宋体"/>
                <w:b/>
                <w:bCs/>
                <w:color w:val="000000"/>
                <w:szCs w:val="21"/>
              </w:rPr>
            </w:pPr>
            <w:r>
              <w:rPr>
                <w:rFonts w:hint="eastAsia" w:ascii="宋体" w:hAnsi="宋体" w:cs="仿宋"/>
                <w:b/>
                <w:bCs/>
                <w:color w:val="000000"/>
                <w:szCs w:val="21"/>
              </w:rPr>
              <w:t>学生公寓日常检查内容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9" w:hRule="atLeast"/>
          <w:jc w:val="center"/>
        </w:trPr>
        <w:tc>
          <w:tcPr>
            <w:tcW w:w="1242" w:type="dxa"/>
            <w:vMerge w:val="restart"/>
            <w:vAlign w:val="center"/>
          </w:tcPr>
          <w:p>
            <w:pPr>
              <w:spacing w:line="360" w:lineRule="auto"/>
              <w:jc w:val="center"/>
              <w:rPr>
                <w:rFonts w:ascii="宋体" w:hAnsi="宋体"/>
                <w:b/>
                <w:bCs/>
                <w:color w:val="000000"/>
                <w:szCs w:val="21"/>
              </w:rPr>
            </w:pPr>
            <w:r>
              <w:rPr>
                <w:rFonts w:hint="eastAsia" w:ascii="宋体" w:hAnsi="宋体"/>
                <w:b/>
                <w:bCs/>
                <w:color w:val="000000"/>
                <w:szCs w:val="21"/>
              </w:rPr>
              <w:t>综合管理</w:t>
            </w:r>
          </w:p>
          <w:p>
            <w:pPr>
              <w:widowControl/>
              <w:spacing w:line="360" w:lineRule="auto"/>
              <w:jc w:val="center"/>
              <w:rPr>
                <w:rFonts w:ascii="宋体" w:hAnsi="宋体"/>
                <w:b/>
                <w:bCs/>
                <w:color w:val="000000"/>
                <w:szCs w:val="21"/>
              </w:rPr>
            </w:pPr>
          </w:p>
        </w:tc>
        <w:tc>
          <w:tcPr>
            <w:tcW w:w="6946" w:type="dxa"/>
            <w:vAlign w:val="center"/>
          </w:tcPr>
          <w:p>
            <w:pPr>
              <w:snapToGrid w:val="0"/>
              <w:spacing w:line="360" w:lineRule="auto"/>
              <w:rPr>
                <w:rFonts w:ascii="宋体" w:hAnsi="宋体" w:cs="仿宋"/>
                <w:color w:val="000000"/>
                <w:szCs w:val="21"/>
              </w:rPr>
            </w:pPr>
            <w:r>
              <w:rPr>
                <w:rFonts w:hint="eastAsia" w:ascii="宋体" w:hAnsi="宋体" w:cs="仿宋"/>
                <w:color w:val="000000"/>
                <w:szCs w:val="21"/>
              </w:rPr>
              <w:t>1.公寓管理的严禁事项：</w:t>
            </w:r>
          </w:p>
          <w:p>
            <w:pPr>
              <w:snapToGrid w:val="0"/>
              <w:spacing w:line="360" w:lineRule="auto"/>
              <w:ind w:firstLine="420" w:firstLineChars="200"/>
              <w:rPr>
                <w:rFonts w:ascii="宋体" w:hAnsi="宋体" w:cs="仿宋"/>
                <w:color w:val="000000"/>
                <w:szCs w:val="21"/>
              </w:rPr>
            </w:pPr>
            <w:r>
              <w:rPr>
                <w:rFonts w:hint="eastAsia" w:ascii="宋体" w:hAnsi="宋体" w:cs="仿宋"/>
                <w:color w:val="000000"/>
                <w:szCs w:val="21"/>
              </w:rPr>
              <w:t>严禁私自布置、张贴宣传品，严禁任何组织和个人在公寓内传播宗教、发展教徒，严禁在公寓内设立宗教活动场所、举行宗教活动，严禁在公寓内建立宗教团体和组织。严禁调配、改动原有公寓楼内的设施、设备。严禁将任何商业性的广告、设施引入公寓。严禁增加办公用房。严禁将公寓楼内设施、设备改变用途。严格执行公寓管理中心的住宿安排方案，严禁私自安排住宿（含寒暑假期间住宿安排）。严禁收取学生任何费用，所有学生服务均是免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jc w:val="center"/>
        </w:trPr>
        <w:tc>
          <w:tcPr>
            <w:tcW w:w="1242" w:type="dxa"/>
            <w:vMerge w:val="continue"/>
            <w:vAlign w:val="center"/>
          </w:tcPr>
          <w:p>
            <w:pPr>
              <w:spacing w:line="360" w:lineRule="auto"/>
              <w:jc w:val="center"/>
              <w:rPr>
                <w:rFonts w:ascii="宋体" w:hAnsi="宋体"/>
                <w:b/>
                <w:bCs/>
                <w:color w:val="000000"/>
                <w:szCs w:val="21"/>
              </w:rPr>
            </w:pPr>
          </w:p>
        </w:tc>
        <w:tc>
          <w:tcPr>
            <w:tcW w:w="6946" w:type="dxa"/>
            <w:vAlign w:val="center"/>
          </w:tcPr>
          <w:p>
            <w:pPr>
              <w:snapToGrid w:val="0"/>
              <w:spacing w:line="360" w:lineRule="auto"/>
              <w:jc w:val="left"/>
              <w:rPr>
                <w:rFonts w:ascii="宋体" w:hAnsi="宋体" w:cs="仿宋"/>
                <w:color w:val="000000"/>
                <w:szCs w:val="21"/>
              </w:rPr>
            </w:pPr>
            <w:r>
              <w:rPr>
                <w:rFonts w:hint="eastAsia" w:ascii="宋体" w:hAnsi="宋体" w:cs="仿宋"/>
                <w:color w:val="000000"/>
                <w:szCs w:val="21"/>
              </w:rPr>
              <w:t>2.组织架构明确，分工明确；工作态度端正，能积极主动配合、执行学校安排的其他工作。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242" w:type="dxa"/>
            <w:vMerge w:val="continue"/>
            <w:vAlign w:val="center"/>
          </w:tcPr>
          <w:p>
            <w:pPr>
              <w:spacing w:line="360" w:lineRule="auto"/>
              <w:jc w:val="center"/>
              <w:rPr>
                <w:rFonts w:ascii="宋体" w:hAnsi="宋体"/>
                <w:b/>
                <w:bCs/>
                <w:color w:val="000000"/>
                <w:szCs w:val="21"/>
              </w:rPr>
            </w:pPr>
          </w:p>
        </w:tc>
        <w:tc>
          <w:tcPr>
            <w:tcW w:w="6946" w:type="dxa"/>
            <w:vAlign w:val="center"/>
          </w:tcPr>
          <w:p>
            <w:pPr>
              <w:snapToGrid w:val="0"/>
              <w:spacing w:line="360" w:lineRule="auto"/>
              <w:jc w:val="left"/>
              <w:rPr>
                <w:rFonts w:ascii="宋体" w:hAnsi="宋体" w:cs="仿宋"/>
                <w:color w:val="000000"/>
                <w:szCs w:val="21"/>
              </w:rPr>
            </w:pPr>
            <w:r>
              <w:rPr>
                <w:rFonts w:hint="eastAsia" w:ascii="宋体" w:hAnsi="宋体" w:cs="仿宋"/>
                <w:color w:val="000000"/>
                <w:szCs w:val="21"/>
              </w:rPr>
              <w:t>3.</w:t>
            </w:r>
            <w:r>
              <w:rPr>
                <w:rFonts w:hint="eastAsia" w:ascii="宋体" w:hAnsi="宋体" w:cs="宋体"/>
                <w:kern w:val="0"/>
                <w:szCs w:val="21"/>
              </w:rPr>
              <w:t>公寓服务方案、各项规章制度、操作规程、质量标准等健全</w:t>
            </w:r>
            <w:r>
              <w:rPr>
                <w:rFonts w:hint="eastAsia" w:ascii="宋体" w:hAnsi="宋体"/>
                <w:szCs w:val="21"/>
              </w:rPr>
              <w:t>（包括但不限于</w:t>
            </w:r>
            <w:r>
              <w:rPr>
                <w:rFonts w:hint="eastAsia" w:ascii="宋体" w:hAnsi="宋体" w:cs="宋体"/>
                <w:kern w:val="0"/>
                <w:szCs w:val="21"/>
              </w:rPr>
              <w:t>公寓服务方案、</w:t>
            </w:r>
            <w:r>
              <w:rPr>
                <w:rFonts w:hint="eastAsia" w:ascii="宋体" w:hAnsi="宋体"/>
                <w:szCs w:val="21"/>
              </w:rPr>
              <w:t>日常管理制度、服务满意率调查制度、投诉受理、处理、回访制度、重大事件报告制度、突发事件管理制度、消防工作制度、</w:t>
            </w:r>
            <w:r>
              <w:rPr>
                <w:rFonts w:hint="eastAsia" w:ascii="宋体" w:hAnsi="宋体" w:cs="宋体"/>
                <w:kern w:val="0"/>
                <w:szCs w:val="21"/>
              </w:rPr>
              <w:t>操作规程、质量标准</w:t>
            </w:r>
            <w:r>
              <w:rPr>
                <w:rFonts w:hint="eastAsia" w:ascii="宋体" w:hAnsi="宋体"/>
                <w:szCs w:val="21"/>
              </w:rPr>
              <w:t>等）。</w:t>
            </w:r>
            <w:r>
              <w:rPr>
                <w:rFonts w:hint="eastAsia" w:ascii="宋体" w:hAnsi="宋体" w:cs="宋体"/>
                <w:kern w:val="0"/>
                <w:szCs w:val="21"/>
              </w:rPr>
              <w:t>各项管理服务制度执行情况建立各类台帐、记录齐全，填写规范；相关管理制度上墙。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242" w:type="dxa"/>
            <w:vMerge w:val="continue"/>
            <w:vAlign w:val="center"/>
          </w:tcPr>
          <w:p>
            <w:pPr>
              <w:spacing w:line="360" w:lineRule="auto"/>
              <w:jc w:val="center"/>
              <w:rPr>
                <w:rFonts w:ascii="宋体" w:hAnsi="宋体"/>
                <w:b/>
                <w:bCs/>
                <w:color w:val="000000"/>
                <w:szCs w:val="21"/>
              </w:rPr>
            </w:pPr>
          </w:p>
        </w:tc>
        <w:tc>
          <w:tcPr>
            <w:tcW w:w="6946" w:type="dxa"/>
            <w:vAlign w:val="center"/>
          </w:tcPr>
          <w:p>
            <w:pPr>
              <w:snapToGrid w:val="0"/>
              <w:spacing w:line="360" w:lineRule="auto"/>
              <w:rPr>
                <w:rFonts w:ascii="宋体" w:hAnsi="宋体" w:cs="仿宋"/>
                <w:color w:val="000000"/>
                <w:szCs w:val="21"/>
              </w:rPr>
            </w:pPr>
            <w:r>
              <w:rPr>
                <w:rFonts w:hint="eastAsia" w:ascii="宋体" w:hAnsi="宋体" w:cs="仿宋"/>
                <w:color w:val="000000"/>
                <w:szCs w:val="21"/>
              </w:rPr>
              <w:t>4.物业工作人员统一培训、统一着装上岗（不得低于行业标准），</w:t>
            </w:r>
            <w:r>
              <w:rPr>
                <w:rFonts w:hint="eastAsia" w:ascii="宋体" w:hAnsi="宋体"/>
                <w:color w:val="000000"/>
                <w:szCs w:val="21"/>
              </w:rPr>
              <w:t>关键岗位持证上岗。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242" w:type="dxa"/>
            <w:vMerge w:val="continue"/>
            <w:vAlign w:val="center"/>
          </w:tcPr>
          <w:p>
            <w:pPr>
              <w:spacing w:line="360" w:lineRule="auto"/>
              <w:jc w:val="center"/>
              <w:rPr>
                <w:rFonts w:ascii="宋体" w:hAnsi="宋体"/>
                <w:b/>
                <w:bCs/>
                <w:color w:val="000000"/>
                <w:szCs w:val="21"/>
              </w:rPr>
            </w:pPr>
          </w:p>
        </w:tc>
        <w:tc>
          <w:tcPr>
            <w:tcW w:w="6946" w:type="dxa"/>
            <w:vAlign w:val="center"/>
          </w:tcPr>
          <w:p>
            <w:pPr>
              <w:snapToGrid w:val="0"/>
              <w:spacing w:line="360" w:lineRule="auto"/>
              <w:rPr>
                <w:rFonts w:ascii="宋体" w:hAnsi="宋体" w:cs="仿宋"/>
                <w:color w:val="000000"/>
                <w:szCs w:val="21"/>
              </w:rPr>
            </w:pPr>
            <w:r>
              <w:rPr>
                <w:rFonts w:hint="eastAsia" w:ascii="宋体" w:hAnsi="宋体" w:cs="仿宋"/>
                <w:color w:val="000000"/>
                <w:szCs w:val="21"/>
              </w:rPr>
              <w:t>5.</w:t>
            </w:r>
            <w:r>
              <w:rPr>
                <w:rFonts w:hint="eastAsia" w:ascii="宋体" w:hAnsi="宋体" w:cs="宋体"/>
                <w:kern w:val="0"/>
                <w:szCs w:val="21"/>
              </w:rPr>
              <w:t>公寓服务人员能积极主动配合、执行学校安排的其他工作。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atLeast"/>
          <w:jc w:val="center"/>
        </w:trPr>
        <w:tc>
          <w:tcPr>
            <w:tcW w:w="1242" w:type="dxa"/>
            <w:vMerge w:val="restart"/>
            <w:vAlign w:val="center"/>
          </w:tcPr>
          <w:p>
            <w:pPr>
              <w:widowControl/>
              <w:spacing w:line="360" w:lineRule="auto"/>
              <w:jc w:val="center"/>
              <w:rPr>
                <w:rFonts w:ascii="宋体" w:hAnsi="宋体"/>
                <w:b/>
                <w:bCs/>
                <w:color w:val="000000"/>
                <w:szCs w:val="21"/>
              </w:rPr>
            </w:pPr>
            <w:r>
              <w:rPr>
                <w:rFonts w:hint="eastAsia" w:ascii="宋体" w:hAnsi="宋体"/>
                <w:b/>
                <w:bCs/>
                <w:color w:val="000000"/>
                <w:szCs w:val="21"/>
              </w:rPr>
              <w:t>人员管理</w:t>
            </w:r>
          </w:p>
        </w:tc>
        <w:tc>
          <w:tcPr>
            <w:tcW w:w="6946" w:type="dxa"/>
            <w:vAlign w:val="center"/>
          </w:tcPr>
          <w:p>
            <w:pPr>
              <w:snapToGrid w:val="0"/>
              <w:spacing w:line="360" w:lineRule="auto"/>
              <w:jc w:val="left"/>
              <w:rPr>
                <w:rFonts w:ascii="宋体" w:hAnsi="宋体"/>
                <w:color w:val="000000"/>
                <w:szCs w:val="21"/>
              </w:rPr>
            </w:pPr>
            <w:r>
              <w:rPr>
                <w:rFonts w:hint="eastAsia" w:ascii="宋体" w:hAnsi="宋体" w:cs="仿宋"/>
                <w:color w:val="000000"/>
                <w:szCs w:val="21"/>
              </w:rPr>
              <w:t>1.上班期间工作人员严格遵守工作纪律，</w:t>
            </w:r>
            <w:r>
              <w:rPr>
                <w:rFonts w:hint="eastAsia" w:ascii="宋体" w:hAnsi="宋体" w:cs="宋体"/>
                <w:kern w:val="0"/>
                <w:szCs w:val="21"/>
              </w:rPr>
              <w:t>工作态度端正，</w:t>
            </w:r>
            <w:r>
              <w:rPr>
                <w:rFonts w:hint="eastAsia" w:ascii="宋体" w:hAnsi="宋体" w:cs="仿宋"/>
                <w:color w:val="000000"/>
                <w:szCs w:val="21"/>
              </w:rPr>
              <w:t>不得从事抽烟、喝酒等与工作无关的事情。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snapToGrid w:val="0"/>
              <w:spacing w:line="360" w:lineRule="auto"/>
              <w:jc w:val="left"/>
              <w:rPr>
                <w:rFonts w:ascii="宋体" w:hAnsi="宋体" w:cs="仿宋"/>
                <w:color w:val="000000"/>
                <w:szCs w:val="21"/>
              </w:rPr>
            </w:pPr>
            <w:r>
              <w:rPr>
                <w:rFonts w:hint="eastAsia" w:ascii="宋体" w:hAnsi="宋体"/>
                <w:color w:val="000000"/>
                <w:szCs w:val="21"/>
              </w:rPr>
              <w:t>2.</w:t>
            </w:r>
            <w:r>
              <w:rPr>
                <w:rFonts w:hint="eastAsia" w:ascii="宋体" w:hAnsi="宋体" w:cs="仿宋"/>
                <w:color w:val="000000"/>
                <w:szCs w:val="21"/>
              </w:rPr>
              <w:t>物业公司要加强对工作人员的职业道德教育（熟悉高校文化、理念）、行为管理。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snapToGrid w:val="0"/>
              <w:spacing w:line="360" w:lineRule="auto"/>
              <w:jc w:val="left"/>
              <w:rPr>
                <w:rFonts w:ascii="宋体" w:hAnsi="宋体" w:cs="仿宋"/>
                <w:color w:val="000000"/>
                <w:szCs w:val="21"/>
              </w:rPr>
            </w:pPr>
            <w:r>
              <w:rPr>
                <w:rFonts w:hint="eastAsia" w:ascii="宋体" w:hAnsi="宋体" w:cs="仿宋"/>
                <w:color w:val="000000"/>
                <w:szCs w:val="21"/>
              </w:rPr>
              <w:t>3.工作人员要言行规范，注重仪容仪表。</w:t>
            </w:r>
            <w:r>
              <w:rPr>
                <w:rFonts w:hint="eastAsia" w:ascii="宋体" w:hAnsi="宋体" w:cs="宋体"/>
                <w:kern w:val="0"/>
                <w:szCs w:val="21"/>
              </w:rPr>
              <w:t>值班人员实行24小时值班制，不脱岗，按时交接班，认真做好各项工作记录，规范填写各类台帐记录。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snapToGrid w:val="0"/>
              <w:spacing w:line="360" w:lineRule="auto"/>
              <w:jc w:val="left"/>
              <w:rPr>
                <w:rFonts w:ascii="宋体" w:hAnsi="宋体"/>
                <w:color w:val="000000"/>
                <w:szCs w:val="21"/>
              </w:rPr>
            </w:pPr>
            <w:r>
              <w:rPr>
                <w:rFonts w:hint="eastAsia" w:ascii="宋体" w:hAnsi="宋体"/>
                <w:color w:val="000000"/>
                <w:szCs w:val="21"/>
              </w:rPr>
              <w:t>4.按照公寓中心要求每学期组织物业管理人员进行一次《学生公寓工作标准及具体要求》、《学生公寓防疫消杀实施细则》、《学生公寓突发应急事件处理流程》等相关内容的培训。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snapToGrid w:val="0"/>
              <w:spacing w:line="360" w:lineRule="auto"/>
              <w:jc w:val="left"/>
              <w:rPr>
                <w:rFonts w:ascii="宋体" w:hAnsi="宋体" w:cs="仿宋"/>
                <w:color w:val="000000"/>
                <w:szCs w:val="21"/>
              </w:rPr>
            </w:pPr>
            <w:r>
              <w:rPr>
                <w:rFonts w:hint="eastAsia" w:ascii="宋体" w:hAnsi="宋体" w:cs="仿宋"/>
                <w:color w:val="000000"/>
                <w:szCs w:val="21"/>
              </w:rPr>
              <w:t>5.</w:t>
            </w:r>
            <w:r>
              <w:rPr>
                <w:rFonts w:hint="eastAsia" w:ascii="宋体" w:hAnsi="宋体" w:cs="仿宋"/>
                <w:color w:val="auto"/>
                <w:szCs w:val="21"/>
                <w:highlight w:val="none"/>
                <w:lang w:val="en-US" w:eastAsia="zh-CN"/>
              </w:rPr>
              <w:t>中标单位按照中标所在校区公寓员工岗位设置标准进行人员配备，</w:t>
            </w:r>
            <w:r>
              <w:rPr>
                <w:rFonts w:hint="eastAsia" w:ascii="宋体" w:hAnsi="宋体" w:cs="仿宋"/>
                <w:color w:val="000000"/>
                <w:szCs w:val="21"/>
              </w:rPr>
              <w:t>工作人员数量不得少于《新城校区公寓员工岗位分布表》和《金川校区公寓员工岗位分布表》的设置标准，如出现离职需及时补聘，空岗不得超出15天（含15天）。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242" w:type="dxa"/>
            <w:vMerge w:val="restart"/>
            <w:vAlign w:val="center"/>
          </w:tcPr>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r>
              <w:rPr>
                <w:rFonts w:hint="eastAsia" w:ascii="宋体" w:hAnsi="宋体"/>
                <w:b/>
                <w:bCs/>
                <w:color w:val="000000"/>
                <w:szCs w:val="21"/>
              </w:rPr>
              <w:t>住宿及</w:t>
            </w:r>
          </w:p>
          <w:p>
            <w:pPr>
              <w:widowControl/>
              <w:spacing w:line="360" w:lineRule="auto"/>
              <w:jc w:val="center"/>
              <w:rPr>
                <w:rFonts w:ascii="宋体" w:hAnsi="宋体"/>
                <w:b/>
                <w:bCs/>
                <w:color w:val="000000"/>
                <w:szCs w:val="21"/>
              </w:rPr>
            </w:pPr>
            <w:r>
              <w:rPr>
                <w:rFonts w:hint="eastAsia" w:ascii="宋体" w:hAnsi="宋体"/>
                <w:b/>
                <w:bCs/>
                <w:color w:val="000000"/>
                <w:szCs w:val="21"/>
              </w:rPr>
              <w:t>安全管理</w:t>
            </w:r>
          </w:p>
          <w:p>
            <w:pPr>
              <w:spacing w:line="360" w:lineRule="auto"/>
              <w:jc w:val="center"/>
              <w:rPr>
                <w:rFonts w:ascii="宋体" w:hAnsi="宋体"/>
                <w:b/>
                <w:bCs/>
                <w:color w:val="000000"/>
                <w:szCs w:val="21"/>
              </w:rPr>
            </w:pPr>
          </w:p>
        </w:tc>
        <w:tc>
          <w:tcPr>
            <w:tcW w:w="6946" w:type="dxa"/>
            <w:vAlign w:val="center"/>
          </w:tcPr>
          <w:p>
            <w:pPr>
              <w:snapToGrid w:val="0"/>
              <w:spacing w:line="360" w:lineRule="auto"/>
              <w:jc w:val="left"/>
              <w:rPr>
                <w:rFonts w:ascii="宋体" w:hAnsi="宋体" w:cs="仿宋"/>
                <w:color w:val="000000"/>
                <w:szCs w:val="21"/>
              </w:rPr>
            </w:pPr>
            <w:r>
              <w:rPr>
                <w:rFonts w:hint="eastAsia" w:ascii="宋体" w:hAnsi="宋体" w:cs="仿宋"/>
                <w:color w:val="000000"/>
                <w:szCs w:val="21"/>
              </w:rPr>
              <w:t>1.学生公寓住宿花名册、员工花名册及时更新。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7" w:hRule="atLeast"/>
          <w:jc w:val="center"/>
        </w:trPr>
        <w:tc>
          <w:tcPr>
            <w:tcW w:w="1242" w:type="dxa"/>
            <w:vMerge w:val="continue"/>
            <w:vAlign w:val="center"/>
          </w:tcPr>
          <w:p>
            <w:pPr>
              <w:spacing w:line="360" w:lineRule="auto"/>
              <w:jc w:val="center"/>
              <w:rPr>
                <w:rFonts w:ascii="宋体" w:hAnsi="宋体"/>
                <w:b/>
                <w:bCs/>
                <w:color w:val="000000"/>
                <w:szCs w:val="21"/>
              </w:rPr>
            </w:pPr>
          </w:p>
        </w:tc>
        <w:tc>
          <w:tcPr>
            <w:tcW w:w="6946" w:type="dxa"/>
            <w:vAlign w:val="center"/>
          </w:tcPr>
          <w:p>
            <w:pPr>
              <w:snapToGrid w:val="0"/>
              <w:spacing w:line="360" w:lineRule="auto"/>
              <w:jc w:val="left"/>
              <w:rPr>
                <w:rFonts w:ascii="宋体" w:hAnsi="宋体" w:cs="仿宋"/>
                <w:color w:val="000000"/>
                <w:szCs w:val="21"/>
              </w:rPr>
            </w:pPr>
            <w:r>
              <w:rPr>
                <w:rFonts w:hint="eastAsia" w:ascii="宋体" w:hAnsi="宋体" w:cs="仿宋"/>
                <w:color w:val="000000"/>
                <w:szCs w:val="21"/>
              </w:rPr>
              <w:t>2.夜不归宿、晚归的检查及时统计报送公寓管理中心。</w:t>
            </w:r>
            <w:r>
              <w:rPr>
                <w:rFonts w:hint="eastAsia" w:ascii="宋体" w:hAnsi="宋体" w:cs="宋体"/>
                <w:kern w:val="0"/>
                <w:szCs w:val="21"/>
              </w:rPr>
              <w:t>制定相对固定的巡视路线，每日巡视楼内情况，做好巡视签到和巡视记录并存档。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jc w:val="center"/>
        </w:trPr>
        <w:tc>
          <w:tcPr>
            <w:tcW w:w="1242" w:type="dxa"/>
            <w:vMerge w:val="continue"/>
            <w:vAlign w:val="center"/>
          </w:tcPr>
          <w:p>
            <w:pPr>
              <w:spacing w:line="360" w:lineRule="auto"/>
              <w:jc w:val="center"/>
              <w:rPr>
                <w:rFonts w:ascii="宋体" w:hAnsi="宋体"/>
                <w:b/>
                <w:bCs/>
                <w:color w:val="000000"/>
                <w:szCs w:val="21"/>
              </w:rPr>
            </w:pPr>
          </w:p>
        </w:tc>
        <w:tc>
          <w:tcPr>
            <w:tcW w:w="6946" w:type="dxa"/>
            <w:vAlign w:val="center"/>
          </w:tcPr>
          <w:p>
            <w:pPr>
              <w:snapToGrid w:val="0"/>
              <w:spacing w:line="360" w:lineRule="auto"/>
              <w:jc w:val="left"/>
              <w:rPr>
                <w:rFonts w:ascii="宋体" w:hAnsi="宋体" w:cs="仿宋"/>
                <w:color w:val="000000"/>
                <w:szCs w:val="21"/>
              </w:rPr>
            </w:pPr>
            <w:r>
              <w:rPr>
                <w:rFonts w:hint="eastAsia" w:ascii="宋体" w:hAnsi="宋体" w:cs="仿宋"/>
                <w:color w:val="000000"/>
                <w:szCs w:val="21"/>
              </w:rPr>
              <w:t>3.学生请假登记、教师深入公寓、来客来访登记完善。</w:t>
            </w:r>
            <w:r>
              <w:rPr>
                <w:rFonts w:hint="eastAsia" w:ascii="宋体" w:hAnsi="宋体" w:cs="宋体"/>
                <w:kern w:val="0"/>
                <w:szCs w:val="21"/>
              </w:rPr>
              <w:t>严格执行外来人员会客登记制度，</w:t>
            </w:r>
            <w:r>
              <w:rPr>
                <w:rFonts w:hint="eastAsia" w:ascii="宋体" w:hAnsi="宋体" w:cs="楷体"/>
                <w:szCs w:val="21"/>
              </w:rPr>
              <w:t>制止闲杂人员、小商贩、推销人员等进入公寓。</w:t>
            </w:r>
            <w:r>
              <w:rPr>
                <w:rFonts w:hint="eastAsia" w:ascii="宋体" w:hAnsi="宋体" w:cs="宋体"/>
                <w:kern w:val="0"/>
                <w:szCs w:val="21"/>
              </w:rPr>
              <w:t>外来人员入楼施工，必须持审批手续，方可入楼。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jc w:val="center"/>
        </w:trPr>
        <w:tc>
          <w:tcPr>
            <w:tcW w:w="1242" w:type="dxa"/>
            <w:vMerge w:val="continue"/>
            <w:vAlign w:val="center"/>
          </w:tcPr>
          <w:p>
            <w:pPr>
              <w:spacing w:line="360" w:lineRule="auto"/>
              <w:jc w:val="center"/>
              <w:rPr>
                <w:rFonts w:ascii="宋体" w:hAnsi="宋体"/>
                <w:b/>
                <w:bCs/>
                <w:color w:val="000000"/>
                <w:szCs w:val="21"/>
              </w:rPr>
            </w:pPr>
          </w:p>
        </w:tc>
        <w:tc>
          <w:tcPr>
            <w:tcW w:w="6946" w:type="dxa"/>
            <w:vAlign w:val="center"/>
          </w:tcPr>
          <w:p>
            <w:pPr>
              <w:snapToGrid w:val="0"/>
              <w:spacing w:line="360" w:lineRule="auto"/>
              <w:jc w:val="left"/>
              <w:rPr>
                <w:rFonts w:ascii="宋体" w:hAnsi="宋体" w:cs="仿宋"/>
                <w:color w:val="000000"/>
                <w:szCs w:val="21"/>
              </w:rPr>
            </w:pPr>
            <w:r>
              <w:rPr>
                <w:rFonts w:hint="eastAsia" w:ascii="宋体" w:hAnsi="宋体" w:cs="仿宋"/>
                <w:color w:val="000000"/>
                <w:szCs w:val="21"/>
              </w:rPr>
              <w:t>4.宿舍内务检查、成绩公布及星级宿舍的管理、验收评比；内务不达标宿舍需按周通报。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jc w:val="center"/>
        </w:trPr>
        <w:tc>
          <w:tcPr>
            <w:tcW w:w="1242" w:type="dxa"/>
            <w:vMerge w:val="continue"/>
            <w:vAlign w:val="center"/>
          </w:tcPr>
          <w:p>
            <w:pPr>
              <w:spacing w:line="360" w:lineRule="auto"/>
              <w:jc w:val="center"/>
              <w:rPr>
                <w:rFonts w:ascii="宋体" w:hAnsi="宋体"/>
                <w:b/>
                <w:bCs/>
                <w:color w:val="000000"/>
                <w:szCs w:val="21"/>
              </w:rPr>
            </w:pPr>
          </w:p>
        </w:tc>
        <w:tc>
          <w:tcPr>
            <w:tcW w:w="6946" w:type="dxa"/>
            <w:vAlign w:val="center"/>
          </w:tcPr>
          <w:p>
            <w:pPr>
              <w:snapToGrid w:val="0"/>
              <w:spacing w:line="360" w:lineRule="auto"/>
              <w:jc w:val="left"/>
              <w:rPr>
                <w:rFonts w:ascii="宋体" w:hAnsi="宋体" w:cs="仿宋"/>
                <w:color w:val="000000"/>
                <w:szCs w:val="21"/>
              </w:rPr>
            </w:pPr>
            <w:r>
              <w:rPr>
                <w:rFonts w:hint="eastAsia" w:ascii="宋体" w:hAnsi="宋体" w:cs="仿宋"/>
                <w:color w:val="000000"/>
                <w:szCs w:val="21"/>
              </w:rPr>
              <w:t>5.公寓管理人员对学生的姓名知晓率高，能够熟悉学生基本情况。能对本楼人员进行95%（800人以下）、90%（1500人以下）、85%（1500人以上）的识别，准确识别是否属于本楼学生。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jc w:val="center"/>
        </w:trPr>
        <w:tc>
          <w:tcPr>
            <w:tcW w:w="1242" w:type="dxa"/>
            <w:vMerge w:val="continue"/>
            <w:vAlign w:val="center"/>
          </w:tcPr>
          <w:p>
            <w:pPr>
              <w:spacing w:line="360" w:lineRule="auto"/>
              <w:jc w:val="center"/>
              <w:rPr>
                <w:rFonts w:ascii="宋体" w:hAnsi="宋体"/>
                <w:b/>
                <w:bCs/>
                <w:color w:val="000000"/>
                <w:szCs w:val="21"/>
              </w:rPr>
            </w:pPr>
          </w:p>
        </w:tc>
        <w:tc>
          <w:tcPr>
            <w:tcW w:w="6946" w:type="dxa"/>
            <w:vAlign w:val="center"/>
          </w:tcPr>
          <w:p>
            <w:pPr>
              <w:snapToGrid w:val="0"/>
              <w:spacing w:line="360" w:lineRule="auto"/>
              <w:jc w:val="left"/>
              <w:rPr>
                <w:rFonts w:ascii="宋体" w:hAnsi="宋体" w:cs="仿宋"/>
                <w:color w:val="000000"/>
                <w:szCs w:val="21"/>
              </w:rPr>
            </w:pPr>
            <w:r>
              <w:rPr>
                <w:rFonts w:hint="eastAsia" w:ascii="宋体" w:hAnsi="宋体" w:cs="仿宋"/>
                <w:color w:val="000000"/>
                <w:szCs w:val="21"/>
              </w:rPr>
              <w:t>6.每天学生进出高峰时段立岗服务次数不少于3次，每次不少于30分钟。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1242" w:type="dxa"/>
            <w:vMerge w:val="continue"/>
            <w:vAlign w:val="center"/>
          </w:tcPr>
          <w:p>
            <w:pPr>
              <w:spacing w:line="360" w:lineRule="auto"/>
              <w:jc w:val="center"/>
              <w:rPr>
                <w:rFonts w:ascii="宋体" w:hAnsi="宋体"/>
                <w:b/>
                <w:bCs/>
                <w:color w:val="000000"/>
                <w:szCs w:val="21"/>
              </w:rPr>
            </w:pPr>
          </w:p>
        </w:tc>
        <w:tc>
          <w:tcPr>
            <w:tcW w:w="6946" w:type="dxa"/>
            <w:vAlign w:val="center"/>
          </w:tcPr>
          <w:p>
            <w:pPr>
              <w:snapToGrid w:val="0"/>
              <w:spacing w:line="360" w:lineRule="auto"/>
              <w:jc w:val="left"/>
              <w:rPr>
                <w:rFonts w:ascii="宋体" w:hAnsi="宋体" w:cs="仿宋"/>
                <w:color w:val="000000"/>
                <w:szCs w:val="21"/>
              </w:rPr>
            </w:pPr>
            <w:r>
              <w:rPr>
                <w:rFonts w:hint="eastAsia" w:ascii="宋体" w:hAnsi="宋体" w:cs="仿宋"/>
                <w:color w:val="000000"/>
                <w:szCs w:val="21"/>
              </w:rPr>
              <w:t>7.</w:t>
            </w:r>
            <w:r>
              <w:rPr>
                <w:rFonts w:hint="eastAsia" w:ascii="宋体" w:hAnsi="宋体" w:cs="楷体"/>
                <w:szCs w:val="21"/>
              </w:rPr>
              <w:t>严禁人员携带易燃易爆、管制刀具等危险品进入公寓，严禁人员携带宠物进入公寓，严禁止电动车、自行车入楼，离楼人员携带大件物品需做好登记。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snapToGrid w:val="0"/>
              <w:spacing w:line="360" w:lineRule="auto"/>
              <w:jc w:val="left"/>
              <w:rPr>
                <w:rFonts w:ascii="宋体" w:hAnsi="宋体" w:cs="仿宋"/>
                <w:color w:val="000000"/>
                <w:szCs w:val="21"/>
              </w:rPr>
            </w:pPr>
            <w:r>
              <w:rPr>
                <w:rFonts w:hint="eastAsia" w:ascii="宋体" w:hAnsi="宋体" w:cs="仿宋"/>
                <w:color w:val="000000"/>
                <w:szCs w:val="21"/>
              </w:rPr>
              <w:t>8.公寓安全工作量化指标、宿舍内违规违纪用品的界定以及收缴流程、突发事情处理规范。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snapToGrid w:val="0"/>
              <w:spacing w:line="360" w:lineRule="auto"/>
              <w:jc w:val="left"/>
              <w:rPr>
                <w:rFonts w:ascii="宋体" w:hAnsi="宋体" w:cs="仿宋"/>
                <w:color w:val="000000"/>
                <w:szCs w:val="21"/>
              </w:rPr>
            </w:pPr>
            <w:r>
              <w:rPr>
                <w:rFonts w:hint="eastAsia" w:ascii="宋体" w:hAnsi="宋体" w:cs="仿宋"/>
                <w:color w:val="000000"/>
                <w:szCs w:val="21"/>
              </w:rPr>
              <w:t>9.是否熟练掌握消防应急预案内容及操作流程，防爆器械、</w:t>
            </w:r>
            <w:r>
              <w:rPr>
                <w:rFonts w:hint="eastAsia" w:ascii="宋体" w:hAnsi="宋体" w:cs="宋体"/>
                <w:kern w:val="0"/>
                <w:szCs w:val="21"/>
              </w:rPr>
              <w:t>掌握消防设施、设备使用方法。</w:t>
            </w:r>
            <w:r>
              <w:rPr>
                <w:rFonts w:hint="eastAsia" w:ascii="宋体" w:hAnsi="宋体" w:cs="仿宋"/>
                <w:color w:val="000000"/>
                <w:szCs w:val="21"/>
              </w:rPr>
              <w:t>应急钥匙摆放规范。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snapToGrid w:val="0"/>
              <w:spacing w:line="360" w:lineRule="auto"/>
              <w:jc w:val="left"/>
              <w:rPr>
                <w:rFonts w:ascii="宋体" w:hAnsi="宋体" w:cs="仿宋"/>
                <w:color w:val="000000"/>
                <w:szCs w:val="21"/>
              </w:rPr>
            </w:pPr>
            <w:r>
              <w:rPr>
                <w:rFonts w:hint="eastAsia" w:ascii="宋体" w:hAnsi="宋体" w:cs="仿宋"/>
                <w:color w:val="000000"/>
                <w:szCs w:val="21"/>
              </w:rPr>
              <w:t>10.消防设施设备定期检查，记录完整；确保安全通道门、平台及顶楼安全门开关顺畅，消防通道内无杂物堆放且干净整洁。安全类标识、标牌张贴到位，无缺损。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spacing w:line="360" w:lineRule="auto"/>
              <w:jc w:val="left"/>
              <w:rPr>
                <w:rFonts w:ascii="宋体" w:hAnsi="宋体" w:cs="楷体"/>
                <w:szCs w:val="21"/>
              </w:rPr>
            </w:pPr>
            <w:r>
              <w:rPr>
                <w:rFonts w:hint="eastAsia" w:ascii="宋体" w:hAnsi="宋体" w:cs="楷体"/>
                <w:szCs w:val="21"/>
              </w:rPr>
              <w:t>12.</w:t>
            </w:r>
            <w:r>
              <w:rPr>
                <w:rFonts w:hint="eastAsia" w:ascii="宋体" w:hAnsi="宋体" w:cs="宋体"/>
                <w:kern w:val="0"/>
                <w:szCs w:val="21"/>
              </w:rPr>
              <w:t>确保公寓区智能化设备及饮水机、洗衣机、吹风机等生活设施运行正常，如有异常及时上报，并做好记录存档。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spacing w:line="360" w:lineRule="auto"/>
              <w:jc w:val="left"/>
              <w:rPr>
                <w:rFonts w:ascii="宋体" w:hAnsi="宋体" w:cs="楷体"/>
                <w:szCs w:val="21"/>
              </w:rPr>
            </w:pPr>
            <w:r>
              <w:rPr>
                <w:rFonts w:ascii="宋体" w:hAnsi="宋体" w:cs="宋体"/>
                <w:kern w:val="0"/>
                <w:szCs w:val="21"/>
              </w:rPr>
              <w:t>1</w:t>
            </w:r>
            <w:r>
              <w:rPr>
                <w:rFonts w:hint="eastAsia" w:ascii="宋体" w:hAnsi="宋体" w:cs="宋体"/>
                <w:kern w:val="0"/>
                <w:szCs w:val="21"/>
              </w:rPr>
              <w:t>3.</w:t>
            </w:r>
            <w:r>
              <w:rPr>
                <w:rFonts w:hint="eastAsia" w:ascii="宋体" w:hAnsi="宋体" w:cs="仿宋"/>
                <w:color w:val="000000"/>
                <w:szCs w:val="21"/>
              </w:rPr>
              <w:t>健康驿站的日常管理、数据报送、物资配置、消杀等工作。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 w:hRule="atLeast"/>
          <w:jc w:val="center"/>
        </w:trPr>
        <w:tc>
          <w:tcPr>
            <w:tcW w:w="1242" w:type="dxa"/>
            <w:vMerge w:val="restart"/>
            <w:vAlign w:val="center"/>
          </w:tcPr>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r>
              <w:rPr>
                <w:rFonts w:hint="eastAsia" w:ascii="宋体" w:hAnsi="宋体"/>
                <w:b/>
                <w:bCs/>
                <w:color w:val="000000"/>
                <w:szCs w:val="21"/>
              </w:rPr>
              <w:t>保洁管理</w:t>
            </w:r>
          </w:p>
          <w:p>
            <w:pPr>
              <w:widowControl/>
              <w:spacing w:line="360" w:lineRule="auto"/>
              <w:jc w:val="center"/>
              <w:rPr>
                <w:rFonts w:ascii="宋体" w:hAnsi="宋体"/>
                <w:b/>
                <w:bCs/>
                <w:color w:val="000000"/>
                <w:szCs w:val="21"/>
              </w:rPr>
            </w:pPr>
          </w:p>
        </w:tc>
        <w:tc>
          <w:tcPr>
            <w:tcW w:w="6946" w:type="dxa"/>
            <w:vAlign w:val="center"/>
          </w:tcPr>
          <w:p>
            <w:pPr>
              <w:widowControl/>
              <w:spacing w:line="360" w:lineRule="auto"/>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 xml:space="preserve"> 保洁人员遵守和执行相关规章制度，履行岗位职责和要求，按时到岗、离岗，不窜岗，着装统一，仪表整洁，言行举止文明，不得与师生发生冲突，清洁环卫设施设备齐全，清洁工具标识明确，各类清洁工具不得混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widowControl/>
              <w:spacing w:line="360" w:lineRule="auto"/>
              <w:jc w:val="left"/>
              <w:rPr>
                <w:rFonts w:ascii="宋体" w:hAnsi="宋体" w:cs="宋体"/>
                <w:kern w:val="0"/>
                <w:szCs w:val="21"/>
              </w:rPr>
            </w:pPr>
            <w:r>
              <w:rPr>
                <w:rFonts w:hint="eastAsia" w:ascii="宋体" w:hAnsi="宋体" w:cs="宋体"/>
                <w:kern w:val="0"/>
                <w:szCs w:val="21"/>
              </w:rPr>
              <w:t>2.</w:t>
            </w:r>
            <w:r>
              <w:rPr>
                <w:rFonts w:hint="eastAsia" w:ascii="宋体" w:hAnsi="宋体"/>
                <w:szCs w:val="21"/>
              </w:rPr>
              <w:t>集中或定期做好楼宇消杀通风并做好</w:t>
            </w:r>
            <w:r>
              <w:rPr>
                <w:rFonts w:hint="eastAsia" w:ascii="宋体" w:hAnsi="宋体" w:cs="宋体"/>
                <w:kern w:val="0"/>
                <w:szCs w:val="21"/>
              </w:rPr>
              <w:t>记录</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widowControl/>
              <w:spacing w:line="360" w:lineRule="auto"/>
              <w:jc w:val="left"/>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一年不少于2次灭蟑灭鼠工作，并做好记录。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widowControl/>
              <w:spacing w:line="360" w:lineRule="auto"/>
              <w:jc w:val="left"/>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高质量完成新投入使用宿舍、毕业生宿舍、维修改造宿舍、迎新生宿舍及特殊时期宿舍清理工作。确保宿舍内地面、墙面及顶棚清洁；窗帘、洗脸池、门面、门窗玻璃、纱窗、框体及窗台清洁；桌椅、书架、衣柜、鞋柜、床体清洁；开关、插座、灯罩、暖气片及线槽表面等的清洁，房间的清洁工作须保质保量按规定日期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widowControl/>
              <w:spacing w:line="360" w:lineRule="auto"/>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公寓门口：平台及雨棚无垃圾、无积尘；雨雪天气，及时清理积水积雪，铺放防滑垫；门厅告示栏及时清除过期内容。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widowControl/>
              <w:spacing w:line="360" w:lineRule="auto"/>
              <w:jc w:val="left"/>
              <w:rPr>
                <w:rFonts w:ascii="宋体" w:hAnsi="宋体" w:cs="宋体"/>
                <w:kern w:val="0"/>
                <w:szCs w:val="21"/>
              </w:rPr>
            </w:pPr>
            <w:r>
              <w:rPr>
                <w:rFonts w:ascii="宋体" w:hAnsi="宋体" w:cs="宋体"/>
                <w:kern w:val="0"/>
                <w:szCs w:val="21"/>
              </w:rPr>
              <w:t>6</w:t>
            </w:r>
            <w:r>
              <w:rPr>
                <w:rFonts w:hint="eastAsia" w:ascii="宋体" w:hAnsi="宋体" w:cs="宋体"/>
                <w:kern w:val="0"/>
                <w:szCs w:val="21"/>
              </w:rPr>
              <w:t>.公寓入口和大厅：大厅地面、踢脚线、墙面、玻璃门、窗台、暖气片、摆放物品、标识等保持洁净整齐。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spacing w:line="360" w:lineRule="auto"/>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.办公用房及各功能室等：地面、墙壁、窗台、家具、电器、设备、门窗等光洁干净，无垃圾灰尘、无水印、无蛛网等；物品及桌椅摆放整齐。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widowControl/>
              <w:spacing w:line="360" w:lineRule="auto"/>
              <w:jc w:val="left"/>
              <w:rPr>
                <w:rFonts w:ascii="宋体" w:hAnsi="宋体" w:cs="宋体"/>
                <w:kern w:val="0"/>
                <w:szCs w:val="21"/>
              </w:rPr>
            </w:pPr>
            <w:r>
              <w:rPr>
                <w:rFonts w:ascii="宋体" w:hAnsi="宋体" w:cs="宋体"/>
                <w:kern w:val="0"/>
                <w:szCs w:val="21"/>
              </w:rPr>
              <w:t>8</w:t>
            </w:r>
            <w:r>
              <w:rPr>
                <w:rFonts w:hint="eastAsia" w:ascii="宋体" w:hAnsi="宋体" w:cs="宋体"/>
                <w:kern w:val="0"/>
                <w:szCs w:val="21"/>
              </w:rPr>
              <w:t xml:space="preserve">.走廊：窗台、地面、墙壁、踢脚线、门窗、暖气片、标识牌、消火栓等光洁干净，无垃圾灰尘、无水印、无蛛网等。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widowControl/>
              <w:spacing w:line="360" w:lineRule="auto"/>
              <w:jc w:val="left"/>
              <w:rPr>
                <w:rFonts w:ascii="宋体" w:hAnsi="宋体" w:cs="宋体"/>
                <w:kern w:val="0"/>
                <w:szCs w:val="21"/>
              </w:rPr>
            </w:pPr>
            <w:r>
              <w:rPr>
                <w:rFonts w:ascii="宋体" w:hAnsi="宋体" w:cs="宋体"/>
                <w:kern w:val="0"/>
                <w:szCs w:val="21"/>
              </w:rPr>
              <w:t>9</w:t>
            </w:r>
            <w:r>
              <w:rPr>
                <w:rFonts w:hint="eastAsia" w:ascii="宋体" w:hAnsi="宋体" w:cs="宋体"/>
                <w:kern w:val="0"/>
                <w:szCs w:val="21"/>
              </w:rPr>
              <w:t>.楼梯：地面、台阶、踢脚线、墙壁、门窗、楼梯扶手、窗台、暖气片、墙壁开关、灯具等无垃圾灰尘、无水印、无蛛网等。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widowControl/>
              <w:spacing w:line="360" w:lineRule="auto"/>
              <w:jc w:val="left"/>
              <w:rPr>
                <w:rFonts w:ascii="宋体" w:hAnsi="宋体" w:cs="宋体"/>
                <w:kern w:val="0"/>
                <w:szCs w:val="21"/>
              </w:rPr>
            </w:pPr>
            <w:r>
              <w:rPr>
                <w:rFonts w:ascii="宋体" w:hAnsi="宋体" w:cs="宋体"/>
                <w:kern w:val="0"/>
                <w:szCs w:val="21"/>
              </w:rPr>
              <w:t>10</w:t>
            </w:r>
            <w:r>
              <w:rPr>
                <w:rFonts w:hint="eastAsia" w:ascii="宋体" w:hAnsi="宋体" w:cs="宋体"/>
                <w:kern w:val="0"/>
                <w:szCs w:val="21"/>
              </w:rPr>
              <w:t>.卫生间：地面、墙壁、隔断、瓷砖、门窗、窗台、暖气片、灯具等光洁干净，无垃圾灰尘、无水印、无蛛网等。便池无尿碱、尿渍、粪便，上下水畅通，无“跑、冒、滴、漏、堵”现象。卫生间内摆放芳香球，燃卫生香，定时开窗通风，保持室内无异味、无卫生死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widowControl/>
              <w:spacing w:line="360" w:lineRule="auto"/>
              <w:jc w:val="left"/>
              <w:rPr>
                <w:rFonts w:ascii="宋体" w:hAnsi="宋体" w:cs="宋体"/>
                <w:kern w:val="0"/>
                <w:szCs w:val="21"/>
              </w:rPr>
            </w:pPr>
            <w:r>
              <w:rPr>
                <w:rFonts w:ascii="宋体" w:hAnsi="宋体" w:cs="宋体"/>
                <w:kern w:val="0"/>
                <w:szCs w:val="21"/>
              </w:rPr>
              <w:t>11.</w:t>
            </w:r>
            <w:r>
              <w:rPr>
                <w:rFonts w:hint="eastAsia" w:ascii="宋体" w:hAnsi="宋体" w:cs="宋体"/>
                <w:kern w:val="0"/>
                <w:szCs w:val="21"/>
              </w:rPr>
              <w:t>盥洗室洗手台、洗手池、墩布池、水龙头等光洁干净，无垃圾灰尘、无水印、无水渍；镜面玻璃光洁，无污渍、手印和水印。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widowControl/>
              <w:spacing w:line="360" w:lineRule="auto"/>
              <w:jc w:val="left"/>
              <w:rPr>
                <w:rFonts w:ascii="宋体" w:hAnsi="宋体" w:cs="宋体"/>
                <w:kern w:val="0"/>
                <w:szCs w:val="21"/>
              </w:rPr>
            </w:pPr>
            <w:r>
              <w:rPr>
                <w:rFonts w:ascii="宋体" w:hAnsi="宋体" w:cs="宋体"/>
                <w:kern w:val="0"/>
                <w:szCs w:val="21"/>
              </w:rPr>
              <w:t>12</w:t>
            </w:r>
            <w:r>
              <w:rPr>
                <w:rFonts w:hint="eastAsia" w:ascii="宋体" w:hAnsi="宋体" w:cs="宋体"/>
                <w:kern w:val="0"/>
                <w:szCs w:val="21"/>
              </w:rPr>
              <w:t>.</w:t>
            </w:r>
            <w:r>
              <w:rPr>
                <w:rFonts w:hint="eastAsia" w:ascii="宋体" w:hAnsi="宋体" w:cs="仿宋"/>
                <w:color w:val="000000"/>
                <w:szCs w:val="21"/>
              </w:rPr>
              <w:t xml:space="preserve"> 做到垃圾及时清倒和外运工作（上午、下午、晚上）。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widowControl/>
              <w:spacing w:line="360" w:lineRule="auto"/>
              <w:jc w:val="left"/>
              <w:rPr>
                <w:rFonts w:ascii="宋体" w:hAnsi="宋体" w:cs="宋体"/>
                <w:kern w:val="0"/>
                <w:szCs w:val="21"/>
              </w:rPr>
            </w:pPr>
            <w:r>
              <w:rPr>
                <w:rFonts w:ascii="宋体" w:hAnsi="宋体" w:cs="宋体"/>
                <w:kern w:val="0"/>
                <w:szCs w:val="21"/>
              </w:rPr>
              <w:t>13</w:t>
            </w:r>
            <w:r>
              <w:rPr>
                <w:rFonts w:hint="eastAsia" w:ascii="宋体" w:hAnsi="宋体" w:cs="宋体"/>
                <w:kern w:val="0"/>
                <w:szCs w:val="21"/>
              </w:rPr>
              <w:t>.保洁人员收存的废弃纸张、塑料瓶须当天下班前带走，不得长时间堆积存放。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snapToGrid w:val="0"/>
              <w:spacing w:line="360" w:lineRule="auto"/>
              <w:rPr>
                <w:rFonts w:ascii="宋体" w:hAnsi="宋体" w:cs="宋体"/>
                <w:kern w:val="0"/>
                <w:szCs w:val="21"/>
              </w:rPr>
            </w:pPr>
            <w:r>
              <w:rPr>
                <w:rFonts w:hint="eastAsia" w:ascii="宋体" w:hAnsi="宋体" w:cs="仿宋"/>
                <w:color w:val="000000"/>
                <w:szCs w:val="21"/>
              </w:rPr>
              <w:t>14.各类保洁用品的库存量不低于月消耗量20％，方便及时发放。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9" w:hRule="atLeast"/>
          <w:jc w:val="center"/>
        </w:trPr>
        <w:tc>
          <w:tcPr>
            <w:tcW w:w="1242" w:type="dxa"/>
            <w:vMerge w:val="restart"/>
            <w:vAlign w:val="center"/>
          </w:tcPr>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r>
              <w:rPr>
                <w:rFonts w:hint="eastAsia" w:ascii="宋体" w:hAnsi="宋体"/>
                <w:b/>
                <w:bCs/>
                <w:color w:val="000000"/>
                <w:szCs w:val="21"/>
              </w:rPr>
              <w:t>维修管理</w:t>
            </w:r>
          </w:p>
        </w:tc>
        <w:tc>
          <w:tcPr>
            <w:tcW w:w="6946" w:type="dxa"/>
            <w:vAlign w:val="center"/>
          </w:tcPr>
          <w:p>
            <w:pPr>
              <w:snapToGrid w:val="0"/>
              <w:spacing w:line="360" w:lineRule="auto"/>
              <w:rPr>
                <w:rFonts w:ascii="宋体" w:hAnsi="宋体" w:cs="仿宋"/>
                <w:color w:val="000000"/>
                <w:szCs w:val="21"/>
              </w:rPr>
            </w:pPr>
            <w:r>
              <w:rPr>
                <w:rFonts w:hint="eastAsia" w:ascii="宋体" w:hAnsi="宋体" w:cs="宋体"/>
                <w:kern w:val="0"/>
                <w:szCs w:val="21"/>
              </w:rPr>
              <w:t>1.维修人员上班期间严格遵守各项工作纪律，着维修工服，携带工具包、垫布等上岗；准备可能用到的工具和备品备件，规范操作，服务主动、热情，作风严谨。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snapToGrid w:val="0"/>
              <w:spacing w:line="360" w:lineRule="auto"/>
              <w:rPr>
                <w:rFonts w:ascii="宋体" w:hAnsi="宋体" w:cs="仿宋"/>
                <w:color w:val="000000"/>
                <w:szCs w:val="21"/>
              </w:rPr>
            </w:pPr>
            <w:r>
              <w:rPr>
                <w:rFonts w:hint="eastAsia" w:ascii="宋体" w:hAnsi="宋体" w:cs="仿宋"/>
                <w:color w:val="000000"/>
                <w:szCs w:val="21"/>
              </w:rPr>
              <w:t>2.接到维修任务时，须在10分钟内响应。紧急维修须在10分钟内赶到现场处理；一般维修不得超过</w:t>
            </w:r>
            <w:r>
              <w:rPr>
                <w:rFonts w:ascii="宋体" w:hAnsi="宋体" w:cs="仿宋"/>
                <w:color w:val="000000"/>
                <w:szCs w:val="21"/>
              </w:rPr>
              <w:t>6</w:t>
            </w:r>
            <w:r>
              <w:rPr>
                <w:rFonts w:hint="eastAsia" w:ascii="宋体" w:hAnsi="宋体" w:cs="仿宋"/>
                <w:color w:val="000000"/>
                <w:szCs w:val="21"/>
              </w:rPr>
              <w:t>小时，维修合格率100％；确实无法完成时，与公寓管理中心协商后时间顺延，但不能超过48小时。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snapToGrid w:val="0"/>
              <w:spacing w:line="360" w:lineRule="auto"/>
              <w:rPr>
                <w:rFonts w:ascii="宋体" w:hAnsi="宋体" w:cs="仿宋"/>
                <w:color w:val="000000"/>
                <w:szCs w:val="21"/>
              </w:rPr>
            </w:pPr>
            <w:r>
              <w:rPr>
                <w:rFonts w:hint="eastAsia" w:ascii="宋体" w:hAnsi="宋体" w:cs="仿宋"/>
                <w:color w:val="000000"/>
                <w:szCs w:val="21"/>
              </w:rPr>
              <w:t>3.24小时专人值班（新城校区夜间不少于2人，金川校区夜间不少于1人），坚守岗位，处理夜间突发故障。接到报修后，将具体维修和进展情况及时上报。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snapToGrid w:val="0"/>
              <w:spacing w:line="360" w:lineRule="auto"/>
              <w:rPr>
                <w:rFonts w:ascii="宋体" w:hAnsi="宋体" w:cs="仿宋"/>
                <w:color w:val="000000"/>
                <w:szCs w:val="21"/>
              </w:rPr>
            </w:pPr>
            <w:r>
              <w:rPr>
                <w:rFonts w:hint="eastAsia" w:ascii="宋体" w:hAnsi="宋体" w:cs="仿宋"/>
                <w:color w:val="000000"/>
                <w:szCs w:val="21"/>
              </w:rPr>
              <w:t>4.及时有效使用报修平台，维修接单、派工，完工后第一时间进行回复。</w:t>
            </w:r>
            <w:r>
              <w:rPr>
                <w:rFonts w:hint="eastAsia" w:ascii="宋体" w:hAnsi="宋体" w:cs="宋体"/>
                <w:kern w:val="0"/>
                <w:szCs w:val="21"/>
              </w:rPr>
              <w:t>维修次日进行维修跟踪和维修回访，并做好记录。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snapToGrid w:val="0"/>
              <w:spacing w:line="360" w:lineRule="auto"/>
              <w:rPr>
                <w:rFonts w:ascii="宋体" w:hAnsi="宋体" w:cs="仿宋"/>
                <w:color w:val="000000"/>
                <w:szCs w:val="21"/>
              </w:rPr>
            </w:pPr>
            <w:r>
              <w:rPr>
                <w:rFonts w:hint="eastAsia" w:ascii="宋体" w:hAnsi="宋体" w:cs="仿宋"/>
                <w:color w:val="000000"/>
                <w:szCs w:val="21"/>
              </w:rPr>
              <w:t>5.</w:t>
            </w:r>
            <w:r>
              <w:rPr>
                <w:rFonts w:hint="eastAsia" w:ascii="宋体" w:hAnsi="宋体" w:cs="宋体"/>
                <w:kern w:val="0"/>
                <w:szCs w:val="21"/>
              </w:rPr>
              <w:t xml:space="preserve"> 清晰掌握维修工作安排及用料情况，</w:t>
            </w:r>
            <w:r>
              <w:rPr>
                <w:rFonts w:hint="eastAsia" w:ascii="宋体" w:hAnsi="宋体" w:cs="仿宋"/>
                <w:color w:val="000000"/>
                <w:szCs w:val="21"/>
              </w:rPr>
              <w:t>各类维修材料的库存量不低于设施设备总数的2％，</w:t>
            </w:r>
            <w:r>
              <w:rPr>
                <w:rFonts w:hint="eastAsia" w:ascii="宋体" w:hAnsi="宋体" w:cs="宋体"/>
                <w:kern w:val="0"/>
                <w:szCs w:val="21"/>
              </w:rPr>
              <w:t>避免因没有配件而维修不及时，造成负面影响；做好用料、备品、备件使用记录。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widowControl/>
              <w:spacing w:line="360" w:lineRule="auto"/>
              <w:jc w:val="left"/>
              <w:rPr>
                <w:rFonts w:ascii="宋体" w:hAnsi="宋体" w:cs="宋体"/>
                <w:kern w:val="0"/>
                <w:szCs w:val="21"/>
              </w:rPr>
            </w:pPr>
            <w:r>
              <w:rPr>
                <w:rFonts w:hint="eastAsia" w:ascii="宋体" w:hAnsi="宋体" w:cs="宋体"/>
                <w:kern w:val="0"/>
                <w:szCs w:val="21"/>
              </w:rPr>
              <w:t>6.每日巡视检查水电暖管网基本情况并做好巡查记录。巡视中发现问题及时维修解决，确保无“跑、冒、滴、漏、堵”现象发生。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widowControl/>
              <w:spacing w:line="360" w:lineRule="auto"/>
              <w:jc w:val="left"/>
              <w:rPr>
                <w:rFonts w:ascii="宋体" w:hAnsi="宋体" w:cs="宋体"/>
                <w:kern w:val="0"/>
                <w:szCs w:val="21"/>
              </w:rPr>
            </w:pPr>
            <w:r>
              <w:rPr>
                <w:rFonts w:hint="eastAsia" w:ascii="宋体" w:hAnsi="宋体" w:cs="宋体"/>
                <w:kern w:val="0"/>
                <w:szCs w:val="21"/>
              </w:rPr>
              <w:t>7.对供水、供暖系统设备按规定进行维护和保养，及时维修管道、阀门等设施；进入供暖季，对暖气进行排气。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widowControl/>
              <w:spacing w:line="360" w:lineRule="auto"/>
              <w:jc w:val="left"/>
              <w:rPr>
                <w:rFonts w:ascii="宋体" w:hAnsi="宋体" w:cs="宋体"/>
                <w:kern w:val="0"/>
                <w:szCs w:val="21"/>
              </w:rPr>
            </w:pPr>
            <w:r>
              <w:rPr>
                <w:rFonts w:hint="eastAsia" w:ascii="宋体" w:hAnsi="宋体" w:cs="宋体"/>
                <w:kern w:val="0"/>
                <w:szCs w:val="21"/>
              </w:rPr>
              <w:t>8.维修完成后清理干净作业现场，将物品放回原位，整理好自身工具、用品，不遗留物品。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3" w:hRule="atLeast"/>
          <w:jc w:val="center"/>
        </w:trPr>
        <w:tc>
          <w:tcPr>
            <w:tcW w:w="1242" w:type="dxa"/>
            <w:vMerge w:val="restart"/>
            <w:vAlign w:val="center"/>
          </w:tcPr>
          <w:p>
            <w:pPr>
              <w:widowControl/>
              <w:spacing w:line="360" w:lineRule="auto"/>
              <w:jc w:val="center"/>
              <w:rPr>
                <w:rFonts w:ascii="宋体" w:hAnsi="宋体"/>
                <w:b/>
                <w:bCs/>
                <w:color w:val="000000"/>
                <w:szCs w:val="21"/>
              </w:rPr>
            </w:pPr>
            <w:r>
              <w:rPr>
                <w:rFonts w:hint="eastAsia" w:ascii="宋体" w:hAnsi="宋体"/>
                <w:b/>
                <w:bCs/>
                <w:color w:val="000000"/>
                <w:szCs w:val="21"/>
              </w:rPr>
              <w:t>迎新和    毕业季  工作</w:t>
            </w:r>
          </w:p>
        </w:tc>
        <w:tc>
          <w:tcPr>
            <w:tcW w:w="6946" w:type="dxa"/>
            <w:vAlign w:val="center"/>
          </w:tcPr>
          <w:p>
            <w:pPr>
              <w:snapToGrid w:val="0"/>
              <w:spacing w:line="360" w:lineRule="auto"/>
              <w:jc w:val="left"/>
              <w:rPr>
                <w:rFonts w:ascii="宋体" w:hAnsi="宋体" w:cs="仿宋"/>
                <w:color w:val="000000"/>
                <w:szCs w:val="21"/>
              </w:rPr>
            </w:pPr>
            <w:r>
              <w:rPr>
                <w:rFonts w:hint="eastAsia" w:ascii="宋体" w:hAnsi="宋体" w:cs="仿宋"/>
                <w:color w:val="000000"/>
                <w:szCs w:val="21"/>
              </w:rPr>
              <w:t>1.新生入住工作：</w:t>
            </w:r>
          </w:p>
          <w:p>
            <w:pPr>
              <w:snapToGrid w:val="0"/>
              <w:spacing w:line="360" w:lineRule="auto"/>
              <w:jc w:val="left"/>
              <w:rPr>
                <w:rFonts w:ascii="宋体" w:hAnsi="宋体" w:cs="仿宋"/>
                <w:color w:val="000000"/>
                <w:szCs w:val="21"/>
              </w:rPr>
            </w:pPr>
            <w:r>
              <w:rPr>
                <w:rFonts w:hint="eastAsia" w:ascii="宋体" w:hAnsi="宋体" w:cs="仿宋"/>
                <w:color w:val="000000"/>
                <w:szCs w:val="21"/>
              </w:rPr>
              <w:t>新生入住前检查监督宿舍卫生清理工作，地面、墙壁、窗台、床板、门、柜等无污迹、无灰尘，达到窗明几静。宿舍门内上张贴《住宿安全提示》。做好新生签订《住宿协议书》工作，办理住宿卡，发放钥匙。及时召开宿舍长会，进行住宿管理规定教育并且明确宿舍长职责，制作《住宿花名册》、《宿舍资产登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7"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snapToGrid w:val="0"/>
              <w:spacing w:line="360" w:lineRule="auto"/>
              <w:jc w:val="left"/>
              <w:rPr>
                <w:rFonts w:ascii="宋体" w:hAnsi="宋体" w:cs="仿宋"/>
                <w:color w:val="000000"/>
                <w:szCs w:val="21"/>
              </w:rPr>
            </w:pPr>
            <w:r>
              <w:rPr>
                <w:rFonts w:hint="eastAsia" w:ascii="宋体" w:hAnsi="宋体" w:cs="仿宋"/>
                <w:color w:val="000000"/>
                <w:szCs w:val="21"/>
              </w:rPr>
              <w:t>2.毕业生离宿工作：</w:t>
            </w:r>
          </w:p>
          <w:p>
            <w:pPr>
              <w:snapToGrid w:val="0"/>
              <w:spacing w:line="360" w:lineRule="auto"/>
              <w:jc w:val="left"/>
              <w:rPr>
                <w:rFonts w:ascii="宋体" w:hAnsi="宋体" w:cs="仿宋"/>
                <w:color w:val="000000"/>
                <w:szCs w:val="21"/>
              </w:rPr>
            </w:pPr>
            <w:r>
              <w:rPr>
                <w:rFonts w:hint="eastAsia" w:ascii="宋体" w:hAnsi="宋体" w:cs="仿宋"/>
                <w:color w:val="000000"/>
                <w:szCs w:val="21"/>
              </w:rPr>
              <w:t>发放《致毕业生的一封信》、《毕业生离宿须知》，加强毕业生离校相关安全、违纪警示的管理与教育，验收宿舍资产、收钥匙、收窗帘及清洗等工作。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7" w:hRule="atLeast"/>
          <w:jc w:val="center"/>
        </w:trPr>
        <w:tc>
          <w:tcPr>
            <w:tcW w:w="1242" w:type="dxa"/>
            <w:vAlign w:val="center"/>
          </w:tcPr>
          <w:p>
            <w:pPr>
              <w:spacing w:line="360" w:lineRule="auto"/>
              <w:jc w:val="center"/>
              <w:rPr>
                <w:rFonts w:ascii="宋体" w:hAnsi="宋体"/>
                <w:b/>
                <w:bCs/>
                <w:color w:val="000000"/>
                <w:szCs w:val="21"/>
              </w:rPr>
            </w:pPr>
            <w:r>
              <w:rPr>
                <w:rFonts w:hint="eastAsia" w:ascii="宋体" w:hAnsi="宋体"/>
                <w:b/>
                <w:bCs/>
                <w:color w:val="000000"/>
                <w:szCs w:val="21"/>
              </w:rPr>
              <w:t>应急预案  及措施</w:t>
            </w:r>
          </w:p>
        </w:tc>
        <w:tc>
          <w:tcPr>
            <w:tcW w:w="6946" w:type="dxa"/>
            <w:vAlign w:val="center"/>
          </w:tcPr>
          <w:p>
            <w:pPr>
              <w:snapToGrid w:val="0"/>
              <w:spacing w:line="360" w:lineRule="auto"/>
              <w:jc w:val="left"/>
              <w:rPr>
                <w:rFonts w:ascii="宋体" w:hAnsi="宋体" w:cs="仿宋"/>
                <w:color w:val="000000"/>
                <w:szCs w:val="21"/>
              </w:rPr>
            </w:pPr>
            <w:r>
              <w:rPr>
                <w:rFonts w:hint="eastAsia" w:ascii="宋体" w:hAnsi="宋体" w:cs="仿宋"/>
                <w:color w:val="000000"/>
                <w:szCs w:val="21"/>
              </w:rPr>
              <w:t>在日常工作中物业公司能做好突发事件(酒后滋事、盗窃、突发疾病、停电等)的应急处理，第一时间报公寓管理中心，如涉及保卫处、校医院的事件要及时通知到位；物业公司应有明确的应急预案及相关措施，包括制定疾病防控、安全突发事件、停电停水、校园灾害天气等方面的应急预案等。</w:t>
            </w:r>
            <w:r>
              <w:rPr>
                <w:rFonts w:hint="eastAsia" w:ascii="宋体" w:hAnsi="宋体" w:cs="宋体"/>
                <w:kern w:val="0"/>
                <w:szCs w:val="21"/>
              </w:rPr>
              <w:t>应急预案齐全合理（包括但不限于学生公寓疾病防控应急预案、消防安全应急预案、治安事件应急预案、学生意外伤害应急处理预案、宗教传播应急预案等），定期举行培训、演练等。</w:t>
            </w:r>
          </w:p>
        </w:tc>
      </w:tr>
    </w:tbl>
    <w:p>
      <w:pPr>
        <w:widowControl/>
        <w:spacing w:line="360" w:lineRule="auto"/>
        <w:jc w:val="center"/>
        <w:rPr>
          <w:rFonts w:ascii="仿宋" w:hAnsi="仿宋" w:eastAsia="仿宋" w:cs="仿宋"/>
          <w:b/>
          <w:bCs/>
          <w:color w:val="000000"/>
          <w:kern w:val="0"/>
          <w:sz w:val="36"/>
          <w:szCs w:val="36"/>
        </w:rPr>
      </w:pPr>
    </w:p>
    <w:p>
      <w:pPr>
        <w:widowControl/>
        <w:spacing w:line="360" w:lineRule="auto"/>
        <w:jc w:val="center"/>
        <w:rPr>
          <w:rFonts w:ascii="仿宋" w:hAnsi="仿宋" w:eastAsia="仿宋" w:cs="仿宋"/>
          <w:b/>
          <w:bCs/>
          <w:color w:val="000000"/>
          <w:kern w:val="0"/>
          <w:sz w:val="36"/>
          <w:szCs w:val="36"/>
        </w:rPr>
      </w:pPr>
    </w:p>
    <w:p>
      <w:pPr>
        <w:widowControl/>
        <w:spacing w:line="360" w:lineRule="auto"/>
        <w:jc w:val="center"/>
        <w:rPr>
          <w:rFonts w:ascii="仿宋" w:hAnsi="仿宋" w:eastAsia="仿宋" w:cs="仿宋"/>
          <w:b/>
          <w:bCs/>
          <w:color w:val="000000"/>
          <w:kern w:val="0"/>
          <w:sz w:val="36"/>
          <w:szCs w:val="36"/>
        </w:rPr>
      </w:pPr>
    </w:p>
    <w:p>
      <w:pPr>
        <w:widowControl/>
        <w:spacing w:line="360" w:lineRule="auto"/>
        <w:jc w:val="center"/>
        <w:rPr>
          <w:rFonts w:ascii="仿宋" w:hAnsi="仿宋" w:eastAsia="仿宋" w:cs="仿宋"/>
          <w:b/>
          <w:bCs/>
          <w:color w:val="000000"/>
          <w:kern w:val="0"/>
          <w:sz w:val="36"/>
          <w:szCs w:val="36"/>
        </w:rPr>
      </w:pPr>
    </w:p>
    <w:p>
      <w:pPr>
        <w:widowControl/>
        <w:spacing w:line="360" w:lineRule="auto"/>
        <w:jc w:val="center"/>
        <w:rPr>
          <w:rFonts w:ascii="仿宋" w:hAnsi="仿宋" w:eastAsia="仿宋" w:cs="仿宋"/>
          <w:b/>
          <w:bCs/>
          <w:color w:val="000000"/>
          <w:kern w:val="0"/>
          <w:sz w:val="36"/>
          <w:szCs w:val="36"/>
        </w:rPr>
      </w:pPr>
    </w:p>
    <w:p>
      <w:pPr>
        <w:widowControl/>
        <w:spacing w:line="360" w:lineRule="auto"/>
        <w:jc w:val="center"/>
        <w:rPr>
          <w:rFonts w:ascii="仿宋" w:hAnsi="仿宋" w:eastAsia="仿宋" w:cs="仿宋"/>
          <w:b/>
          <w:bCs/>
          <w:color w:val="000000"/>
          <w:kern w:val="0"/>
          <w:sz w:val="36"/>
          <w:szCs w:val="36"/>
        </w:rPr>
      </w:pPr>
    </w:p>
    <w:p>
      <w:pPr>
        <w:widowControl/>
        <w:spacing w:line="360" w:lineRule="auto"/>
        <w:jc w:val="center"/>
        <w:rPr>
          <w:rFonts w:ascii="仿宋" w:hAnsi="仿宋" w:eastAsia="仿宋" w:cs="仿宋"/>
          <w:b/>
          <w:bCs/>
          <w:color w:val="000000"/>
          <w:kern w:val="0"/>
          <w:sz w:val="36"/>
          <w:szCs w:val="36"/>
        </w:rPr>
      </w:pPr>
    </w:p>
    <w:p>
      <w:pPr>
        <w:widowControl/>
        <w:spacing w:line="360" w:lineRule="auto"/>
        <w:jc w:val="center"/>
        <w:rPr>
          <w:rFonts w:ascii="仿宋" w:hAnsi="仿宋" w:eastAsia="仿宋" w:cs="仿宋"/>
          <w:b/>
          <w:bCs/>
          <w:color w:val="000000"/>
          <w:kern w:val="0"/>
          <w:sz w:val="36"/>
          <w:szCs w:val="36"/>
        </w:rPr>
      </w:pPr>
    </w:p>
    <w:p>
      <w:pPr>
        <w:widowControl/>
        <w:spacing w:line="360" w:lineRule="auto"/>
        <w:jc w:val="center"/>
        <w:rPr>
          <w:rFonts w:ascii="仿宋" w:hAnsi="仿宋" w:eastAsia="仿宋" w:cs="仿宋"/>
          <w:b/>
          <w:bCs/>
          <w:color w:val="000000"/>
          <w:kern w:val="0"/>
          <w:sz w:val="36"/>
          <w:szCs w:val="36"/>
        </w:rPr>
      </w:pPr>
    </w:p>
    <w:p>
      <w:pPr>
        <w:widowControl/>
        <w:spacing w:line="360" w:lineRule="auto"/>
        <w:jc w:val="center"/>
        <w:rPr>
          <w:rFonts w:ascii="仿宋" w:hAnsi="仿宋" w:eastAsia="仿宋" w:cs="仿宋"/>
          <w:b/>
          <w:bCs/>
          <w:color w:val="000000"/>
          <w:kern w:val="0"/>
          <w:sz w:val="36"/>
          <w:szCs w:val="36"/>
        </w:rPr>
      </w:pPr>
    </w:p>
    <w:p>
      <w:pPr>
        <w:widowControl/>
        <w:spacing w:line="360" w:lineRule="auto"/>
        <w:jc w:val="center"/>
        <w:rPr>
          <w:rFonts w:ascii="仿宋" w:hAnsi="仿宋" w:eastAsia="仿宋" w:cs="仿宋"/>
          <w:b/>
          <w:bCs/>
          <w:color w:val="000000"/>
          <w:kern w:val="0"/>
          <w:sz w:val="36"/>
          <w:szCs w:val="36"/>
        </w:rPr>
      </w:pPr>
    </w:p>
    <w:p>
      <w:pPr>
        <w:widowControl/>
        <w:spacing w:line="360" w:lineRule="auto"/>
        <w:jc w:val="center"/>
        <w:rPr>
          <w:rFonts w:ascii="仿宋" w:hAnsi="仿宋" w:eastAsia="仿宋" w:cs="仿宋"/>
          <w:b/>
          <w:bCs/>
          <w:color w:val="000000"/>
          <w:kern w:val="0"/>
          <w:sz w:val="36"/>
          <w:szCs w:val="36"/>
        </w:rPr>
      </w:pPr>
    </w:p>
    <w:p>
      <w:pPr>
        <w:widowControl/>
        <w:spacing w:line="360" w:lineRule="auto"/>
        <w:jc w:val="center"/>
        <w:rPr>
          <w:rFonts w:ascii="仿宋" w:hAnsi="仿宋" w:eastAsia="仿宋" w:cs="仿宋"/>
          <w:b/>
          <w:bCs/>
          <w:color w:val="000000"/>
          <w:kern w:val="0"/>
          <w:sz w:val="36"/>
          <w:szCs w:val="36"/>
        </w:rPr>
      </w:pPr>
    </w:p>
    <w:p>
      <w:pPr>
        <w:widowControl/>
        <w:spacing w:line="360" w:lineRule="auto"/>
        <w:jc w:val="center"/>
        <w:rPr>
          <w:rFonts w:ascii="仿宋" w:hAnsi="仿宋" w:eastAsia="仿宋" w:cs="仿宋"/>
          <w:b/>
          <w:bCs/>
          <w:color w:val="000000"/>
          <w:kern w:val="0"/>
          <w:sz w:val="36"/>
          <w:szCs w:val="36"/>
        </w:rPr>
      </w:pPr>
    </w:p>
    <w:p>
      <w:pPr>
        <w:widowControl/>
        <w:spacing w:line="360" w:lineRule="auto"/>
        <w:jc w:val="center"/>
        <w:rPr>
          <w:rFonts w:ascii="仿宋" w:hAnsi="仿宋" w:eastAsia="仿宋" w:cs="仿宋"/>
          <w:b/>
          <w:bCs/>
          <w:color w:val="000000"/>
          <w:kern w:val="0"/>
          <w:sz w:val="36"/>
          <w:szCs w:val="36"/>
        </w:rPr>
      </w:pPr>
    </w:p>
    <w:p>
      <w:pPr>
        <w:widowControl/>
        <w:spacing w:line="360" w:lineRule="auto"/>
        <w:jc w:val="center"/>
        <w:rPr>
          <w:rFonts w:ascii="仿宋" w:hAnsi="仿宋" w:eastAsia="仿宋" w:cs="仿宋"/>
          <w:b/>
          <w:bCs/>
          <w:color w:val="000000"/>
          <w:kern w:val="0"/>
          <w:sz w:val="36"/>
          <w:szCs w:val="36"/>
        </w:rPr>
      </w:pPr>
    </w:p>
    <w:p>
      <w:pPr>
        <w:widowControl/>
        <w:spacing w:line="360" w:lineRule="auto"/>
        <w:jc w:val="both"/>
        <w:rPr>
          <w:rFonts w:ascii="仿宋" w:hAnsi="仿宋" w:eastAsia="仿宋" w:cs="仿宋"/>
          <w:b/>
          <w:bCs/>
          <w:color w:val="000000"/>
          <w:kern w:val="0"/>
          <w:sz w:val="36"/>
          <w:szCs w:val="36"/>
        </w:rPr>
      </w:pPr>
    </w:p>
    <w:p>
      <w:pPr>
        <w:widowControl/>
        <w:spacing w:line="360" w:lineRule="auto"/>
        <w:jc w:val="center"/>
        <w:outlineLvl w:val="0"/>
        <w:rPr>
          <w:rFonts w:ascii="仿宋" w:hAnsi="仿宋" w:eastAsia="仿宋" w:cs="仿宋"/>
          <w:b/>
          <w:bCs/>
          <w:color w:val="000000"/>
          <w:kern w:val="0"/>
          <w:sz w:val="36"/>
          <w:szCs w:val="36"/>
        </w:rPr>
      </w:pPr>
      <w:r>
        <w:rPr>
          <w:rFonts w:hint="eastAsia" w:ascii="仿宋" w:hAnsi="仿宋" w:eastAsia="仿宋" w:cs="仿宋"/>
          <w:b/>
          <w:bCs/>
          <w:color w:val="000000"/>
          <w:kern w:val="0"/>
          <w:sz w:val="36"/>
          <w:szCs w:val="36"/>
        </w:rPr>
        <w:t>第三部分 物业安保服务质量日常监督管理细则</w:t>
      </w:r>
    </w:p>
    <w:p>
      <w:pPr>
        <w:widowControl/>
        <w:spacing w:line="360" w:lineRule="auto"/>
        <w:ind w:firstLine="620" w:firstLineChars="200"/>
        <w:jc w:val="left"/>
        <w:rPr>
          <w:rFonts w:ascii="仿宋" w:hAnsi="仿宋" w:eastAsia="仿宋" w:cs="仿宋"/>
          <w:color w:val="000000"/>
          <w:kern w:val="0"/>
          <w:sz w:val="31"/>
          <w:szCs w:val="31"/>
        </w:rPr>
      </w:pPr>
    </w:p>
    <w:p>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为提高校园物业管理服务工作，规范物业管理服务行为，提升物业管理服务品质，营造安全、绿色、和谐的校园环境，保障教学、科研、师生生活顺利进行，根据《物业管理条例》和自治区、呼市有关物业管理规定，《高等学校物业服务规范》等行业规范，结合我校物业安保服务实际，特制定本监督管理细则。</w:t>
      </w:r>
    </w:p>
    <w:p>
      <w:pPr>
        <w:widowControl/>
        <w:spacing w:line="360" w:lineRule="auto"/>
        <w:ind w:firstLine="643" w:firstLineChars="200"/>
        <w:jc w:val="left"/>
        <w:outlineLvl w:val="1"/>
        <w:rPr>
          <w:b/>
          <w:bCs/>
          <w:sz w:val="32"/>
          <w:szCs w:val="32"/>
        </w:rPr>
      </w:pPr>
      <w:r>
        <w:rPr>
          <w:rFonts w:ascii="黑体" w:hAnsi="宋体" w:eastAsia="黑体"/>
          <w:b/>
          <w:bCs/>
          <w:color w:val="000000"/>
          <w:kern w:val="0"/>
          <w:sz w:val="32"/>
          <w:szCs w:val="32"/>
        </w:rPr>
        <w:t>一、监管对象与范围</w:t>
      </w:r>
    </w:p>
    <w:p>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监管对象为提供物业服务的第三方物业公司，由党委保卫部（保卫处）负责物业安保服务的质量监督与管理工作，并组织具体实施。本办法适用于内蒙古工业大学两校区物业安保服务内容。</w:t>
      </w:r>
    </w:p>
    <w:p>
      <w:pPr>
        <w:widowControl/>
        <w:spacing w:line="360" w:lineRule="auto"/>
        <w:ind w:firstLine="643" w:firstLineChars="200"/>
        <w:jc w:val="left"/>
        <w:outlineLvl w:val="1"/>
        <w:rPr>
          <w:rFonts w:ascii="黑体" w:hAnsi="宋体" w:eastAsia="黑体"/>
          <w:b/>
          <w:bCs/>
          <w:color w:val="000000"/>
          <w:kern w:val="0"/>
          <w:sz w:val="32"/>
          <w:szCs w:val="32"/>
        </w:rPr>
      </w:pPr>
      <w:r>
        <w:rPr>
          <w:rFonts w:hint="eastAsia" w:ascii="黑体" w:hAnsi="宋体" w:eastAsia="黑体"/>
          <w:b/>
          <w:bCs/>
          <w:color w:val="000000"/>
          <w:kern w:val="0"/>
          <w:sz w:val="32"/>
          <w:szCs w:val="32"/>
        </w:rPr>
        <w:t>二、监管原则</w:t>
      </w:r>
    </w:p>
    <w:p>
      <w:pPr>
        <w:widowControl/>
        <w:spacing w:line="360" w:lineRule="auto"/>
        <w:ind w:firstLine="560" w:firstLineChars="200"/>
        <w:jc w:val="left"/>
      </w:pPr>
      <w:r>
        <w:rPr>
          <w:rFonts w:hint="eastAsia" w:ascii="宋体" w:hAnsi="宋体" w:cs="宋体"/>
          <w:color w:val="000000"/>
          <w:kern w:val="0"/>
          <w:sz w:val="28"/>
          <w:szCs w:val="28"/>
        </w:rPr>
        <w:t>按照客观公正、民主公开、从严标准、注重实绩、人性化管理的原则进行全面监管。</w:t>
      </w:r>
      <w:r>
        <w:rPr>
          <w:rFonts w:hint="eastAsia" w:ascii="仿宋" w:hAnsi="仿宋" w:eastAsia="仿宋" w:cs="仿宋"/>
          <w:color w:val="000000"/>
          <w:kern w:val="0"/>
          <w:sz w:val="31"/>
          <w:szCs w:val="31"/>
        </w:rPr>
        <w:t xml:space="preserve"> </w:t>
      </w:r>
    </w:p>
    <w:p>
      <w:pPr>
        <w:widowControl/>
        <w:spacing w:line="360" w:lineRule="auto"/>
        <w:ind w:firstLine="643" w:firstLineChars="200"/>
        <w:jc w:val="left"/>
        <w:outlineLvl w:val="1"/>
        <w:rPr>
          <w:rFonts w:ascii="黑体" w:hAnsi="宋体" w:eastAsia="黑体"/>
          <w:b/>
          <w:bCs/>
          <w:color w:val="000000"/>
          <w:kern w:val="0"/>
          <w:sz w:val="32"/>
          <w:szCs w:val="32"/>
        </w:rPr>
      </w:pPr>
      <w:r>
        <w:rPr>
          <w:rFonts w:hint="eastAsia" w:ascii="黑体" w:hAnsi="宋体" w:eastAsia="黑体"/>
          <w:b/>
          <w:bCs/>
          <w:color w:val="000000"/>
          <w:kern w:val="0"/>
          <w:sz w:val="32"/>
          <w:szCs w:val="32"/>
        </w:rPr>
        <w:t>三、日常监管及处理</w:t>
      </w:r>
    </w:p>
    <w:p>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（一）党委保卫部（保卫处）按照具体检查内容，每天组织人员进行日常巡查、突击检查，并将检查存在问题通过工作群或下发整改通知书的方式通报物业公司限期进行整改。</w:t>
      </w:r>
    </w:p>
    <w:p>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（二）物业公司及时反馈整改进度情况，如未按时反馈、未按期整改，按照每项扣款500元处理。</w:t>
      </w:r>
    </w:p>
    <w:p>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（三）每个季度同类型问题未及时反馈或处理的，每增加一次，按照每项扣款1000元处理。</w:t>
      </w:r>
    </w:p>
    <w:p>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（四）物业公司应按照《物业安保岗位需求表》的要求满员上岗，如人数少于《物业安保工岗位需求表》中人数时长大于15天（含15天，且补聘人员工作天数少于5天的），按每人次扣款2000元处理。</w:t>
      </w:r>
    </w:p>
    <w:p>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（五）保安队长履行岗位职责不得擅离职守，每发现一次处以违约金500元，对服务质量产生重大影响，情节严重的处以违约金5000元。</w:t>
      </w:r>
    </w:p>
    <w:p>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（六）安保人员需持相应资质证件上岗，如不符合岗位需求每发现一次处以违约金3000元，对服务质量产生重大影响，情节严重的处以违约金10000元。</w:t>
      </w:r>
    </w:p>
    <w:p>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（七）各类岗位人员不得兼岗作业，每发现一次处以违约金500元，对服务质量产生重大影响，情节严重的处以违约金2000元。</w:t>
      </w:r>
    </w:p>
    <w:p>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（八）如服务质量存在重大问题造成不良影响的情况，保卫部上报至学校考核组，由学校考核组具体处理，产生的相关扣款金额由所在季度物业服务费中扣除。</w:t>
      </w:r>
    </w:p>
    <w:p>
      <w:pPr>
        <w:widowControl/>
        <w:spacing w:line="360" w:lineRule="auto"/>
        <w:ind w:firstLine="643" w:firstLineChars="200"/>
        <w:jc w:val="left"/>
        <w:outlineLvl w:val="1"/>
        <w:rPr>
          <w:rFonts w:ascii="黑体" w:hAnsi="宋体" w:eastAsia="黑体"/>
          <w:b/>
          <w:bCs/>
          <w:color w:val="000000"/>
          <w:kern w:val="0"/>
          <w:sz w:val="32"/>
          <w:szCs w:val="32"/>
        </w:rPr>
      </w:pPr>
      <w:r>
        <w:rPr>
          <w:rFonts w:hint="eastAsia" w:ascii="黑体" w:hAnsi="宋体" w:eastAsia="黑体"/>
          <w:b/>
          <w:bCs/>
          <w:color w:val="000000"/>
          <w:kern w:val="0"/>
          <w:sz w:val="32"/>
          <w:szCs w:val="32"/>
        </w:rPr>
        <w:t>四、物业安保服务标准及要求不低于甲方招标文件中的相关要求，且不低于《高等学校物业服务规范》（中后协[2021]2号），未尽事宜的服务内容最低标准及要求按《高等学校物业服务规范》（中后协[2021]2号）执行。</w:t>
      </w:r>
    </w:p>
    <w:p>
      <w:pPr>
        <w:widowControl/>
        <w:spacing w:line="360" w:lineRule="auto"/>
        <w:ind w:firstLine="643" w:firstLineChars="200"/>
        <w:jc w:val="left"/>
        <w:outlineLvl w:val="1"/>
        <w:rPr>
          <w:rFonts w:ascii="黑体" w:hAnsi="宋体" w:eastAsia="黑体"/>
          <w:b/>
          <w:bCs/>
          <w:color w:val="000000"/>
          <w:kern w:val="0"/>
          <w:sz w:val="32"/>
          <w:szCs w:val="32"/>
        </w:rPr>
      </w:pPr>
      <w:r>
        <w:rPr>
          <w:rFonts w:hint="eastAsia" w:ascii="黑体" w:hAnsi="宋体" w:eastAsia="黑体"/>
          <w:b/>
          <w:bCs/>
          <w:color w:val="000000"/>
          <w:kern w:val="0"/>
          <w:sz w:val="32"/>
          <w:szCs w:val="32"/>
        </w:rPr>
        <w:t>五、安保服务日常监管内容指标（见附表</w:t>
      </w:r>
      <w:r>
        <w:rPr>
          <w:rFonts w:hint="eastAsia" w:ascii="黑体" w:hAnsi="宋体" w:eastAsia="黑体"/>
          <w:b/>
          <w:bCs/>
          <w:color w:val="000000"/>
          <w:kern w:val="0"/>
          <w:sz w:val="32"/>
          <w:szCs w:val="32"/>
          <w:highlight w:val="none"/>
        </w:rPr>
        <w:t>1</w:t>
      </w:r>
      <w:r>
        <w:rPr>
          <w:rFonts w:hint="eastAsia" w:ascii="黑体" w:hAnsi="宋体" w:eastAsia="黑体"/>
          <w:b/>
          <w:bCs/>
          <w:color w:val="000000"/>
          <w:kern w:val="0"/>
          <w:sz w:val="32"/>
          <w:szCs w:val="32"/>
          <w:highlight w:val="none"/>
          <w:lang w:val="en-US" w:eastAsia="zh-CN"/>
        </w:rPr>
        <w:t>2</w:t>
      </w:r>
      <w:r>
        <w:rPr>
          <w:rFonts w:hint="eastAsia" w:ascii="黑体" w:hAnsi="宋体" w:eastAsia="黑体"/>
          <w:b/>
          <w:bCs/>
          <w:color w:val="000000"/>
          <w:kern w:val="0"/>
          <w:sz w:val="32"/>
          <w:szCs w:val="32"/>
        </w:rPr>
        <w:t>）</w:t>
      </w:r>
    </w:p>
    <w:p>
      <w:pPr>
        <w:widowControl/>
        <w:spacing w:line="360" w:lineRule="auto"/>
        <w:ind w:firstLine="643" w:firstLineChars="200"/>
        <w:jc w:val="left"/>
        <w:outlineLvl w:val="1"/>
        <w:rPr>
          <w:rFonts w:ascii="黑体" w:hAnsi="黑体" w:eastAsia="黑体" w:cs="仿宋"/>
          <w:color w:val="000000"/>
          <w:kern w:val="0"/>
          <w:sz w:val="32"/>
          <w:szCs w:val="31"/>
        </w:rPr>
      </w:pPr>
      <w:r>
        <w:rPr>
          <w:rFonts w:hint="eastAsia" w:ascii="黑体" w:hAnsi="宋体" w:eastAsia="黑体"/>
          <w:b/>
          <w:bCs/>
          <w:color w:val="000000"/>
          <w:kern w:val="0"/>
          <w:sz w:val="32"/>
          <w:szCs w:val="32"/>
        </w:rPr>
        <w:t>六、《物业安保服务质量日常监督管理细则》由校党委保卫部（保卫处）负责解释。</w:t>
      </w:r>
      <w:r>
        <w:rPr>
          <w:rFonts w:ascii="黑体" w:hAnsi="黑体" w:eastAsia="黑体" w:cs="仿宋"/>
          <w:color w:val="000000"/>
          <w:kern w:val="0"/>
          <w:sz w:val="32"/>
          <w:szCs w:val="31"/>
        </w:rPr>
        <w:br w:type="page"/>
      </w:r>
    </w:p>
    <w:p>
      <w:pPr>
        <w:widowControl/>
        <w:spacing w:line="360" w:lineRule="auto"/>
        <w:rPr>
          <w:rFonts w:ascii="宋体" w:hAnsi="宋体" w:cs="宋体"/>
          <w:color w:val="000000"/>
          <w:kern w:val="0"/>
          <w:sz w:val="28"/>
          <w:szCs w:val="28"/>
        </w:rPr>
      </w:pPr>
      <w:r>
        <w:rPr>
          <w:rFonts w:hint="eastAsia" w:ascii="宋体" w:hAnsi="宋体" w:cs="宋体"/>
          <w:color w:val="000000"/>
          <w:kern w:val="0"/>
          <w:sz w:val="28"/>
          <w:szCs w:val="28"/>
        </w:rPr>
        <w:t>附表</w:t>
      </w:r>
      <w:r>
        <w:rPr>
          <w:rFonts w:hint="eastAsia" w:ascii="宋体" w:hAnsi="宋体" w:cs="宋体"/>
          <w:color w:val="000000"/>
          <w:kern w:val="0"/>
          <w:sz w:val="28"/>
          <w:szCs w:val="28"/>
          <w:lang w:val="en-US" w:eastAsia="zh-CN"/>
        </w:rPr>
        <w:t>12</w:t>
      </w:r>
    </w:p>
    <w:p>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安保服务日常监管内容指标</w:t>
      </w:r>
    </w:p>
    <w:tbl>
      <w:tblPr>
        <w:tblStyle w:val="7"/>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1980" w:type="dxa"/>
            <w:vAlign w:val="center"/>
          </w:tcPr>
          <w:p>
            <w:pPr>
              <w:spacing w:line="360" w:lineRule="auto"/>
              <w:jc w:val="center"/>
              <w:rPr>
                <w:rFonts w:ascii="宋体" w:hAnsi="宋体" w:cs="Times New Roman"/>
                <w:b/>
                <w:bCs/>
                <w:kern w:val="2"/>
                <w:sz w:val="21"/>
                <w:szCs w:val="21"/>
              </w:rPr>
            </w:pPr>
            <w:r>
              <w:rPr>
                <w:rFonts w:hint="eastAsia" w:ascii="宋体" w:hAnsi="宋体" w:cs="Times New Roman"/>
                <w:b/>
                <w:bCs/>
                <w:kern w:val="2"/>
                <w:sz w:val="21"/>
                <w:szCs w:val="21"/>
              </w:rPr>
              <w:t>项目</w:t>
            </w:r>
          </w:p>
        </w:tc>
        <w:tc>
          <w:tcPr>
            <w:tcW w:w="6379" w:type="dxa"/>
            <w:vAlign w:val="center"/>
          </w:tcPr>
          <w:p>
            <w:pPr>
              <w:spacing w:line="360" w:lineRule="auto"/>
              <w:jc w:val="center"/>
              <w:rPr>
                <w:rFonts w:ascii="宋体" w:hAnsi="宋体" w:cs="Times New Roman"/>
                <w:b/>
                <w:bCs/>
                <w:kern w:val="2"/>
                <w:sz w:val="21"/>
                <w:szCs w:val="21"/>
              </w:rPr>
            </w:pPr>
            <w:r>
              <w:rPr>
                <w:rFonts w:hint="eastAsia" w:ascii="宋体" w:hAnsi="宋体" w:cs="Times New Roman"/>
                <w:b/>
                <w:bCs/>
                <w:kern w:val="2"/>
                <w:sz w:val="21"/>
                <w:szCs w:val="21"/>
              </w:rPr>
              <w:t>监管内容及指标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 w:hRule="atLeast"/>
          <w:jc w:val="center"/>
        </w:trPr>
        <w:tc>
          <w:tcPr>
            <w:tcW w:w="1980" w:type="dxa"/>
            <w:vMerge w:val="restart"/>
            <w:vAlign w:val="center"/>
          </w:tcPr>
          <w:p>
            <w:pPr>
              <w:spacing w:line="360" w:lineRule="auto"/>
              <w:jc w:val="center"/>
              <w:rPr>
                <w:rFonts w:ascii="宋体" w:hAnsi="宋体" w:cs="Times New Roman"/>
                <w:kern w:val="2"/>
                <w:sz w:val="21"/>
                <w:szCs w:val="21"/>
              </w:rPr>
            </w:pPr>
            <w:r>
              <w:rPr>
                <w:rFonts w:hint="eastAsia" w:ascii="宋体" w:hAnsi="宋体" w:cs="Times New Roman"/>
                <w:b/>
                <w:bCs/>
                <w:kern w:val="2"/>
                <w:sz w:val="21"/>
                <w:szCs w:val="21"/>
              </w:rPr>
              <w:t>人员要求</w:t>
            </w:r>
          </w:p>
        </w:tc>
        <w:tc>
          <w:tcPr>
            <w:tcW w:w="6379" w:type="dxa"/>
            <w:vAlign w:val="center"/>
          </w:tcPr>
          <w:p>
            <w:pPr>
              <w:snapToGrid w:val="0"/>
              <w:spacing w:line="360" w:lineRule="auto"/>
              <w:jc w:val="left"/>
              <w:rPr>
                <w:rFonts w:ascii="宋体" w:hAnsi="宋体" w:cs="Times New Roman"/>
                <w:kern w:val="2"/>
                <w:sz w:val="21"/>
                <w:szCs w:val="21"/>
              </w:rPr>
            </w:pPr>
            <w:r>
              <w:rPr>
                <w:rFonts w:hint="eastAsia" w:ascii="宋体" w:hAnsi="宋体" w:cs="Times New Roman"/>
                <w:kern w:val="2"/>
                <w:sz w:val="21"/>
                <w:szCs w:val="21"/>
              </w:rPr>
              <w:t>岗位设置及人员配备要求符合学校安保工作的需要。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人员配备数量符合合同约定或正偏离。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人员仪容仪表、行为举止符合各岗位的要求。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 w:hRule="atLeast"/>
          <w:jc w:val="center"/>
        </w:trPr>
        <w:tc>
          <w:tcPr>
            <w:tcW w:w="1980" w:type="dxa"/>
            <w:vMerge w:val="restart"/>
            <w:vAlign w:val="center"/>
          </w:tcPr>
          <w:p>
            <w:pPr>
              <w:spacing w:line="360" w:lineRule="auto"/>
              <w:jc w:val="center"/>
              <w:rPr>
                <w:rFonts w:ascii="宋体" w:hAnsi="宋体" w:cs="Times New Roman"/>
                <w:kern w:val="2"/>
                <w:sz w:val="21"/>
                <w:szCs w:val="21"/>
              </w:rPr>
            </w:pPr>
            <w:r>
              <w:rPr>
                <w:rFonts w:hint="eastAsia" w:ascii="宋体" w:hAnsi="宋体" w:cs="Times New Roman"/>
                <w:b/>
                <w:bCs/>
                <w:kern w:val="2"/>
                <w:sz w:val="21"/>
                <w:szCs w:val="21"/>
              </w:rPr>
              <w:t>装备要求</w:t>
            </w: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警械装备配置满足学校安保工作的需要。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各类装备日常保持完好，使用状态良好。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便民服务岗亭按规定进行管理，物品无短缺现象。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 w:hRule="atLeast"/>
          <w:jc w:val="center"/>
        </w:trPr>
        <w:tc>
          <w:tcPr>
            <w:tcW w:w="1980" w:type="dxa"/>
            <w:vMerge w:val="restart"/>
            <w:vAlign w:val="center"/>
          </w:tcPr>
          <w:p>
            <w:pPr>
              <w:spacing w:line="360" w:lineRule="auto"/>
              <w:jc w:val="center"/>
              <w:rPr>
                <w:rFonts w:ascii="宋体" w:hAnsi="宋体" w:cs="Times New Roman"/>
                <w:kern w:val="2"/>
                <w:sz w:val="21"/>
                <w:szCs w:val="21"/>
              </w:rPr>
            </w:pPr>
            <w:r>
              <w:rPr>
                <w:rFonts w:hint="eastAsia" w:ascii="宋体" w:hAnsi="宋体" w:cs="Times New Roman"/>
                <w:b/>
                <w:bCs/>
                <w:kern w:val="2"/>
                <w:sz w:val="21"/>
                <w:szCs w:val="21"/>
              </w:rPr>
              <w:t>校门值守管理</w:t>
            </w: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门前三包范围内交通秩序畅通。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门前三包范围内秩序井然。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门前三包范围内无各类车辆乱停乱放行为。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门前三包范围内无摆摊设点行为。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门前三包范围内无分发或张贴广告行为。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按照学校要求做好师生进校查验工作。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按照学校要求做好校外人员进校查验、登记工作。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按照学校要求做好大件、贵重物品、各类危险品进出管理。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做到进校人员、车辆、物品等信息详细登记、妥善存档。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值守人员严格遵守相关规定，无违规违纪行为。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值守人员文明执勤、礼貌服务，不与人发生口角、争端。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值守人员经常使用规范语言和正确手势。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值班室、校门区域保持干净整洁。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各类门禁设备、人脸识别设备保持完好，出现故障及时解决。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明确学校相关政策，明晰应急处置流程，处置迅速。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1980" w:type="dxa"/>
            <w:vMerge w:val="restart"/>
            <w:vAlign w:val="center"/>
          </w:tcPr>
          <w:p>
            <w:pPr>
              <w:spacing w:line="360" w:lineRule="auto"/>
              <w:jc w:val="center"/>
              <w:rPr>
                <w:rFonts w:ascii="宋体" w:hAnsi="宋体" w:cs="Times New Roman"/>
                <w:b/>
                <w:bCs/>
                <w:kern w:val="2"/>
                <w:sz w:val="21"/>
                <w:szCs w:val="21"/>
              </w:rPr>
            </w:pPr>
            <w:r>
              <w:rPr>
                <w:rFonts w:hint="eastAsia" w:ascii="宋体" w:hAnsi="宋体" w:cs="Times New Roman"/>
                <w:b/>
                <w:bCs/>
                <w:kern w:val="2"/>
                <w:sz w:val="21"/>
                <w:szCs w:val="21"/>
              </w:rPr>
              <w:t>校园管理</w:t>
            </w: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校园内交通保持畅通。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通行高峰期立岗指挥疏导交通，保证师生出行安全。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1980" w:type="dxa"/>
            <w:vMerge w:val="continue"/>
            <w:vAlign w:val="center"/>
          </w:tcPr>
          <w:p>
            <w:pPr>
              <w:spacing w:line="360" w:lineRule="auto"/>
              <w:jc w:val="center"/>
              <w:rPr>
                <w:rFonts w:ascii="宋体" w:hAnsi="宋体" w:cs="Times New Roman"/>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发生校园交通事故能够协助学校保护现场及善后处理。</w:t>
            </w:r>
            <w:r>
              <w:rPr>
                <w:rFonts w:ascii="宋体" w:hAnsi="宋体" w:cs="Times New Roman"/>
                <w:kern w:val="2"/>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停车场车辆停放有序，及时清理僵尸车辆。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及时清理非车位违规停放车辆。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各类非机动车停放有序、摆放整齐。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各类交通设施、设备、标牌、标识、标线等管理维护到位。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学校各类大型活动期间保证校内交通顺畅。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巡查过程中能及时发现并制止违规行为。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巡查过程中能及时发现安全隐患，并清除和上报有关情况。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各类闲杂人员、小商小贩、推销人员不在校园内滞留、活动。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及时清理各类违规广告、条幅、传单等宣传物。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及时驱赶流浪猫狗及其他宠物。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发生各类案（事）件时能够协助学校保护现场和处置工作。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做到校内安全巡查记录详细，及时报告有关情况。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1980" w:type="dxa"/>
            <w:vMerge w:val="restart"/>
            <w:vAlign w:val="center"/>
          </w:tcPr>
          <w:p>
            <w:pPr>
              <w:spacing w:line="360" w:lineRule="auto"/>
              <w:jc w:val="center"/>
              <w:rPr>
                <w:rFonts w:ascii="宋体" w:hAnsi="宋体" w:cs="Times New Roman"/>
                <w:b/>
                <w:bCs/>
                <w:kern w:val="2"/>
                <w:sz w:val="21"/>
                <w:szCs w:val="21"/>
              </w:rPr>
            </w:pPr>
            <w:r>
              <w:rPr>
                <w:rFonts w:hint="eastAsia" w:ascii="宋体" w:hAnsi="宋体" w:cs="Times New Roman"/>
                <w:b/>
                <w:bCs/>
                <w:kern w:val="2"/>
                <w:sz w:val="21"/>
                <w:szCs w:val="21"/>
              </w:rPr>
              <w:t>视频监控管理</w:t>
            </w: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熟悉校内视频监控设备运行基本情况。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通过视频监控及时发现违规问题并及时报告，做好记录。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具备快速调阅、联动调阅视频能力，迅速寻找关联轨迹。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及时保存好有关案（事）件视频资料。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严格按照规定处置调阅、拷贝视频事项。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严格做好视频监控资料保密工作，严禁出现失泄密情况。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严格按照规定落实好监控室准入制度，禁止无关人员入内。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定期检查、测试视频监控摄像头及存储运行情况。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及时上报监控设备异常情况，协助厂商做好维修维护工作。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工作态度端正、认真负责。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工作期间严禁看刊、报等书籍，严禁看手机，不得从事与视频监控无关的工作。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980" w:type="dxa"/>
            <w:vMerge w:val="restart"/>
            <w:vAlign w:val="center"/>
          </w:tcPr>
          <w:p>
            <w:pPr>
              <w:spacing w:line="360" w:lineRule="auto"/>
              <w:jc w:val="center"/>
              <w:rPr>
                <w:rFonts w:ascii="宋体" w:hAnsi="宋体" w:cs="Times New Roman"/>
                <w:b/>
                <w:bCs/>
                <w:kern w:val="2"/>
                <w:sz w:val="21"/>
                <w:szCs w:val="21"/>
              </w:rPr>
            </w:pPr>
            <w:r>
              <w:rPr>
                <w:rFonts w:hint="eastAsia" w:ascii="宋体" w:hAnsi="宋体" w:cs="Times New Roman"/>
                <w:b/>
                <w:bCs/>
                <w:kern w:val="2"/>
                <w:sz w:val="21"/>
                <w:szCs w:val="21"/>
              </w:rPr>
              <w:t>消防安全管理</w:t>
            </w: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消防监控中心人员必须持证上岗。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980" w:type="dxa"/>
            <w:vMerge w:val="continue"/>
            <w:vAlign w:val="center"/>
          </w:tcPr>
          <w:p>
            <w:pPr>
              <w:spacing w:line="360" w:lineRule="auto"/>
              <w:jc w:val="center"/>
              <w:rPr>
                <w:rFonts w:ascii="宋体" w:hAnsi="宋体" w:cs="Times New Roman"/>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熟练掌握各类消防设施的操作规程。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980" w:type="dxa"/>
            <w:vMerge w:val="continue"/>
            <w:vAlign w:val="center"/>
          </w:tcPr>
          <w:p>
            <w:pPr>
              <w:spacing w:line="360" w:lineRule="auto"/>
              <w:jc w:val="center"/>
              <w:rPr>
                <w:rFonts w:ascii="宋体" w:hAnsi="宋体" w:cs="Times New Roman"/>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消控室值守人员认真做好工作记录。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980" w:type="dxa"/>
            <w:vMerge w:val="continue"/>
            <w:vAlign w:val="center"/>
          </w:tcPr>
          <w:p>
            <w:pPr>
              <w:spacing w:line="360" w:lineRule="auto"/>
              <w:jc w:val="center"/>
              <w:rPr>
                <w:rFonts w:ascii="宋体" w:hAnsi="宋体" w:cs="Times New Roman"/>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消控室值守人员认真做好火情警报的确认和处置工作。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980" w:type="dxa"/>
            <w:vMerge w:val="continue"/>
            <w:vAlign w:val="center"/>
          </w:tcPr>
          <w:p>
            <w:pPr>
              <w:spacing w:line="360" w:lineRule="auto"/>
              <w:jc w:val="center"/>
              <w:rPr>
                <w:rFonts w:ascii="宋体" w:hAnsi="宋体" w:cs="Times New Roman"/>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各楼宇消防值班员应熟练操作消防设备，认真做好值班记录。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80" w:type="dxa"/>
            <w:vMerge w:val="continue"/>
            <w:vAlign w:val="center"/>
          </w:tcPr>
          <w:p>
            <w:pPr>
              <w:spacing w:line="360" w:lineRule="auto"/>
              <w:jc w:val="center"/>
              <w:rPr>
                <w:rFonts w:ascii="宋体" w:hAnsi="宋体" w:cs="Times New Roman"/>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发生火情时，能够第一时间进行火情确认、报告、处置等工作。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980" w:type="dxa"/>
            <w:vMerge w:val="continue"/>
            <w:vAlign w:val="center"/>
          </w:tcPr>
          <w:p>
            <w:pPr>
              <w:spacing w:line="360" w:lineRule="auto"/>
              <w:jc w:val="center"/>
              <w:rPr>
                <w:rFonts w:ascii="宋体" w:hAnsi="宋体" w:cs="Times New Roman"/>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组建义务消防队，建立义务消防制度。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980" w:type="dxa"/>
            <w:vMerge w:val="continue"/>
            <w:vAlign w:val="center"/>
          </w:tcPr>
          <w:p>
            <w:pPr>
              <w:spacing w:line="360" w:lineRule="auto"/>
              <w:jc w:val="center"/>
              <w:rPr>
                <w:rFonts w:ascii="宋体" w:hAnsi="宋体" w:cs="Times New Roman"/>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制定火灾应急疏散预案，各楼宇值班人员熟知疏散流程。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vMerge w:val="continue"/>
            <w:vAlign w:val="center"/>
          </w:tcPr>
          <w:p>
            <w:pPr>
              <w:spacing w:line="360" w:lineRule="auto"/>
              <w:jc w:val="center"/>
              <w:rPr>
                <w:rFonts w:ascii="宋体" w:hAnsi="宋体" w:cs="Times New Roman"/>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定期进行消防安全培训及演练，协助学校做好各类培训演练工作。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vMerge w:val="continue"/>
            <w:vAlign w:val="center"/>
          </w:tcPr>
          <w:p>
            <w:pPr>
              <w:spacing w:line="360" w:lineRule="auto"/>
              <w:jc w:val="center"/>
              <w:rPr>
                <w:rFonts w:ascii="宋体" w:hAnsi="宋体" w:cs="Times New Roman"/>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定期检查楼宇内消防设施设备（应急照明系统、水系统、微型消防站等），做好记录工作。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vMerge w:val="continue"/>
            <w:vAlign w:val="center"/>
          </w:tcPr>
          <w:p>
            <w:pPr>
              <w:spacing w:line="360" w:lineRule="auto"/>
              <w:jc w:val="center"/>
              <w:rPr>
                <w:rFonts w:ascii="宋体" w:hAnsi="宋体" w:cs="Times New Roman"/>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定期检查、测试消防控制等设施设备，及时上报异常情况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vMerge w:val="continue"/>
            <w:vAlign w:val="center"/>
          </w:tcPr>
          <w:p>
            <w:pPr>
              <w:spacing w:line="360" w:lineRule="auto"/>
              <w:jc w:val="center"/>
              <w:rPr>
                <w:rFonts w:ascii="宋体" w:hAnsi="宋体" w:cs="Times New Roman"/>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定期维护消防控制等设施设备，保障设备高效运行。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1980" w:type="dxa"/>
            <w:vMerge w:val="continue"/>
            <w:vAlign w:val="center"/>
          </w:tcPr>
          <w:p>
            <w:pPr>
              <w:spacing w:line="360" w:lineRule="auto"/>
              <w:jc w:val="center"/>
              <w:rPr>
                <w:rFonts w:ascii="宋体" w:hAnsi="宋体" w:cs="Times New Roman"/>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协助厂商做好消防设施、设备维修维护工作。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980" w:type="dxa"/>
            <w:vMerge w:val="restart"/>
            <w:vAlign w:val="center"/>
          </w:tcPr>
          <w:p>
            <w:pPr>
              <w:spacing w:line="360" w:lineRule="auto"/>
              <w:jc w:val="center"/>
              <w:rPr>
                <w:rFonts w:ascii="宋体" w:hAnsi="宋体" w:cs="Times New Roman"/>
                <w:kern w:val="2"/>
                <w:sz w:val="21"/>
                <w:szCs w:val="21"/>
              </w:rPr>
            </w:pPr>
            <w:r>
              <w:rPr>
                <w:rFonts w:hint="eastAsia" w:ascii="宋体" w:hAnsi="宋体" w:cs="Times New Roman"/>
                <w:b/>
                <w:bCs/>
                <w:kern w:val="2"/>
                <w:sz w:val="21"/>
                <w:szCs w:val="21"/>
              </w:rPr>
              <w:t>其他方面</w:t>
            </w: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各项管理制度和工作制度健全。</w:t>
            </w:r>
            <w:r>
              <w:rPr>
                <w:rFonts w:ascii="宋体" w:hAnsi="宋体" w:cs="Times New Roman"/>
                <w:kern w:val="2"/>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各类安保方面应急预案完善。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各类人事及健康档案健全，上岗人员有无犯罪记录证明。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定期对安保人员开展教育和培训工作。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做好学校承担、举办的各类国考、四六级考试、新生报到、毕业生离校、文体活动等大型活动的勤务保障工作。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协助学校做好各类等突发事件的预防、处置、善后工作。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能够及时处置突发事件，控制事态、降低后果或影响。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协助学校做好各类安全宣传、教育、培训和演练等活动。</w:t>
            </w:r>
          </w:p>
        </w:tc>
      </w:tr>
    </w:tbl>
    <w:p>
      <w:pPr>
        <w:widowControl/>
        <w:spacing w:line="360" w:lineRule="auto"/>
        <w:jc w:val="left"/>
        <w:rPr>
          <w:rFonts w:ascii="黑体" w:hAnsi="宋体" w:eastAsia="黑体"/>
          <w:color w:val="000000"/>
          <w:kern w:val="0"/>
          <w:sz w:val="31"/>
          <w:szCs w:val="3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NmE1MzAwMDc5ZTg2ZTFhNGZhZmQxODNmOTZhYzA5OTAifQ=="/>
  </w:docVars>
  <w:rsids>
    <w:rsidRoot w:val="00081228"/>
    <w:rsid w:val="00081228"/>
    <w:rsid w:val="000D3232"/>
    <w:rsid w:val="00170C55"/>
    <w:rsid w:val="002C12D5"/>
    <w:rsid w:val="00421EEA"/>
    <w:rsid w:val="004E4DEB"/>
    <w:rsid w:val="00956304"/>
    <w:rsid w:val="080D5381"/>
    <w:rsid w:val="12235AC0"/>
    <w:rsid w:val="14166484"/>
    <w:rsid w:val="17231837"/>
    <w:rsid w:val="1A3C71C4"/>
    <w:rsid w:val="1C3773D9"/>
    <w:rsid w:val="1CB3564F"/>
    <w:rsid w:val="20232E47"/>
    <w:rsid w:val="276C405D"/>
    <w:rsid w:val="2BBE203E"/>
    <w:rsid w:val="2BD272D0"/>
    <w:rsid w:val="2FB8371A"/>
    <w:rsid w:val="32BB7341"/>
    <w:rsid w:val="36CE5D6D"/>
    <w:rsid w:val="3842555B"/>
    <w:rsid w:val="3B1F2314"/>
    <w:rsid w:val="5AA95FCB"/>
    <w:rsid w:val="5AB73116"/>
    <w:rsid w:val="5B651776"/>
    <w:rsid w:val="5C730ABA"/>
    <w:rsid w:val="5E7E2DCC"/>
    <w:rsid w:val="6633747C"/>
    <w:rsid w:val="67762DCB"/>
    <w:rsid w:val="68702FE3"/>
    <w:rsid w:val="6BD60E7B"/>
    <w:rsid w:val="73FC55DA"/>
    <w:rsid w:val="76970420"/>
    <w:rsid w:val="7A9F02EF"/>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uiPriority w:val="99"/>
    <w:tblPr>
      <w:tblStyle w:val="6"/>
      <w:tblLayout w:type="fixed"/>
      <w:tblCellMar>
        <w:top w:w="0" w:type="dxa"/>
        <w:left w:w="108" w:type="dxa"/>
        <w:bottom w:w="0" w:type="dxa"/>
        <w:right w:w="108" w:type="dxa"/>
      </w:tblCellMar>
    </w:tblPr>
    <w:tcPr>
      <w:textDirection w:val="lrTb"/>
    </w:tcPr>
  </w:style>
  <w:style w:type="paragraph" w:styleId="2">
    <w:name w:val="Balloon Text"/>
    <w:basedOn w:val="1"/>
    <w:link w:val="10"/>
    <w:unhideWhenUsed/>
    <w:uiPriority w:val="0"/>
    <w:rPr>
      <w:sz w:val="18"/>
      <w:szCs w:val="18"/>
    </w:rPr>
  </w:style>
  <w:style w:type="paragraph" w:styleId="3">
    <w:name w:val="footer"/>
    <w:basedOn w:val="1"/>
    <w:link w:val="9"/>
    <w:unhideWhenUsed/>
    <w:uiPriority w:val="0"/>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rPr>
      <w:rFonts w:ascii="Calibri" w:hAnsi="Calibri"/>
      <w:kern w:val="2"/>
      <w:sz w:val="21"/>
      <w:szCs w:val="22"/>
    </w:r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8">
    <w:name w:val="页眉 字符"/>
    <w:basedOn w:val="5"/>
    <w:link w:val="4"/>
    <w:uiPriority w:val="0"/>
    <w:rPr>
      <w:rFonts w:ascii="Calibri" w:hAnsi="Calibri" w:cs="黑体"/>
      <w:kern w:val="2"/>
      <w:sz w:val="18"/>
      <w:szCs w:val="18"/>
    </w:rPr>
  </w:style>
  <w:style w:type="character" w:customStyle="1" w:styleId="9">
    <w:name w:val="页脚 字符"/>
    <w:basedOn w:val="5"/>
    <w:link w:val="3"/>
    <w:uiPriority w:val="0"/>
    <w:rPr>
      <w:rFonts w:ascii="Calibri" w:hAnsi="Calibri" w:cs="黑体"/>
      <w:kern w:val="2"/>
      <w:sz w:val="18"/>
      <w:szCs w:val="18"/>
    </w:rPr>
  </w:style>
  <w:style w:type="character" w:customStyle="1" w:styleId="10">
    <w:name w:val="批注框文本 字符"/>
    <w:basedOn w:val="5"/>
    <w:link w:val="2"/>
    <w:semiHidden/>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2132</Words>
  <Characters>12153</Characters>
  <Lines>101</Lines>
  <Paragraphs>28</Paragraphs>
  <ScaleCrop>false</ScaleCrop>
  <LinksUpToDate>false</LinksUpToDate>
  <CharactersWithSpaces>0</CharactersWithSpaces>
  <Application>WPS Office_9.1.0.5113_F1E327BC-269C-435d-A152-05C5408002CA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2023-03-14T13:11:00Z</dcterms:created>
  <dc:creator>Administrator</dc:creator>
  <cp:lastModifiedBy>Administrator</cp:lastModifiedBy>
  <cp:lastPrinted>2023-03-20T00:55:00Z</cp:lastPrinted>
  <dcterms:modified xsi:type="dcterms:W3CDTF">2023-04-18T08:34:20Z</dcterms:modified>
  <dc:title>附件3</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y fmtid="{D5CDD505-2E9C-101B-9397-08002B2CF9AE}" pid="3" name="ICV">
    <vt:lpwstr>0CE9674D43BE45308A7F70E8D791FFDA</vt:lpwstr>
  </property>
</Properties>
</file>