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360" w:lineRule="auto"/>
        <w:ind w:left="0" w:leftChars="0"/>
        <w:rPr>
          <w:rFonts w:hint="eastAsia" w:ascii="宋体" w:hAnsi="宋体" w:eastAsia="宋体" w:cs="宋体"/>
          <w:b w:val="0"/>
          <w:bCs w:val="0"/>
          <w:color w:val="auto"/>
          <w:kern w:val="0"/>
          <w:sz w:val="24"/>
          <w:szCs w:val="24"/>
          <w:lang w:val="en-US" w:eastAsia="zh-CN"/>
        </w:rPr>
      </w:pPr>
      <w:bookmarkStart w:id="0" w:name="_GoBack"/>
      <w:bookmarkEnd w:id="0"/>
      <w:r>
        <w:rPr>
          <w:rFonts w:hint="eastAsia" w:ascii="宋体" w:hAnsi="宋体" w:eastAsia="宋体" w:cs="宋体"/>
          <w:b w:val="0"/>
          <w:bCs w:val="0"/>
          <w:color w:val="auto"/>
          <w:kern w:val="0"/>
          <w:sz w:val="24"/>
          <w:szCs w:val="24"/>
          <w:lang w:val="en-US" w:eastAsia="zh-CN"/>
        </w:rPr>
        <w:t>附件2：</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sz w:val="32"/>
          <w:szCs w:val="32"/>
        </w:rPr>
      </w:pPr>
      <w:r>
        <w:rPr>
          <w:rFonts w:hint="eastAsia" w:ascii="宋体" w:hAnsi="宋体" w:eastAsia="宋体" w:cs="宋体"/>
          <w:b/>
          <w:sz w:val="32"/>
          <w:szCs w:val="32"/>
        </w:rPr>
        <w:t>内蒙古建筑职业技术学院图书馆新书</w:t>
      </w:r>
      <w:r>
        <w:rPr>
          <w:rFonts w:hint="eastAsia" w:ascii="宋体" w:hAnsi="宋体" w:eastAsia="宋体" w:cs="宋体"/>
          <w:b/>
          <w:sz w:val="32"/>
          <w:szCs w:val="32"/>
          <w:lang w:eastAsia="zh-CN"/>
        </w:rPr>
        <w:t>编目</w:t>
      </w:r>
      <w:r>
        <w:rPr>
          <w:rFonts w:hint="eastAsia" w:ascii="宋体" w:hAnsi="宋体" w:eastAsia="宋体" w:cs="宋体"/>
          <w:b/>
          <w:sz w:val="32"/>
          <w:szCs w:val="32"/>
        </w:rPr>
        <w:t>要求</w:t>
      </w:r>
    </w:p>
    <w:p>
      <w:pPr>
        <w:pStyle w:val="3"/>
        <w:keepNext w:val="0"/>
        <w:keepLines w:val="0"/>
        <w:pageBreakBefore w:val="0"/>
        <w:kinsoku/>
        <w:wordWrap/>
        <w:overflowPunct/>
        <w:topLinePunct w:val="0"/>
        <w:bidi w:val="0"/>
        <w:spacing w:line="360" w:lineRule="auto"/>
        <w:ind w:left="0" w:leftChars="0"/>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sz w:val="24"/>
          <w:szCs w:val="24"/>
        </w:rPr>
        <w:t>一、书目数据（CNMARC）要求</w:t>
      </w:r>
    </w:p>
    <w:p>
      <w:pPr>
        <w:keepNext w:val="0"/>
        <w:keepLines w:val="0"/>
        <w:pageBreakBefore w:val="0"/>
        <w:widowControl w:val="0"/>
        <w:tabs>
          <w:tab w:val="left" w:pos="2170"/>
          <w:tab w:val="left" w:pos="2410"/>
          <w:tab w:val="left" w:pos="2835"/>
          <w:tab w:val="left" w:pos="2977"/>
          <w:tab w:val="left" w:pos="3969"/>
        </w:tabs>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提供标准、规范、完备的MARC编目数据，加工图书时同种书尽量同一批采，不要分成两批或多批重复给数据。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中文图书机读目录著录必备字段</w:t>
      </w:r>
      <w:r>
        <w:rPr>
          <w:rFonts w:hint="eastAsia" w:ascii="宋体" w:hAnsi="宋体" w:eastAsia="宋体" w:cs="宋体"/>
          <w:sz w:val="24"/>
          <w:szCs w:val="24"/>
          <w:lang w:eastAsia="zh-CN"/>
        </w:rPr>
        <w:t>：</w:t>
      </w:r>
    </w:p>
    <w:tbl>
      <w:tblPr>
        <w:tblStyle w:val="5"/>
        <w:tblW w:w="9531" w:type="dxa"/>
        <w:tblInd w:w="0" w:type="dxa"/>
        <w:tblLayout w:type="fixed"/>
        <w:tblCellMar>
          <w:top w:w="0" w:type="dxa"/>
          <w:left w:w="108" w:type="dxa"/>
          <w:bottom w:w="0" w:type="dxa"/>
          <w:right w:w="108" w:type="dxa"/>
        </w:tblCellMar>
      </w:tblPr>
      <w:tblGrid>
        <w:gridCol w:w="2222"/>
        <w:gridCol w:w="1187"/>
        <w:gridCol w:w="1200"/>
        <w:gridCol w:w="4922"/>
      </w:tblGrid>
      <w:tr>
        <w:tblPrEx>
          <w:tblCellMar>
            <w:top w:w="0" w:type="dxa"/>
            <w:left w:w="108" w:type="dxa"/>
            <w:bottom w:w="0" w:type="dxa"/>
            <w:right w:w="108" w:type="dxa"/>
          </w:tblCellMar>
        </w:tblPrEx>
        <w:trPr>
          <w:trHeight w:val="528" w:hRule="atLeast"/>
        </w:trPr>
        <w:tc>
          <w:tcPr>
            <w:tcW w:w="2222" w:type="dxa"/>
            <w:tcBorders>
              <w:top w:val="single" w:color="auto" w:sz="4" w:space="0"/>
              <w:left w:val="single" w:color="auto" w:sz="4" w:space="0"/>
              <w:bottom w:val="single" w:color="auto" w:sz="4" w:space="0"/>
              <w:right w:val="single" w:color="auto" w:sz="4" w:space="0"/>
            </w:tcBorders>
            <w:shd w:val="clear" w:color="auto" w:fill="BEBEBE"/>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b/>
                <w:bCs/>
                <w:sz w:val="24"/>
                <w:szCs w:val="24"/>
              </w:rPr>
            </w:pPr>
            <w:r>
              <w:rPr>
                <w:rFonts w:hint="eastAsia" w:ascii="宋体" w:hAnsi="宋体" w:eastAsia="宋体" w:cs="宋体"/>
                <w:b/>
                <w:bCs/>
                <w:sz w:val="24"/>
                <w:szCs w:val="24"/>
              </w:rPr>
              <w:t>字段名称</w:t>
            </w:r>
          </w:p>
        </w:tc>
        <w:tc>
          <w:tcPr>
            <w:tcW w:w="1187" w:type="dxa"/>
            <w:tcBorders>
              <w:top w:val="single" w:color="auto" w:sz="4" w:space="0"/>
              <w:left w:val="single" w:color="auto" w:sz="4" w:space="0"/>
              <w:bottom w:val="single" w:color="auto" w:sz="4" w:space="0"/>
              <w:right w:val="single" w:color="auto" w:sz="4" w:space="0"/>
            </w:tcBorders>
            <w:shd w:val="clear" w:color="auto" w:fill="BEBEBE"/>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b/>
                <w:bCs/>
                <w:sz w:val="24"/>
                <w:szCs w:val="24"/>
              </w:rPr>
            </w:pPr>
            <w:r>
              <w:rPr>
                <w:rFonts w:hint="eastAsia" w:ascii="宋体" w:hAnsi="宋体" w:eastAsia="宋体" w:cs="宋体"/>
                <w:b/>
                <w:bCs/>
                <w:sz w:val="24"/>
                <w:szCs w:val="24"/>
              </w:rPr>
              <w:t>字段标识</w:t>
            </w:r>
          </w:p>
        </w:tc>
        <w:tc>
          <w:tcPr>
            <w:tcW w:w="1200" w:type="dxa"/>
            <w:tcBorders>
              <w:top w:val="single" w:color="auto" w:sz="4" w:space="0"/>
              <w:left w:val="single" w:color="auto" w:sz="4" w:space="0"/>
              <w:bottom w:val="single" w:color="auto" w:sz="4" w:space="0"/>
              <w:right w:val="single" w:color="auto" w:sz="4" w:space="0"/>
            </w:tcBorders>
            <w:shd w:val="clear" w:color="auto" w:fill="BEBEBE"/>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b/>
                <w:bCs/>
                <w:sz w:val="24"/>
                <w:szCs w:val="24"/>
              </w:rPr>
            </w:pPr>
            <w:r>
              <w:rPr>
                <w:rFonts w:hint="eastAsia" w:ascii="宋体" w:hAnsi="宋体" w:eastAsia="宋体" w:cs="宋体"/>
                <w:b/>
                <w:bCs/>
                <w:sz w:val="24"/>
                <w:szCs w:val="24"/>
              </w:rPr>
              <w:t>指示符</w:t>
            </w:r>
          </w:p>
        </w:tc>
        <w:tc>
          <w:tcPr>
            <w:tcW w:w="4922" w:type="dxa"/>
            <w:tcBorders>
              <w:top w:val="single" w:color="auto" w:sz="4" w:space="0"/>
              <w:left w:val="single" w:color="auto" w:sz="4" w:space="0"/>
              <w:bottom w:val="single" w:color="auto" w:sz="4" w:space="0"/>
              <w:right w:val="single" w:color="auto" w:sz="4" w:space="0"/>
            </w:tcBorders>
            <w:shd w:val="clear" w:color="auto" w:fill="BEBEBE"/>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b/>
                <w:bCs/>
                <w:sz w:val="24"/>
                <w:szCs w:val="24"/>
              </w:rPr>
            </w:pPr>
            <w:r>
              <w:rPr>
                <w:rFonts w:hint="eastAsia" w:ascii="宋体" w:hAnsi="宋体" w:eastAsia="宋体" w:cs="宋体"/>
                <w:b/>
                <w:bCs/>
                <w:sz w:val="24"/>
                <w:szCs w:val="24"/>
              </w:rPr>
              <w:t>子字段</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记录头标区</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记录控制号</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001</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ISBN号</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010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＄aISBN号＄b装订方式＄d获得方式和价格</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处理数据</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100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rPr>
                <w:rFonts w:hint="eastAsia" w:ascii="宋体" w:hAnsi="宋体" w:eastAsia="宋体" w:cs="宋体"/>
                <w:sz w:val="24"/>
                <w:szCs w:val="24"/>
              </w:rPr>
            </w:pP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作品语种</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101</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0_</w:t>
            </w: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＄achi</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出版国别</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102</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＄a出版国代码＄b出版地区代码</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编码数据</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105</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形态特征</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106</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＄ar</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835"/>
                <w:tab w:val="left" w:pos="2977"/>
              </w:tabs>
              <w:kinsoku/>
              <w:wordWrap/>
              <w:overflowPunct/>
              <w:topLinePunct w:val="0"/>
              <w:bidi w:val="0"/>
              <w:spacing w:line="360" w:lineRule="auto"/>
              <w:ind w:left="3360" w:leftChars="0" w:hanging="3360" w:hangingChars="1400"/>
              <w:rPr>
                <w:rFonts w:hint="eastAsia" w:ascii="宋体" w:hAnsi="宋体" w:eastAsia="宋体" w:cs="宋体"/>
                <w:sz w:val="24"/>
                <w:szCs w:val="24"/>
              </w:rPr>
            </w:pPr>
            <w:r>
              <w:rPr>
                <w:rFonts w:hint="eastAsia" w:ascii="宋体" w:hAnsi="宋体" w:eastAsia="宋体" w:cs="宋体"/>
                <w:sz w:val="24"/>
                <w:szCs w:val="24"/>
              </w:rPr>
              <w:t>题名责任</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200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1_</w:t>
            </w: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＄题名；＄A提名汉字拼音；＄d并列题名；＄e副题名及其他题名信息（如果是全几册，则在此说明）；＄h分册（辑）号；＄i分册（辑）名；＄f第一责任者；＄g其他责任者</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版本项</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205</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版次说明</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出版发行项</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210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＄a出版地；＄c出版社；＄d出版日期</w:t>
            </w:r>
          </w:p>
        </w:tc>
      </w:tr>
      <w:tr>
        <w:tblPrEx>
          <w:tblCellMar>
            <w:top w:w="0" w:type="dxa"/>
            <w:left w:w="108" w:type="dxa"/>
            <w:bottom w:w="0" w:type="dxa"/>
            <w:right w:w="108" w:type="dxa"/>
          </w:tblCellMar>
        </w:tblPrEx>
        <w:trPr>
          <w:trHeight w:val="661" w:hRule="atLeast"/>
        </w:trPr>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载体形态项</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215</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＄a页数或卷册数；＄c图及其他细节；＄d尺寸(用厘米表示）；＄e附件</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丛编项</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225</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2_</w:t>
            </w: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＄a丛书名；＄A;＄f丛编责任者；＄h丛书分册号</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一般附注</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300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＄a附注说明</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著录附注</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303</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3600" w:leftChars="0" w:hanging="3600" w:hangingChars="1500"/>
              <w:rPr>
                <w:rFonts w:hint="eastAsia" w:ascii="宋体" w:hAnsi="宋体" w:eastAsia="宋体" w:cs="宋体"/>
                <w:sz w:val="24"/>
                <w:szCs w:val="24"/>
              </w:rPr>
            </w:pPr>
            <w:r>
              <w:rPr>
                <w:rFonts w:hint="eastAsia" w:ascii="宋体" w:hAnsi="宋体" w:eastAsia="宋体" w:cs="宋体"/>
                <w:sz w:val="24"/>
                <w:szCs w:val="24"/>
              </w:rPr>
              <w:t>题名附注</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304</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＄a附注内容：本书主编为：张三、李四；副主编为：王五、杨六</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版本与书目史附注</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305</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载体形态附注</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307</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＄a附光盘：ISBN号或ISRC号</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相关题名附注</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312</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127"/>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责任附注</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314</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＄a张俊 [1969—]，博士，电子科技大学计算机专业教授</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提要文摘</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330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＄a本书主要介绍……</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丛    编</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410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_0</w:t>
            </w: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 xml:space="preserve">＄1 </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并列题名</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510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1_</w:t>
            </w: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其他题名</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517</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1_</w:t>
            </w: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＄a；＄A</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3480" w:leftChars="0" w:hanging="3480" w:hangingChars="1450"/>
              <w:rPr>
                <w:rFonts w:hint="eastAsia" w:ascii="宋体" w:hAnsi="宋体" w:eastAsia="宋体" w:cs="宋体"/>
                <w:sz w:val="24"/>
                <w:szCs w:val="24"/>
              </w:rPr>
            </w:pPr>
            <w:r>
              <w:rPr>
                <w:rFonts w:hint="eastAsia" w:ascii="宋体" w:hAnsi="宋体" w:eastAsia="宋体" w:cs="宋体"/>
                <w:sz w:val="24"/>
                <w:szCs w:val="24"/>
              </w:rPr>
              <w:t>普通主题</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2280" w:leftChars="0" w:hanging="2280" w:hangingChars="950"/>
              <w:jc w:val="center"/>
              <w:rPr>
                <w:rFonts w:hint="eastAsia" w:ascii="宋体" w:hAnsi="宋体" w:eastAsia="宋体" w:cs="宋体"/>
                <w:sz w:val="24"/>
                <w:szCs w:val="24"/>
              </w:rPr>
            </w:pPr>
            <w:r>
              <w:rPr>
                <w:rFonts w:hint="eastAsia" w:ascii="宋体" w:hAnsi="宋体" w:eastAsia="宋体" w:cs="宋体"/>
                <w:sz w:val="24"/>
                <w:szCs w:val="24"/>
              </w:rPr>
              <w:t>606</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0_</w:t>
            </w: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＄a标目基本元素；＄A主题词汉语拼音；＄j形式复分；＄x主题复分；＄y地理复分</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非控主题词</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610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0_</w:t>
            </w: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中图分类</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690</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0_</w:t>
            </w: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＄a分类号＄v4</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人名等同责任</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701</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_0</w:t>
            </w: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 ＄A责任者拼音；＄4责任说明</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人名次要责任</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702</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_0</w:t>
            </w: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 ＄A责任者拼音；＄4责任说明</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团体主要责任</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711</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02</w:t>
            </w: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 ＄A责任者拼音；＄4责任说明</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团体次要责任</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712</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02</w:t>
            </w: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 ＄A责任者拼音；＄4责任说明</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记录来源</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801</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t>_0</w:t>
            </w: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softHyphen/>
            </w:r>
            <w:r>
              <w:rPr>
                <w:rFonts w:hint="eastAsia" w:ascii="宋体" w:hAnsi="宋体" w:eastAsia="宋体" w:cs="宋体"/>
                <w:sz w:val="24"/>
                <w:szCs w:val="24"/>
              </w:rPr>
              <w:t>aCN</w:t>
            </w:r>
            <w:r>
              <w:rPr>
                <w:rFonts w:hint="eastAsia" w:ascii="宋体" w:hAnsi="宋体" w:eastAsia="宋体" w:cs="宋体"/>
                <w:sz w:val="24"/>
                <w:szCs w:val="24"/>
              </w:rPr>
              <w:softHyphen/>
            </w:r>
            <w:r>
              <w:rPr>
                <w:rFonts w:hint="eastAsia" w:ascii="宋体" w:hAnsi="宋体" w:eastAsia="宋体" w:cs="宋体"/>
                <w:sz w:val="24"/>
                <w:szCs w:val="24"/>
              </w:rPr>
              <w:t>＄bJYTSG＄</w:t>
            </w:r>
            <w:r>
              <w:rPr>
                <w:rFonts w:hint="eastAsia" w:ascii="宋体" w:hAnsi="宋体" w:eastAsia="宋体" w:cs="宋体"/>
                <w:sz w:val="24"/>
                <w:szCs w:val="24"/>
              </w:rPr>
              <w:softHyphen/>
            </w:r>
            <w:r>
              <w:rPr>
                <w:rFonts w:hint="eastAsia" w:ascii="宋体" w:hAnsi="宋体" w:eastAsia="宋体" w:cs="宋体"/>
                <w:sz w:val="24"/>
                <w:szCs w:val="24"/>
              </w:rPr>
              <w:t>c########</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馆藏信息</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r>
              <w:rPr>
                <w:rFonts w:hint="eastAsia" w:ascii="宋体" w:hAnsi="宋体" w:eastAsia="宋体" w:cs="宋体"/>
                <w:sz w:val="24"/>
                <w:szCs w:val="24"/>
              </w:rPr>
              <w:t>905</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sz w:val="24"/>
                <w:szCs w:val="24"/>
              </w:rPr>
            </w:pPr>
            <w:r>
              <w:rPr>
                <w:rFonts w:hint="eastAsia" w:ascii="宋体" w:hAnsi="宋体" w:eastAsia="宋体" w:cs="宋体"/>
                <w:sz w:val="24"/>
                <w:szCs w:val="24"/>
              </w:rPr>
              <w:t>＄a藏书单位代码；＄d分类号；＄c种次号</w:t>
            </w:r>
          </w:p>
        </w:tc>
      </w:tr>
      <w:tr>
        <w:tblPrEx>
          <w:tblCellMar>
            <w:top w:w="0" w:type="dxa"/>
            <w:left w:w="108" w:type="dxa"/>
            <w:bottom w:w="0" w:type="dxa"/>
            <w:right w:w="108" w:type="dxa"/>
          </w:tblCellMar>
        </w:tblPrEx>
        <w:tc>
          <w:tcPr>
            <w:tcW w:w="2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复本信息</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906</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jc w:val="center"/>
              <w:rPr>
                <w:rFonts w:hint="eastAsia" w:ascii="宋体" w:hAnsi="宋体" w:eastAsia="宋体" w:cs="宋体"/>
                <w:color w:val="auto"/>
                <w:sz w:val="24"/>
                <w:szCs w:val="24"/>
              </w:rPr>
            </w:pPr>
          </w:p>
        </w:tc>
        <w:tc>
          <w:tcPr>
            <w:tcW w:w="4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226"/>
                <w:tab w:val="left" w:pos="2835"/>
                <w:tab w:val="left" w:pos="2977"/>
              </w:tabs>
              <w:kinsoku/>
              <w:wordWrap/>
              <w:overflowPunct/>
              <w:topLinePunct w:val="0"/>
              <w:bidi w:val="0"/>
              <w:spacing w:line="360" w:lineRule="auto"/>
              <w:ind w:left="0" w:leftChars="0"/>
              <w:rPr>
                <w:rFonts w:hint="eastAsia" w:ascii="宋体" w:hAnsi="宋体" w:eastAsia="宋体" w:cs="宋体"/>
                <w:color w:val="auto"/>
                <w:sz w:val="24"/>
                <w:szCs w:val="24"/>
              </w:rPr>
            </w:pPr>
            <w:r>
              <w:rPr>
                <w:rFonts w:hint="eastAsia" w:ascii="宋体" w:hAnsi="宋体" w:eastAsia="宋体" w:cs="宋体"/>
                <w:color w:val="auto"/>
                <w:sz w:val="24"/>
                <w:szCs w:val="24"/>
              </w:rPr>
              <w:t>＄a财产号；＄b馆藏地；＄c索书号；＄d条码号；＄g价格；＄v卷期；＄l附件；＄m说明项（有几个复本并列几个906字段）</w:t>
            </w:r>
          </w:p>
        </w:tc>
      </w:tr>
    </w:tbl>
    <w:p>
      <w:pPr>
        <w:keepNext w:val="0"/>
        <w:keepLines w:val="0"/>
        <w:pageBreakBefore w:val="0"/>
        <w:tabs>
          <w:tab w:val="left" w:pos="2226"/>
          <w:tab w:val="left" w:pos="2835"/>
          <w:tab w:val="left" w:pos="2977"/>
        </w:tabs>
        <w:kinsoku/>
        <w:wordWrap/>
        <w:overflowPunct/>
        <w:topLinePunct w:val="0"/>
        <w:bidi w:val="0"/>
        <w:spacing w:line="360" w:lineRule="auto"/>
        <w:ind w:left="3120" w:leftChars="0" w:hanging="3120" w:hangingChars="1300"/>
        <w:rPr>
          <w:rFonts w:hint="eastAsia" w:ascii="宋体" w:hAnsi="宋体" w:eastAsia="宋体" w:cs="宋体"/>
          <w:sz w:val="24"/>
          <w:szCs w:val="24"/>
        </w:rPr>
      </w:pPr>
    </w:p>
    <w:p>
      <w:pPr>
        <w:keepNext w:val="0"/>
        <w:keepLines w:val="0"/>
        <w:pageBreakBefore w:val="0"/>
        <w:widowControl w:val="0"/>
        <w:tabs>
          <w:tab w:val="left" w:pos="2170"/>
          <w:tab w:val="left" w:pos="2410"/>
          <w:tab w:val="left" w:pos="2835"/>
          <w:tab w:val="left" w:pos="2977"/>
          <w:tab w:val="left" w:pos="3969"/>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b/>
          <w:sz w:val="24"/>
          <w:szCs w:val="24"/>
        </w:rPr>
      </w:pPr>
      <w:r>
        <w:rPr>
          <w:rFonts w:hint="eastAsia" w:ascii="宋体" w:hAnsi="宋体" w:eastAsia="宋体" w:cs="宋体"/>
          <w:b w:val="0"/>
          <w:bCs/>
          <w:sz w:val="24"/>
          <w:szCs w:val="24"/>
          <w:lang w:eastAsia="zh-CN"/>
        </w:rPr>
        <w:t>二、</w:t>
      </w:r>
      <w:r>
        <w:rPr>
          <w:rFonts w:hint="eastAsia" w:ascii="宋体" w:hAnsi="宋体" w:eastAsia="宋体" w:cs="宋体"/>
          <w:b w:val="0"/>
          <w:bCs/>
          <w:sz w:val="24"/>
          <w:szCs w:val="24"/>
        </w:rPr>
        <w:t>中文图书</w:t>
      </w:r>
      <w:r>
        <w:rPr>
          <w:rFonts w:hint="eastAsia" w:ascii="宋体" w:hAnsi="宋体" w:eastAsia="宋体" w:cs="宋体"/>
          <w:b w:val="0"/>
          <w:bCs/>
          <w:sz w:val="24"/>
          <w:szCs w:val="24"/>
          <w:lang w:eastAsia="zh-CN"/>
        </w:rPr>
        <w:t>编目</w:t>
      </w:r>
      <w:r>
        <w:rPr>
          <w:rFonts w:hint="eastAsia" w:ascii="宋体" w:hAnsi="宋体" w:eastAsia="宋体" w:cs="宋体"/>
          <w:b w:val="0"/>
          <w:bCs/>
          <w:sz w:val="24"/>
          <w:szCs w:val="24"/>
        </w:rPr>
        <w:t>细则</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根据我馆实际分类情况制定如下编目细则：</w:t>
      </w:r>
    </w:p>
    <w:p>
      <w:pPr>
        <w:keepNext w:val="0"/>
        <w:keepLines w:val="0"/>
        <w:pageBreakBefore w:val="0"/>
        <w:widowControl w:val="0"/>
        <w:tabs>
          <w:tab w:val="left" w:pos="2170"/>
          <w:tab w:val="left" w:pos="2410"/>
          <w:tab w:val="left" w:pos="2835"/>
          <w:tab w:val="left" w:pos="2977"/>
          <w:tab w:val="left" w:pos="3969"/>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606字段，进行后组标引。应多链接主题词606字段，方便读者用主题词检索。</w:t>
      </w:r>
    </w:p>
    <w:p>
      <w:pPr>
        <w:keepNext w:val="0"/>
        <w:keepLines w:val="0"/>
        <w:pageBreakBefore w:val="0"/>
        <w:widowControl w:val="0"/>
        <w:tabs>
          <w:tab w:val="left" w:pos="2170"/>
          <w:tab w:val="left" w:pos="2410"/>
          <w:tab w:val="left" w:pos="2835"/>
          <w:tab w:val="left" w:pos="2977"/>
          <w:tab w:val="left" w:pos="3969"/>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690字段，如果在编文献有多种分类，则链接多个690字段，把其中需要分配书次号的690字段放在所有连接的690字段的最前面。</w:t>
      </w:r>
    </w:p>
    <w:p>
      <w:pPr>
        <w:keepNext w:val="0"/>
        <w:keepLines w:val="0"/>
        <w:pageBreakBefore w:val="0"/>
        <w:widowControl w:val="0"/>
        <w:tabs>
          <w:tab w:val="left" w:pos="2170"/>
          <w:tab w:val="left" w:pos="2410"/>
          <w:tab w:val="left" w:pos="2835"/>
          <w:tab w:val="left" w:pos="2977"/>
          <w:tab w:val="left" w:pos="3969"/>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“801记录来源字段”改为我馆馆藏信息，即“＄b机构名称代码”为我学院图书馆名称拼音首字母缩写，应为“＄</w:t>
      </w:r>
      <w:r>
        <w:rPr>
          <w:rFonts w:hint="eastAsia" w:ascii="宋体" w:hAnsi="宋体" w:eastAsia="宋体" w:cs="宋体"/>
          <w:sz w:val="24"/>
          <w:szCs w:val="24"/>
        </w:rPr>
        <w:softHyphen/>
      </w:r>
      <w:r>
        <w:rPr>
          <w:rFonts w:hint="eastAsia" w:ascii="宋体" w:hAnsi="宋体" w:eastAsia="宋体" w:cs="宋体"/>
          <w:sz w:val="24"/>
          <w:szCs w:val="24"/>
        </w:rPr>
        <w:t>aCN</w:t>
      </w:r>
      <w:r>
        <w:rPr>
          <w:rFonts w:hint="eastAsia" w:ascii="宋体" w:hAnsi="宋体" w:eastAsia="宋体" w:cs="宋体"/>
          <w:sz w:val="24"/>
          <w:szCs w:val="24"/>
        </w:rPr>
        <w:softHyphen/>
      </w:r>
      <w:r>
        <w:rPr>
          <w:rFonts w:hint="eastAsia" w:ascii="宋体" w:hAnsi="宋体" w:eastAsia="宋体" w:cs="宋体"/>
          <w:sz w:val="24"/>
          <w:szCs w:val="24"/>
        </w:rPr>
        <w:t>＄bJYTSG＄</w:t>
      </w:r>
      <w:r>
        <w:rPr>
          <w:rFonts w:hint="eastAsia" w:ascii="宋体" w:hAnsi="宋体" w:eastAsia="宋体" w:cs="宋体"/>
          <w:sz w:val="24"/>
          <w:szCs w:val="24"/>
        </w:rPr>
        <w:softHyphen/>
      </w:r>
      <w:r>
        <w:rPr>
          <w:rFonts w:hint="eastAsia" w:ascii="宋体" w:hAnsi="宋体" w:eastAsia="宋体" w:cs="宋体"/>
          <w:sz w:val="24"/>
          <w:szCs w:val="24"/>
        </w:rPr>
        <w:t>c########”。</w:t>
      </w:r>
    </w:p>
    <w:p>
      <w:pPr>
        <w:keepNext w:val="0"/>
        <w:keepLines w:val="0"/>
        <w:pageBreakBefore w:val="0"/>
        <w:widowControl w:val="0"/>
        <w:tabs>
          <w:tab w:val="left" w:pos="90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有关分类号的相关规定：</w:t>
      </w:r>
    </w:p>
    <w:p>
      <w:pPr>
        <w:keepNext w:val="0"/>
        <w:keepLines w:val="0"/>
        <w:pageBreakBefore w:val="0"/>
        <w:widowControl w:val="0"/>
        <w:tabs>
          <w:tab w:val="left" w:pos="2170"/>
          <w:tab w:val="left" w:pos="2410"/>
          <w:tab w:val="left" w:pos="2835"/>
          <w:tab w:val="left" w:pos="2977"/>
          <w:tab w:val="left" w:pos="3969"/>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确定分类号时参照图书版权页、《分类法》、Calis、国家图书馆等信息对图书进行分类，分类号的确定以题名信息为主要依据。</w:t>
      </w:r>
    </w:p>
    <w:p>
      <w:pPr>
        <w:keepNext w:val="0"/>
        <w:keepLines w:val="0"/>
        <w:pageBreakBefore w:val="0"/>
        <w:widowControl w:val="0"/>
        <w:tabs>
          <w:tab w:val="left" w:pos="2170"/>
          <w:tab w:val="left" w:pos="2410"/>
          <w:tab w:val="left" w:pos="2835"/>
          <w:tab w:val="left" w:pos="2977"/>
          <w:tab w:val="left" w:pos="3969"/>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 入各大类具体规定</w:t>
      </w:r>
    </w:p>
    <w:p>
      <w:pPr>
        <w:keepNext w:val="0"/>
        <w:keepLines w:val="0"/>
        <w:pageBreakBefore w:val="0"/>
        <w:widowControl w:val="0"/>
        <w:tabs>
          <w:tab w:val="left" w:pos="360"/>
          <w:tab w:val="left" w:pos="72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4.1.1  H 语言、文字</w:t>
      </w:r>
    </w:p>
    <w:p>
      <w:pPr>
        <w:keepNext w:val="0"/>
        <w:keepLines w:val="0"/>
        <w:pageBreakBefore w:val="0"/>
        <w:widowControl w:val="0"/>
        <w:tabs>
          <w:tab w:val="left" w:pos="360"/>
          <w:tab w:val="left" w:pos="72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英语语言类，英汉对照等书籍分类到H ，例如：《计算机英语》分到H31。</w:t>
      </w:r>
    </w:p>
    <w:p>
      <w:pPr>
        <w:keepNext w:val="0"/>
        <w:keepLines w:val="0"/>
        <w:pageBreakBefore w:val="0"/>
        <w:widowControl w:val="0"/>
        <w:tabs>
          <w:tab w:val="left" w:pos="360"/>
          <w:tab w:val="left" w:pos="72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4.1.2  I 文学</w:t>
      </w:r>
    </w:p>
    <w:p>
      <w:pPr>
        <w:keepNext w:val="0"/>
        <w:keepLines w:val="0"/>
        <w:pageBreakBefore w:val="0"/>
        <w:widowControl w:val="0"/>
        <w:tabs>
          <w:tab w:val="left" w:pos="360"/>
          <w:tab w:val="left" w:pos="72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内容为纯英文的小说分到I类，不分到H类。</w:t>
      </w:r>
    </w:p>
    <w:p>
      <w:pPr>
        <w:keepNext w:val="0"/>
        <w:keepLines w:val="0"/>
        <w:pageBreakBefore w:val="0"/>
        <w:widowControl w:val="0"/>
        <w:tabs>
          <w:tab w:val="left" w:pos="36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4.1.3  B 哲学、宗教</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《三国演义的人生智慧》等此类书，内容主要介绍的是关于《三国演义》中的为人之道、修心之道、为政之道、为下之道、处世之道以及持家之道等，这种情况下分类号分到B类，不分到I类。</w:t>
      </w:r>
    </w:p>
    <w:p>
      <w:pPr>
        <w:keepNext w:val="0"/>
        <w:keepLines w:val="0"/>
        <w:pageBreakBefore w:val="0"/>
        <w:widowControl w:val="0"/>
        <w:tabs>
          <w:tab w:val="left" w:pos="36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4.1.4  TU 建筑科学</w:t>
      </w:r>
    </w:p>
    <w:p>
      <w:pPr>
        <w:keepNext w:val="0"/>
        <w:keepLines w:val="0"/>
        <w:pageBreakBefore w:val="0"/>
        <w:widowControl w:val="0"/>
        <w:tabs>
          <w:tab w:val="left" w:pos="36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与建筑相关的图书，可以有不同分类时，我馆都分到建筑大类TU里。例如：《建筑设计管理》可以分到TU或者F里，《建筑安装工程施工技术资料管理实例应用手册》可以分到TU或者G里，我馆都分到建筑大类TU里，以此类推。图书的其他分类号再链接多个690字段。</w:t>
      </w:r>
    </w:p>
    <w:p>
      <w:pPr>
        <w:keepNext w:val="0"/>
        <w:keepLines w:val="0"/>
        <w:pageBreakBefore w:val="0"/>
        <w:widowControl w:val="0"/>
        <w:tabs>
          <w:tab w:val="left" w:pos="2170"/>
          <w:tab w:val="left" w:pos="2410"/>
          <w:tab w:val="left" w:pos="2835"/>
          <w:tab w:val="left" w:pos="2977"/>
          <w:tab w:val="left" w:pos="3969"/>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  关于TU大类分类号的相关规定：</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4.2.1 TU1 建筑基础科学</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TU1的“规范、规程、标准”入TU1-65</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TU1的“图集”入TU1-64</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(注：题名含有“GB/T  50280-98”此种格式的“规范、规程、标准、图集”，著录时需要把字母和数字之间的空格去掉，便于检索。)</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题名为“建筑测量（勘测）”、“工程测量（勘测）”的图书入TU198；题名为“测量”的图书入 P。</w:t>
      </w:r>
    </w:p>
    <w:p>
      <w:pPr>
        <w:keepNext w:val="0"/>
        <w:keepLines w:val="0"/>
        <w:pageBreakBefore w:val="0"/>
        <w:widowControl w:val="0"/>
        <w:kinsoku/>
        <w:wordWrap/>
        <w:overflowPunct/>
        <w:topLinePunct w:val="0"/>
        <w:bidi w:val="0"/>
        <w:snapToGrid/>
        <w:spacing w:line="360" w:lineRule="auto"/>
        <w:ind w:left="0" w:leftChars="0" w:right="0" w:firstLine="360" w:firstLineChars="150"/>
        <w:jc w:val="both"/>
        <w:textAlignment w:val="auto"/>
        <w:rPr>
          <w:rFonts w:hint="eastAsia" w:ascii="宋体" w:hAnsi="宋体" w:eastAsia="宋体" w:cs="宋体"/>
          <w:sz w:val="24"/>
          <w:szCs w:val="24"/>
        </w:rPr>
      </w:pPr>
      <w:r>
        <w:rPr>
          <w:rFonts w:hint="eastAsia" w:ascii="宋体" w:hAnsi="宋体" w:eastAsia="宋体" w:cs="宋体"/>
          <w:sz w:val="24"/>
          <w:szCs w:val="24"/>
        </w:rPr>
        <w:t>4.2.2  TU2 建筑设计</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TU2的“大全、汇编、规范、规程（包括对其的条文说明）、标准”入TU202</w:t>
      </w:r>
    </w:p>
    <w:p>
      <w:pPr>
        <w:keepNext w:val="0"/>
        <w:keepLines w:val="0"/>
        <w:pageBreakBefore w:val="0"/>
        <w:widowControl w:val="0"/>
        <w:kinsoku/>
        <w:wordWrap/>
        <w:overflowPunct/>
        <w:topLinePunct w:val="0"/>
        <w:bidi w:val="0"/>
        <w:snapToGrid/>
        <w:spacing w:line="360" w:lineRule="auto"/>
        <w:ind w:left="0" w:leftChars="0" w:right="0" w:firstLine="588" w:firstLineChars="245"/>
        <w:jc w:val="both"/>
        <w:textAlignment w:val="auto"/>
        <w:rPr>
          <w:rFonts w:hint="eastAsia" w:ascii="宋体" w:hAnsi="宋体" w:eastAsia="宋体" w:cs="宋体"/>
          <w:sz w:val="24"/>
          <w:szCs w:val="24"/>
        </w:rPr>
      </w:pPr>
      <w:r>
        <w:rPr>
          <w:rFonts w:hint="eastAsia" w:ascii="宋体" w:hAnsi="宋体" w:eastAsia="宋体" w:cs="宋体"/>
          <w:sz w:val="24"/>
          <w:szCs w:val="24"/>
        </w:rPr>
        <w:t>TU2的“图集”入TU202-64</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(注：题名含有“GB/T  50280-98”此种格式的“规范、规程、标准、图集”，著录时需要把字母和数字之间的空格去掉，便于检索。)</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建筑思绪、创作原点、构思等理论性问题入：TU20。</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题名包含“建筑艺术、速写、素描、钢笔画、建筑手绘技法、建筑手绘效果图”等字样的入：TU204.1。</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建筑设计的比赛作品集入：TU201.3。</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题名有“计算机辅助的建筑设计”入： TU201.4。</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建筑制图、识图入TU204，题名有“计算机”辅助的建筑制图入：TU204-39，其他纯软件类的入TP。</w:t>
      </w:r>
    </w:p>
    <w:p>
      <w:pPr>
        <w:keepNext w:val="0"/>
        <w:keepLines w:val="0"/>
        <w:pageBreakBefore w:val="0"/>
        <w:widowControl w:val="0"/>
        <w:kinsoku/>
        <w:wordWrap/>
        <w:overflowPunct/>
        <w:topLinePunct w:val="0"/>
        <w:bidi w:val="0"/>
        <w:snapToGrid/>
        <w:spacing w:line="360" w:lineRule="auto"/>
        <w:ind w:left="0" w:leftChars="0" w:right="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题名有“建筑制图、绘图技术和建筑工程制图”的都入TU204，不入TU204.2，建筑画技法入TU204.1。</w:t>
      </w:r>
    </w:p>
    <w:p>
      <w:pPr>
        <w:keepNext w:val="0"/>
        <w:keepLines w:val="0"/>
        <w:pageBreakBefore w:val="0"/>
        <w:widowControl w:val="0"/>
        <w:kinsoku/>
        <w:wordWrap/>
        <w:overflowPunct/>
        <w:topLinePunct w:val="0"/>
        <w:bidi w:val="0"/>
        <w:snapToGrid/>
        <w:spacing w:line="360" w:lineRule="auto"/>
        <w:ind w:left="0" w:leftChars="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题名有“大师系列、….事务所、大师系列的作品与思想”入TU206。</w:t>
      </w:r>
    </w:p>
    <w:p>
      <w:pPr>
        <w:keepNext w:val="0"/>
        <w:keepLines w:val="0"/>
        <w:pageBreakBefore w:val="0"/>
        <w:widowControl w:val="0"/>
        <w:kinsoku/>
        <w:wordWrap/>
        <w:overflowPunct/>
        <w:topLinePunct w:val="0"/>
        <w:bidi w:val="0"/>
        <w:snapToGrid/>
        <w:spacing w:line="360" w:lineRule="auto"/>
        <w:ind w:left="0" w:leftChars="0" w:right="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有“计算机”辅助的“室内外装饰效果图表现”入：TU238-39，题名没有“计算机”字样的入：TU238。</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建筑物墙、门、顶、柱的装饰设计入TU238，构造设计入TU227，建筑装修入：TU767。</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4.2.3  TU3 建筑结构</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TU3的“规范、规程、标准”入TU318-65</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TU3的“图集”入TU318-64</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(注：题名含有“GB/T  50280-98”此种格式的“规范、规程、标准、图集”，著录时需要把字母和数字之间的空格去掉，便于检索。)</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题名含有“建筑”字样的力学入：TU3。</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题名不含有“建筑”字样的力学、理论力学、结构力学入O。</w:t>
      </w:r>
    </w:p>
    <w:p>
      <w:pPr>
        <w:keepNext w:val="0"/>
        <w:keepLines w:val="0"/>
        <w:pageBreakBefore w:val="0"/>
        <w:widowControl w:val="0"/>
        <w:kinsoku/>
        <w:wordWrap/>
        <w:overflowPunct/>
        <w:topLinePunct w:val="0"/>
        <w:bidi w:val="0"/>
        <w:snapToGrid/>
        <w:spacing w:line="360" w:lineRule="auto"/>
        <w:ind w:left="0" w:leftChars="0" w:right="0" w:firstLine="470" w:firstLineChars="196"/>
        <w:jc w:val="both"/>
        <w:textAlignment w:val="auto"/>
        <w:rPr>
          <w:rFonts w:hint="eastAsia" w:ascii="宋体" w:hAnsi="宋体" w:eastAsia="宋体" w:cs="宋体"/>
          <w:sz w:val="24"/>
          <w:szCs w:val="24"/>
        </w:rPr>
      </w:pPr>
      <w:r>
        <w:rPr>
          <w:rFonts w:hint="eastAsia" w:ascii="宋体" w:hAnsi="宋体" w:eastAsia="宋体" w:cs="宋体"/>
          <w:sz w:val="24"/>
          <w:szCs w:val="24"/>
        </w:rPr>
        <w:t>4.2.4  TU4 土力学、地基基础工程</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TU4的“规范、规程、标准”入TU4-65</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TU4的“图集”入TU4-64</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(注：题名含有“GB/T  50280-98”此种格式的“规范、规程、标准、图集”，著录时需要把字母和数字之间的空格去掉，便于检索。)</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4.2.5  TU5  建筑材料</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TU5的“规范、规程、标准”入TU5-65</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TU5的“图集”入TU5-64</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(注：题名含有“GB/T  50280-98”此种格式的“规范、规程、标准、图集”，著录时需要把字母和数字之间的空格去掉，便于检索。)</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4.2.6  TU6 建筑施工机械和设备</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TU6的“规范、规程、标准”，入TU602。</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(注：题名含有“GB/T  50280-98”此种格式的“规范、规程、标准”，著录时需要把字母和数字之间的空格去掉，便于检索。)</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4.2.7  TU7 建筑施工</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TU7的“规范、规程、标准”入TU711</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TU7的“图集”入TU711-64</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(注：题名含有“GB/T  50280-98”此种格式的“规范、规程、标准、图集”，著录时需要把字母和数字之间的空格去掉，便于检索。)</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建筑工程施工及验收规范的讲座、技术管理入：TU712。</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4.2.8  TU8 房屋建筑设备</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TU8的“规范、规程、标准”入TU8-65</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TU8的“图集”入TU8-64</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(注：题名含有“GB/T  50280-98”此种格式的“规范、规程、标准、图集”，著录时需要把字母和数字之间的空格去掉，便于检索。)</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TU8的“预算、定额”分别入二级类目，如采暖、空调等入TU83；电气安装工程入TU85。</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4.2.9  TU9 地下建筑</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TU9的“规范、规程、标准” 分类情况如下：</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高层入TU97-65。城市勘察、规划、园林入TU981.2。建筑给水入TU991.03；建筑排水入TU992.02；建筑给水排水入上位类TU99-65。</w:t>
      </w:r>
      <w:r>
        <w:rPr>
          <w:rFonts w:hint="eastAsia" w:ascii="宋体" w:hAnsi="宋体" w:eastAsia="宋体" w:cs="宋体"/>
          <w:color w:val="000000"/>
          <w:sz w:val="24"/>
          <w:szCs w:val="24"/>
        </w:rPr>
        <w:t>在TU9里其他地下建筑、环卫、供热、燃气、管道规范规程等入：TU99-65。市政工程施工、养护及污水处理标准入：TU99-65。建筑消防规范标准入：TU99-65。</w:t>
      </w:r>
      <w:r>
        <w:rPr>
          <w:rFonts w:hint="eastAsia" w:ascii="宋体" w:hAnsi="宋体" w:eastAsia="宋体" w:cs="宋体"/>
          <w:sz w:val="24"/>
          <w:szCs w:val="24"/>
        </w:rPr>
        <w:t>（题名含有“GB/T  50280-98”此种格式的“规范、规程、标准、图集”，著录时需要把字母和数字之间的空格去掉，便于检索。)</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涉及到TU9的“图集”细分入二级类目，例如：给水排水、市政入：TU99-64。（特例：城市规划、绿化分类法有图集的具体分类，所以入：TU981.8，不复分。）</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TU9的“预算、定额” 分类情况如下：市政工程定额预算入：TU99。城市规划定额预算入：TU98。</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4.3 除了TU大类，其他大类涉及到“规范、规程、标准、图集、定额、预算”时，二级类目之间内容相关则进一级类目，二级类目之间关联少则分别进各二级类目。例如：U类图书，二级类目U41和U44分别讲道路工程和桥涵工程，相关性小，此类图书分别进U41-65和U44-65。</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4.4 复分的相关规定</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教材不加“-43” 。</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正题名为“……的问答”不加“-44”。</w:t>
      </w:r>
    </w:p>
    <w:p>
      <w:pPr>
        <w:keepNext w:val="0"/>
        <w:keepLines w:val="0"/>
        <w:pageBreakBefore w:val="0"/>
        <w:widowControl w:val="0"/>
        <w:tabs>
          <w:tab w:val="left" w:pos="360"/>
          <w:tab w:val="left" w:pos="72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涉及到“- 49普及读物”我馆一般不复分。</w:t>
      </w:r>
    </w:p>
    <w:p>
      <w:pPr>
        <w:keepNext w:val="0"/>
        <w:keepLines w:val="0"/>
        <w:pageBreakBefore w:val="0"/>
        <w:widowControl w:val="0"/>
        <w:tabs>
          <w:tab w:val="left" w:pos="360"/>
          <w:tab w:val="left" w:pos="720"/>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非英语的专业类英汉词典（例如：“《建筑材料英汉、汉英实用词典》”）等此类文献分类到各专业，并适用于总论复分表“-61”。</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手册、指南等等都以正题名为主，正题名有此字样就加“-62”。</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人物传记用细分到时代复分。例如《孙中山全传》索书号为“k827”，分为“K827=52”。</w:t>
      </w:r>
    </w:p>
    <w:p>
      <w:pPr>
        <w:keepNext w:val="0"/>
        <w:keepLines w:val="0"/>
        <w:pageBreakBefore w:val="0"/>
        <w:widowControl w:val="0"/>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含习题册及含CD图书加工要求</w:t>
      </w:r>
    </w:p>
    <w:p>
      <w:pPr>
        <w:keepNext w:val="0"/>
        <w:keepLines w:val="0"/>
        <w:pageBreakBefore w:val="0"/>
        <w:widowControl w:val="0"/>
        <w:tabs>
          <w:tab w:val="left" w:pos="2170"/>
          <w:tab w:val="left" w:pos="2410"/>
          <w:tab w:val="left" w:pos="2835"/>
          <w:tab w:val="left" w:pos="2977"/>
          <w:tab w:val="left" w:pos="3969"/>
        </w:tabs>
        <w:kinsoku/>
        <w:wordWrap/>
        <w:overflowPunct/>
        <w:topLinePunct w:val="0"/>
        <w:bidi w:val="0"/>
        <w:snapToGrid/>
        <w:spacing w:line="360" w:lineRule="auto"/>
        <w:ind w:left="0" w:leftChars="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如图书含习题册（附件）时：如果习题册无ISBN和价格或者两者缺一，则习题册与图书统一装订在一起，把原贴于图书末页左上角的条码与右上角书标改贴到习题册书名页上，习题册的条码号与图书是相同的。并在“附件”中标明含习题册。</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6" w:firstLineChars="186"/>
        <w:jc w:val="both"/>
        <w:textAlignment w:val="auto"/>
        <w:rPr>
          <w:rFonts w:hint="eastAsia" w:ascii="宋体" w:hAnsi="宋体" w:eastAsia="宋体" w:cs="宋体"/>
          <w:sz w:val="24"/>
          <w:szCs w:val="24"/>
        </w:rPr>
      </w:pPr>
      <w:r>
        <w:rPr>
          <w:rFonts w:hint="eastAsia" w:ascii="宋体" w:hAnsi="宋体" w:eastAsia="宋体" w:cs="宋体"/>
          <w:sz w:val="24"/>
          <w:szCs w:val="24"/>
        </w:rPr>
        <w:t>含CD图书需要在“附件”中标明含几张CD，便于CD单独借阅。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YjU5NzczYTcxZjdjMTM0NDRiY2QzYmI3NTVjNDAifQ=="/>
  </w:docVars>
  <w:rsids>
    <w:rsidRoot w:val="697971EB"/>
    <w:rsid w:val="121210CF"/>
    <w:rsid w:val="69797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pPr>
    <w:rPr>
      <w:szCs w:val="20"/>
    </w:rPr>
  </w:style>
  <w:style w:type="paragraph" w:styleId="3">
    <w:name w:val="Body Text"/>
    <w:basedOn w:val="1"/>
    <w:next w:val="4"/>
    <w:qFormat/>
    <w:uiPriority w:val="0"/>
    <w:rPr>
      <w:rFonts w:ascii="宋体" w:hAnsi="宋体" w:eastAsia="宋体" w:cs="宋体"/>
      <w:sz w:val="24"/>
      <w:szCs w:val="24"/>
      <w:lang w:val="zh-CN" w:eastAsia="zh-CN" w:bidi="zh-CN"/>
    </w:rPr>
  </w:style>
  <w:style w:type="paragraph" w:styleId="4">
    <w:name w:val="Subtitle"/>
    <w:basedOn w:val="1"/>
    <w:next w:val="1"/>
    <w:qFormat/>
    <w:uiPriority w:val="11"/>
    <w:pPr>
      <w:spacing w:before="240" w:after="60" w:line="312" w:lineRule="auto"/>
      <w:jc w:val="center"/>
      <w:outlineLvl w:val="1"/>
    </w:pPr>
    <w:rPr>
      <w:b/>
      <w:bCs/>
      <w:kern w:val="28"/>
      <w:sz w:val="32"/>
      <w:szCs w:val="32"/>
    </w:rPr>
  </w:style>
  <w:style w:type="paragraph" w:customStyle="1" w:styleId="7">
    <w:name w:val="List Paragraph"/>
    <w:basedOn w:val="1"/>
    <w:qFormat/>
    <w:uiPriority w:val="0"/>
    <w:pPr>
      <w:ind w:firstLine="420" w:firstLineChars="200"/>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3176</Words>
  <Characters>3842</Characters>
  <Lines>0</Lines>
  <Paragraphs>0</Paragraphs>
  <TotalTime>0</TotalTime>
  <ScaleCrop>false</ScaleCrop>
  <LinksUpToDate>false</LinksUpToDate>
  <CharactersWithSpaces>3932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2023-07-03T08:31:00Z</dcterms:created>
  <dc:creator>DJ</dc:creator>
  <cp:lastModifiedBy>DJ</cp:lastModifiedBy>
  <dcterms:modified xsi:type="dcterms:W3CDTF">2023-07-14T01:30:02Z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7831367B2C224837AC70A5528EE52524_13</vt:lpwstr>
  </property>
</Properties>
</file>