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adjustRightInd w:val="false"/>
        <w:snapToGrid w:val="false"/>
        <w:spacing w:lineRule="auto" w:line="360"/>
        <w:ind w:firstLine="1445" w:firstLineChars="300"/>
        <w:jc w:val="both"/>
        <w:rPr>
          <w:rFonts w:ascii="宋体" w:cs="宋体" w:eastAsia="宋体" w:hAnsi="宋体" w:hint="eastAsia"/>
          <w:b/>
          <w:spacing w:val="20"/>
          <w:sz w:val="44"/>
          <w:szCs w:val="44"/>
        </w:rPr>
      </w:pPr>
      <w:r>
        <w:rPr>
          <w:rFonts w:ascii="宋体" w:cs="宋体" w:eastAsia="宋体" w:hAnsi="宋体" w:hint="eastAsia"/>
          <w:b/>
          <w:bCs w:val="false"/>
          <w:spacing w:val="20"/>
          <w:sz w:val="44"/>
          <w:szCs w:val="44"/>
          <w:lang w:eastAsia="zh-CN"/>
        </w:rPr>
        <w:t>招标控制价及工程量清单编制</w:t>
      </w:r>
      <w:r>
        <w:rPr>
          <w:rFonts w:ascii="宋体" w:cs="宋体" w:eastAsia="宋体" w:hAnsi="宋体" w:hint="eastAsia"/>
          <w:b/>
          <w:bCs w:val="false"/>
          <w:spacing w:val="20"/>
          <w:sz w:val="44"/>
          <w:szCs w:val="44"/>
        </w:rPr>
        <w:t>说明</w:t>
      </w:r>
    </w:p>
    <w:p>
      <w:pPr>
        <w:pStyle w:val="style0"/>
        <w:spacing w:lineRule="auto" w:line="360"/>
        <w:ind w:firstLine="562" w:firstLineChars="200"/>
        <w:rPr>
          <w:rFonts w:ascii="宋体" w:cs="宋体" w:eastAsia="宋体" w:hAnsi="宋体" w:hint="eastAsia"/>
          <w:b/>
          <w:bCs/>
          <w:sz w:val="28"/>
          <w:szCs w:val="28"/>
        </w:rPr>
      </w:pPr>
      <w:r>
        <w:rPr>
          <w:rFonts w:ascii="宋体" w:cs="宋体" w:eastAsia="宋体" w:hAnsi="宋体" w:hint="eastAsia"/>
          <w:b/>
          <w:bCs/>
          <w:sz w:val="28"/>
          <w:szCs w:val="28"/>
        </w:rPr>
        <w:t>一、工程概况</w:t>
      </w:r>
    </w:p>
    <w:p>
      <w:pPr>
        <w:pStyle w:val="style0"/>
        <w:spacing w:lineRule="auto" w:line="360"/>
        <w:ind w:firstLine="560" w:firstLineChars="200"/>
        <w:rPr>
          <w:rFonts w:ascii="宋体" w:cs="宋体" w:eastAsia="宋体" w:hAnsi="宋体" w:hint="eastAsia"/>
          <w:color w:val="auto"/>
          <w:sz w:val="28"/>
          <w:szCs w:val="28"/>
          <w:lang w:val="en-US" w:eastAsia="zh-CN"/>
        </w:rPr>
      </w:pPr>
      <w:r>
        <w:rPr>
          <w:rFonts w:ascii="宋体" w:cs="宋体" w:eastAsia="宋体" w:hAnsi="宋体" w:hint="eastAsia"/>
          <w:color w:val="auto"/>
          <w:sz w:val="28"/>
          <w:szCs w:val="28"/>
        </w:rPr>
        <w:t>工程名称</w:t>
      </w:r>
      <w:r>
        <w:rPr>
          <w:rFonts w:ascii="宋体" w:cs="宋体" w:eastAsia="宋体" w:hAnsi="宋体" w:hint="eastAsia"/>
          <w:sz w:val="28"/>
          <w:szCs w:val="28"/>
        </w:rPr>
        <w:t>：</w:t>
      </w:r>
      <w:r>
        <w:rPr>
          <w:rFonts w:ascii="宋体" w:cs="宋体" w:eastAsia="宋体" w:hAnsi="宋体" w:hint="eastAsia"/>
          <w:sz w:val="28"/>
          <w:szCs w:val="28"/>
          <w:lang w:val="en-US" w:eastAsia="zh-CN"/>
        </w:rPr>
        <w:t>内蒙古大青山国家级自然保护区自然教育与生态体验施工项目</w:t>
      </w:r>
    </w:p>
    <w:p>
      <w:pPr>
        <w:pStyle w:val="style0"/>
        <w:spacing w:lineRule="auto" w:line="360"/>
        <w:ind w:firstLine="560" w:firstLineChars="200"/>
        <w:rPr>
          <w:rFonts w:ascii="宋体" w:cs="宋体" w:eastAsia="宋体" w:hAnsi="宋体" w:hint="eastAsia"/>
          <w:b/>
          <w:sz w:val="28"/>
          <w:szCs w:val="28"/>
          <w:lang w:val="en-US" w:eastAsia="zh-CN"/>
        </w:rPr>
      </w:pPr>
      <w:r>
        <w:rPr>
          <w:rFonts w:ascii="宋体" w:cs="宋体" w:eastAsia="宋体" w:hAnsi="宋体" w:hint="eastAsia"/>
          <w:color w:val="auto"/>
          <w:sz w:val="28"/>
          <w:szCs w:val="28"/>
        </w:rPr>
        <w:t>建设单位</w:t>
      </w:r>
      <w:r>
        <w:rPr>
          <w:rFonts w:ascii="宋体" w:cs="宋体" w:eastAsia="宋体" w:hAnsi="宋体" w:hint="eastAsia"/>
          <w:sz w:val="28"/>
          <w:szCs w:val="28"/>
        </w:rPr>
        <w:t>：</w:t>
      </w:r>
      <w:r>
        <w:rPr>
          <w:rFonts w:ascii="宋体" w:cs="宋体" w:eastAsia="宋体" w:hAnsi="宋体" w:hint="eastAsia"/>
          <w:sz w:val="28"/>
          <w:szCs w:val="28"/>
          <w:lang w:val="en-US" w:eastAsia="zh-CN"/>
        </w:rPr>
        <w:t>内蒙古自治区大青山自然保护区管理局呼和浩特分局</w:t>
      </w:r>
    </w:p>
    <w:p>
      <w:pPr>
        <w:pStyle w:val="style0"/>
        <w:numPr>
          <w:ilvl w:val="0"/>
          <w:numId w:val="1"/>
        </w:numPr>
        <w:spacing w:lineRule="auto" w:line="360"/>
        <w:ind w:firstLine="562" w:firstLineChars="200"/>
        <w:rPr>
          <w:rFonts w:ascii="宋体" w:cs="宋体" w:eastAsia="宋体" w:hAnsi="宋体" w:hint="eastAsia"/>
          <w:b/>
          <w:bCs/>
          <w:sz w:val="28"/>
          <w:szCs w:val="28"/>
        </w:rPr>
      </w:pPr>
      <w:r>
        <w:rPr>
          <w:rFonts w:ascii="宋体" w:cs="宋体" w:eastAsia="宋体" w:hAnsi="宋体" w:hint="eastAsia"/>
          <w:b/>
          <w:bCs/>
          <w:sz w:val="28"/>
          <w:szCs w:val="28"/>
        </w:rPr>
        <w:t>编制范围</w:t>
      </w:r>
    </w:p>
    <w:p>
      <w:pPr>
        <w:pStyle w:val="style0"/>
        <w:keepNext w:val="false"/>
        <w:keepLines w:val="false"/>
        <w:widowControl/>
        <w:suppressLineNumbers w:val="false"/>
        <w:ind w:firstLine="560" w:firstLineChars="200"/>
        <w:jc w:val="left"/>
        <w:rPr>
          <w:rFonts w:ascii="宋体" w:cs="宋体" w:eastAsia="宋体" w:hAnsi="宋体" w:hint="default"/>
          <w:b w:val="false"/>
          <w:bCs/>
          <w:color w:val="auto"/>
          <w:sz w:val="28"/>
          <w:szCs w:val="28"/>
          <w:highlight w:val="none"/>
          <w:lang w:val="en-US" w:eastAsia="zh-CN"/>
        </w:rPr>
      </w:pPr>
      <w:r>
        <w:rPr>
          <w:rFonts w:ascii="宋体" w:cs="宋体" w:eastAsia="宋体" w:hAnsi="宋体" w:hint="eastAsia"/>
          <w:b w:val="false"/>
          <w:bCs/>
          <w:color w:val="auto"/>
          <w:sz w:val="28"/>
          <w:szCs w:val="28"/>
          <w:highlight w:val="none"/>
          <w:lang w:val="en-US" w:eastAsia="zh-CN"/>
        </w:rPr>
        <w:t>内蒙古大青山国家级自然保护区自然教育与生态体验施工项目图纸的全部内容</w:t>
      </w:r>
    </w:p>
    <w:p>
      <w:pPr>
        <w:pStyle w:val="style0"/>
        <w:numPr>
          <w:ilvl w:val="0"/>
          <w:numId w:val="1"/>
        </w:numPr>
        <w:spacing w:lineRule="auto" w:line="360"/>
        <w:ind w:left="0" w:leftChars="0" w:firstLine="562" w:firstLineChars="200"/>
        <w:rPr>
          <w:rFonts w:ascii="宋体" w:cs="宋体" w:eastAsia="宋体" w:hAnsi="宋体" w:hint="eastAsia"/>
          <w:b/>
          <w:bCs/>
          <w:sz w:val="28"/>
          <w:szCs w:val="28"/>
          <w:lang w:val="en-US" w:eastAsia="zh-CN"/>
        </w:rPr>
      </w:pPr>
      <w:r>
        <w:rPr>
          <w:rFonts w:ascii="宋体" w:cs="宋体" w:eastAsia="宋体" w:hAnsi="宋体" w:hint="eastAsia"/>
          <w:b/>
          <w:bCs/>
          <w:sz w:val="28"/>
          <w:szCs w:val="28"/>
        </w:rPr>
        <w:t>编制依据</w:t>
      </w:r>
    </w:p>
    <w:p>
      <w:pPr>
        <w:pStyle w:val="style0"/>
        <w:numPr>
          <w:ilvl w:val="0"/>
          <w:numId w:val="0"/>
        </w:numPr>
        <w:ind w:left="0" w:leftChars="0" w:firstLine="560" w:firstLineChars="200"/>
        <w:rPr>
          <w:rFonts w:ascii="宋体" w:cs="宋体" w:eastAsia="宋体" w:hAnsi="宋体" w:hint="eastAsia"/>
          <w:b/>
          <w:bCs/>
          <w:sz w:val="28"/>
          <w:szCs w:val="28"/>
          <w:lang w:val="en-US" w:eastAsia="zh-CN"/>
        </w:rPr>
      </w:pPr>
      <w:r>
        <w:rPr>
          <w:rFonts w:ascii="宋体" w:cs="宋体" w:eastAsia="宋体" w:hAnsi="宋体" w:hint="eastAsia"/>
          <w:sz w:val="28"/>
          <w:szCs w:val="28"/>
          <w:lang w:val="en-US" w:eastAsia="zh-CN"/>
        </w:rPr>
        <w:t>1.</w:t>
      </w:r>
      <w:r>
        <w:rPr>
          <w:rFonts w:ascii="宋体" w:cs="宋体" w:eastAsia="宋体" w:hAnsi="宋体" w:hint="eastAsia"/>
          <w:sz w:val="28"/>
          <w:szCs w:val="28"/>
        </w:rPr>
        <w:t>依据中华人民共和国国家标准《建设工程工程量清单计价规范》（GB5005-2013）中工程量清单计价办法；</w:t>
      </w:r>
    </w:p>
    <w:p>
      <w:pPr>
        <w:pStyle w:val="style0"/>
        <w:numPr>
          <w:ilvl w:val="0"/>
          <w:numId w:val="0"/>
        </w:numPr>
        <w:spacing w:lineRule="auto" w:line="360"/>
        <w:ind w:left="630" w:leftChars="0"/>
        <w:rPr>
          <w:rFonts w:ascii="宋体" w:cs="宋体" w:eastAsia="宋体" w:hAnsi="宋体" w:hint="eastAsia"/>
          <w:color w:val="auto"/>
          <w:sz w:val="28"/>
          <w:szCs w:val="28"/>
        </w:rPr>
      </w:pPr>
      <w:r>
        <w:rPr>
          <w:rFonts w:ascii="宋体" w:cs="宋体" w:eastAsia="宋体" w:hAnsi="宋体" w:hint="eastAsia"/>
          <w:color w:val="auto"/>
          <w:sz w:val="28"/>
          <w:szCs w:val="28"/>
          <w:lang w:val="en-US" w:eastAsia="zh-CN"/>
        </w:rPr>
        <w:t>2.</w:t>
      </w:r>
      <w:r>
        <w:rPr>
          <w:rFonts w:ascii="宋体" w:cs="宋体" w:eastAsia="宋体" w:hAnsi="宋体" w:hint="eastAsia"/>
          <w:color w:val="auto"/>
          <w:sz w:val="28"/>
          <w:szCs w:val="28"/>
        </w:rPr>
        <w:t>《工程造价咨询业务操作指导规程》（中价协[2002]16号）；</w:t>
      </w:r>
    </w:p>
    <w:p>
      <w:pPr>
        <w:pStyle w:val="style0"/>
        <w:numPr>
          <w:ilvl w:val="0"/>
          <w:numId w:val="0"/>
        </w:numPr>
        <w:spacing w:lineRule="auto" w:line="360"/>
        <w:ind w:firstLine="560" w:firstLineChars="200"/>
        <w:rPr>
          <w:rFonts w:ascii="宋体" w:cs="宋体" w:eastAsia="宋体" w:hAnsi="宋体" w:hint="eastAsia"/>
          <w:color w:val="auto"/>
          <w:sz w:val="28"/>
          <w:szCs w:val="28"/>
        </w:rPr>
      </w:pPr>
      <w:r>
        <w:rPr>
          <w:rFonts w:ascii="宋体" w:cs="宋体" w:eastAsia="宋体" w:hAnsi="宋体" w:hint="eastAsia"/>
          <w:color w:val="auto"/>
          <w:sz w:val="28"/>
          <w:szCs w:val="28"/>
          <w:lang w:val="en-US" w:eastAsia="zh-CN"/>
        </w:rPr>
        <w:t>3.</w:t>
      </w:r>
      <w:r>
        <w:rPr>
          <w:rFonts w:ascii="宋体" w:cs="宋体" w:eastAsia="宋体" w:hAnsi="宋体" w:hint="eastAsia"/>
          <w:color w:val="auto"/>
          <w:sz w:val="28"/>
          <w:szCs w:val="28"/>
        </w:rPr>
        <w:t>《工程造价咨询企业管理办法》（建设部令[2006]149号）；</w:t>
      </w:r>
    </w:p>
    <w:p>
      <w:pPr>
        <w:pStyle w:val="style0"/>
        <w:numPr>
          <w:ilvl w:val="0"/>
          <w:numId w:val="0"/>
        </w:numPr>
        <w:spacing w:lineRule="auto" w:line="360"/>
        <w:ind w:firstLine="560" w:firstLineChars="200"/>
        <w:rPr>
          <w:rFonts w:ascii="宋体" w:cs="宋体" w:eastAsia="宋体" w:hAnsi="宋体" w:hint="eastAsia"/>
          <w:color w:val="auto"/>
          <w:sz w:val="28"/>
          <w:szCs w:val="28"/>
        </w:rPr>
      </w:pPr>
      <w:r>
        <w:rPr>
          <w:rFonts w:ascii="宋体" w:cs="宋体" w:eastAsia="宋体" w:hAnsi="宋体" w:hint="eastAsia"/>
          <w:color w:val="auto"/>
          <w:sz w:val="28"/>
          <w:szCs w:val="28"/>
          <w:lang w:val="en-US" w:eastAsia="zh-CN"/>
        </w:rPr>
        <w:t>4.</w:t>
      </w:r>
      <w:r>
        <w:rPr>
          <w:rFonts w:ascii="宋体" w:cs="宋体" w:eastAsia="宋体" w:hAnsi="宋体" w:hint="eastAsia"/>
          <w:color w:val="auto"/>
          <w:sz w:val="28"/>
          <w:szCs w:val="28"/>
        </w:rPr>
        <w:t>《税务总局关于调整增值税税率的通知》（财税〔2018〕32号）；</w:t>
      </w:r>
    </w:p>
    <w:p>
      <w:pPr>
        <w:pStyle w:val="style0"/>
        <w:numPr>
          <w:ilvl w:val="0"/>
          <w:numId w:val="0"/>
        </w:numPr>
        <w:spacing w:lineRule="auto" w:line="360"/>
        <w:ind w:firstLine="560" w:firstLineChars="200"/>
        <w:rPr>
          <w:rFonts w:ascii="宋体" w:cs="宋体" w:eastAsia="宋体" w:hAnsi="宋体" w:hint="eastAsia"/>
          <w:sz w:val="28"/>
          <w:szCs w:val="28"/>
          <w:lang w:val="en-US" w:eastAsia="zh-CN"/>
        </w:rPr>
      </w:pPr>
      <w:r>
        <w:rPr>
          <w:rFonts w:ascii="宋体" w:cs="宋体" w:eastAsia="宋体" w:hAnsi="宋体" w:hint="eastAsia"/>
          <w:color w:val="auto"/>
          <w:sz w:val="28"/>
          <w:szCs w:val="28"/>
          <w:lang w:val="en-US" w:eastAsia="zh-CN"/>
        </w:rPr>
        <w:t>5.</w:t>
      </w:r>
      <w:r>
        <w:rPr>
          <w:rFonts w:ascii="宋体" w:cs="宋体" w:eastAsia="宋体" w:hAnsi="宋体" w:hint="eastAsia"/>
          <w:color w:val="auto"/>
          <w:sz w:val="28"/>
          <w:szCs w:val="28"/>
        </w:rPr>
        <w:t>《关于调整内蒙古自治区建设工程计价依据增值税税率的通知》（内建标</w:t>
      </w:r>
      <w:r>
        <w:rPr>
          <w:rFonts w:ascii="宋体" w:cs="宋体" w:eastAsia="宋体" w:hAnsi="宋体" w:hint="eastAsia"/>
          <w:color w:val="auto"/>
          <w:sz w:val="28"/>
          <w:szCs w:val="28"/>
          <w:lang w:val="en-US" w:eastAsia="zh-CN"/>
        </w:rPr>
        <w:t>[</w:t>
      </w:r>
      <w:r>
        <w:rPr>
          <w:rFonts w:ascii="宋体" w:cs="宋体" w:eastAsia="宋体" w:hAnsi="宋体" w:hint="eastAsia"/>
          <w:color w:val="auto"/>
          <w:sz w:val="28"/>
          <w:szCs w:val="28"/>
        </w:rPr>
        <w:t>2019</w:t>
      </w:r>
      <w:r>
        <w:rPr>
          <w:rFonts w:ascii="宋体" w:cs="宋体" w:eastAsia="宋体" w:hAnsi="宋体" w:hint="eastAsia"/>
          <w:color w:val="auto"/>
          <w:sz w:val="28"/>
          <w:szCs w:val="28"/>
          <w:lang w:val="en-US" w:eastAsia="zh-CN"/>
        </w:rPr>
        <w:t>]</w:t>
      </w:r>
      <w:r>
        <w:rPr>
          <w:rFonts w:ascii="宋体" w:cs="宋体" w:eastAsia="宋体" w:hAnsi="宋体" w:hint="eastAsia"/>
          <w:color w:val="auto"/>
          <w:sz w:val="28"/>
          <w:szCs w:val="28"/>
        </w:rPr>
        <w:t>113号）；</w:t>
      </w:r>
    </w:p>
    <w:p>
      <w:pPr>
        <w:pStyle w:val="style0"/>
        <w:numPr>
          <w:ilvl w:val="0"/>
          <w:numId w:val="0"/>
        </w:numPr>
        <w:spacing w:lineRule="auto" w:line="360"/>
        <w:ind w:firstLine="560" w:firstLineChars="200"/>
        <w:jc w:val="left"/>
        <w:rPr>
          <w:rFonts w:ascii="宋体" w:cs="宋体" w:eastAsia="宋体" w:hAnsi="宋体" w:hint="eastAsia"/>
          <w:color w:val="auto"/>
          <w:sz w:val="28"/>
          <w:szCs w:val="28"/>
        </w:rPr>
      </w:pPr>
      <w:r>
        <w:rPr>
          <w:rFonts w:ascii="宋体" w:cs="宋体" w:eastAsia="宋体" w:hAnsi="宋体" w:hint="eastAsia"/>
          <w:color w:val="auto"/>
          <w:sz w:val="28"/>
          <w:szCs w:val="28"/>
          <w:lang w:val="en-US" w:eastAsia="zh-CN"/>
        </w:rPr>
        <w:t>6.</w:t>
      </w:r>
      <w:r>
        <w:rPr>
          <w:rFonts w:ascii="宋体" w:cs="宋体" w:eastAsia="宋体" w:hAnsi="宋体" w:hint="eastAsia"/>
          <w:color w:val="auto"/>
          <w:sz w:val="28"/>
          <w:szCs w:val="28"/>
        </w:rPr>
        <w:t>《关于发布&lt;内蒙古自治区建设工程计价依据（2017届）&gt;的通知》（内建工</w:t>
      </w:r>
      <w:r>
        <w:rPr>
          <w:rFonts w:ascii="宋体" w:cs="宋体" w:eastAsia="宋体" w:hAnsi="宋体" w:hint="eastAsia"/>
          <w:color w:val="auto"/>
          <w:sz w:val="28"/>
          <w:szCs w:val="28"/>
          <w:lang w:val="en-US" w:eastAsia="zh-CN"/>
        </w:rPr>
        <w:t>[</w:t>
      </w:r>
      <w:r>
        <w:rPr>
          <w:rFonts w:ascii="宋体" w:cs="宋体" w:eastAsia="宋体" w:hAnsi="宋体" w:hint="eastAsia"/>
          <w:color w:val="auto"/>
          <w:sz w:val="28"/>
          <w:szCs w:val="28"/>
        </w:rPr>
        <w:t>2017</w:t>
      </w:r>
      <w:r>
        <w:rPr>
          <w:rFonts w:ascii="宋体" w:cs="宋体" w:eastAsia="宋体" w:hAnsi="宋体" w:hint="eastAsia"/>
          <w:color w:val="auto"/>
          <w:sz w:val="28"/>
          <w:szCs w:val="28"/>
          <w:lang w:val="en-US" w:eastAsia="zh-CN"/>
        </w:rPr>
        <w:t>]</w:t>
      </w:r>
      <w:r>
        <w:rPr>
          <w:rFonts w:ascii="宋体" w:cs="宋体" w:eastAsia="宋体" w:hAnsi="宋体" w:hint="eastAsia"/>
          <w:color w:val="auto"/>
          <w:sz w:val="28"/>
          <w:szCs w:val="28"/>
        </w:rPr>
        <w:t>558号）；</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snapToGrid/>
        <w:spacing w:lineRule="auto" w:line="360"/>
        <w:ind w:firstLine="560" w:firstLineChars="200"/>
        <w:jc w:val="left"/>
        <w:textAlignment w:val="auto"/>
        <w:rPr>
          <w:rFonts w:ascii="宋体" w:cs="宋体" w:eastAsia="宋体" w:hAnsi="宋体" w:hint="eastAsia"/>
          <w:color w:val="auto"/>
          <w:sz w:val="28"/>
          <w:szCs w:val="28"/>
        </w:rPr>
      </w:pPr>
      <w:r>
        <w:rPr>
          <w:rFonts w:ascii="宋体" w:cs="宋体" w:eastAsia="宋体" w:hAnsi="宋体" w:hint="eastAsia"/>
          <w:color w:val="auto"/>
          <w:sz w:val="28"/>
          <w:szCs w:val="28"/>
          <w:lang w:val="en-US" w:eastAsia="zh-CN"/>
        </w:rPr>
        <w:t>7.</w:t>
      </w:r>
      <w:r>
        <w:rPr>
          <w:rFonts w:ascii="宋体" w:cs="宋体" w:eastAsia="宋体" w:hAnsi="宋体" w:hint="eastAsia"/>
          <w:color w:val="auto"/>
          <w:sz w:val="28"/>
          <w:szCs w:val="28"/>
        </w:rPr>
        <w:t>《2017内蒙古自治区建设工程计价依据宣贯辅导》</w:t>
      </w:r>
      <w:r>
        <w:rPr>
          <w:rFonts w:ascii="宋体" w:cs="宋体" w:eastAsia="宋体" w:hAnsi="宋体" w:hint="eastAsia"/>
          <w:color w:val="auto"/>
          <w:sz w:val="28"/>
          <w:szCs w:val="28"/>
          <w:lang w:eastAsia="zh-CN"/>
        </w:rPr>
        <w:t>；</w:t>
      </w:r>
    </w:p>
    <w:p>
      <w:pPr>
        <w:pStyle w:val="style0"/>
        <w:numPr>
          <w:ilvl w:val="0"/>
          <w:numId w:val="0"/>
        </w:numPr>
        <w:spacing w:lineRule="auto" w:line="360"/>
        <w:ind w:firstLine="560" w:firstLineChars="200"/>
        <w:rPr>
          <w:rFonts w:ascii="宋体" w:cs="宋体" w:eastAsia="宋体" w:hAnsi="宋体" w:hint="eastAsia"/>
          <w:color w:val="auto"/>
          <w:sz w:val="28"/>
          <w:szCs w:val="28"/>
          <w:lang w:val="en-US" w:eastAsia="zh-CN"/>
        </w:rPr>
      </w:pPr>
      <w:r>
        <w:rPr>
          <w:rFonts w:ascii="宋体" w:cs="宋体" w:eastAsia="宋体" w:hAnsi="宋体" w:hint="eastAsia"/>
          <w:color w:val="auto"/>
          <w:sz w:val="28"/>
          <w:szCs w:val="28"/>
          <w:lang w:val="en-US" w:eastAsia="zh-CN"/>
        </w:rPr>
        <w:t>8.</w:t>
      </w:r>
      <w:r>
        <w:rPr>
          <w:rFonts w:ascii="宋体" w:cs="宋体" w:eastAsia="宋体" w:hAnsi="宋体" w:hint="eastAsia"/>
          <w:color w:val="auto"/>
          <w:sz w:val="28"/>
          <w:szCs w:val="28"/>
        </w:rPr>
        <w:t>《内蒙古自治区建设工程费用定额》</w:t>
      </w:r>
      <w:r>
        <w:rPr>
          <w:rFonts w:ascii="宋体" w:cs="宋体" w:eastAsia="宋体" w:hAnsi="宋体" w:hint="eastAsia"/>
          <w:color w:val="auto"/>
          <w:sz w:val="28"/>
          <w:szCs w:val="28"/>
          <w:lang w:val="en-US" w:eastAsia="zh-CN"/>
        </w:rPr>
        <w:t>2017届</w:t>
      </w:r>
      <w:r>
        <w:rPr>
          <w:rFonts w:ascii="宋体" w:cs="宋体" w:eastAsia="宋体" w:hAnsi="宋体" w:hint="eastAsia"/>
          <w:color w:val="auto"/>
          <w:sz w:val="28"/>
          <w:szCs w:val="28"/>
        </w:rPr>
        <w:t>；</w:t>
      </w:r>
    </w:p>
    <w:p>
      <w:pPr>
        <w:pStyle w:val="style0"/>
        <w:numPr>
          <w:ilvl w:val="0"/>
          <w:numId w:val="0"/>
        </w:numPr>
        <w:spacing w:lineRule="auto" w:line="360"/>
        <w:ind w:firstLine="560" w:firstLineChars="200"/>
        <w:rPr>
          <w:rFonts w:ascii="宋体" w:cs="宋体" w:eastAsia="宋体" w:hAnsi="宋体" w:hint="eastAsia"/>
          <w:b w:val="false"/>
          <w:bCs w:val="false"/>
          <w:sz w:val="28"/>
          <w:szCs w:val="28"/>
          <w:lang w:val="en-US" w:eastAsia="zh-CN"/>
        </w:rPr>
      </w:pPr>
      <w:r>
        <w:rPr>
          <w:rFonts w:ascii="宋体" w:cs="宋体" w:eastAsia="宋体" w:hAnsi="宋体" w:hint="eastAsia"/>
          <w:b w:val="false"/>
          <w:bCs w:val="false"/>
          <w:sz w:val="28"/>
          <w:szCs w:val="28"/>
          <w:lang w:val="en-US" w:eastAsia="zh-CN"/>
        </w:rPr>
        <w:t>9.《关于调整内蒙古自治区建设工程现行预算定额人工费的通知》内建标[2021]148号；</w:t>
      </w:r>
    </w:p>
    <w:p>
      <w:pPr>
        <w:pStyle w:val="style0"/>
        <w:spacing w:lineRule="auto" w:line="360"/>
        <w:ind w:firstLine="562" w:firstLineChars="200"/>
        <w:rPr>
          <w:rFonts w:ascii="宋体" w:cs="宋体" w:eastAsia="宋体" w:hAnsi="宋体" w:hint="eastAsia"/>
          <w:b/>
          <w:bCs/>
          <w:sz w:val="28"/>
          <w:szCs w:val="28"/>
        </w:rPr>
      </w:pPr>
      <w:r>
        <w:rPr>
          <w:rFonts w:ascii="宋体" w:cs="宋体" w:eastAsia="宋体" w:hAnsi="宋体" w:hint="eastAsia"/>
          <w:b/>
          <w:bCs/>
          <w:sz w:val="28"/>
          <w:szCs w:val="28"/>
        </w:rPr>
        <w:t>四、其他说明</w:t>
      </w:r>
    </w:p>
    <w:p>
      <w:pPr>
        <w:pStyle w:val="style0"/>
        <w:numPr>
          <w:ilvl w:val="0"/>
          <w:numId w:val="0"/>
        </w:numPr>
        <w:ind w:firstLine="840" w:firstLineChars="300"/>
        <w:rPr>
          <w:rFonts w:ascii="宋体" w:cs="宋体" w:eastAsia="宋体" w:hAnsi="宋体" w:hint="eastAsia"/>
          <w:sz w:val="28"/>
          <w:szCs w:val="28"/>
          <w:lang w:val="en-US" w:eastAsia="zh-CN"/>
        </w:rPr>
      </w:pPr>
      <w:r>
        <w:rPr>
          <w:rFonts w:ascii="宋体" w:cs="宋体" w:eastAsia="宋体" w:hAnsi="宋体" w:hint="eastAsia"/>
          <w:color w:val="auto"/>
          <w:sz w:val="28"/>
          <w:szCs w:val="28"/>
          <w:highlight w:val="none"/>
          <w:lang w:val="en-US" w:eastAsia="zh-CN"/>
        </w:rPr>
        <w:t>1.</w:t>
      </w:r>
      <w:r>
        <w:rPr>
          <w:rFonts w:ascii="宋体" w:cs="宋体" w:eastAsia="宋体" w:hAnsi="宋体" w:hint="eastAsia"/>
          <w:sz w:val="28"/>
          <w:szCs w:val="28"/>
        </w:rPr>
        <w:t>材料价格按照</w:t>
      </w:r>
      <w:r>
        <w:rPr>
          <w:rFonts w:ascii="宋体" w:cs="宋体" w:eastAsia="宋体" w:hAnsi="宋体" w:hint="eastAsia"/>
          <w:sz w:val="28"/>
          <w:szCs w:val="28"/>
          <w:lang w:val="en-US" w:eastAsia="zh-CN"/>
        </w:rPr>
        <w:t>2023年呼和浩特市第二期</w:t>
      </w:r>
      <w:r>
        <w:rPr>
          <w:rFonts w:ascii="宋体" w:cs="宋体" w:eastAsia="宋体" w:hAnsi="宋体" w:hint="eastAsia"/>
          <w:sz w:val="28"/>
          <w:szCs w:val="28"/>
        </w:rPr>
        <w:t>信息价执行</w:t>
      </w:r>
      <w:r>
        <w:rPr>
          <w:rFonts w:ascii="宋体" w:cs="宋体" w:eastAsia="宋体" w:hAnsi="宋体" w:hint="eastAsia"/>
          <w:sz w:val="28"/>
          <w:szCs w:val="28"/>
          <w:lang w:eastAsia="zh-CN"/>
        </w:rPr>
        <w:t>，</w:t>
      </w:r>
      <w:r>
        <w:rPr>
          <w:rFonts w:ascii="宋体" w:cs="宋体" w:eastAsia="宋体" w:hAnsi="宋体" w:hint="eastAsia"/>
          <w:sz w:val="28"/>
          <w:szCs w:val="28"/>
          <w:lang w:val="en-US" w:eastAsia="zh-CN"/>
        </w:rPr>
        <w:t>部分材料按市场价计入，投标单位依据企业自身情况自主报价。</w:t>
      </w:r>
      <w:bookmarkStart w:id="0" w:name="_GoBack"/>
      <w:bookmarkEnd w:id="0"/>
    </w:p>
    <w:p>
      <w:pPr>
        <w:pStyle w:val="style0"/>
        <w:numPr>
          <w:ilvl w:val="0"/>
          <w:numId w:val="0"/>
        </w:numPr>
        <w:ind w:firstLine="840" w:firstLineChars="300"/>
        <w:rPr>
          <w:rFonts w:ascii="宋体" w:cs="宋体" w:eastAsia="宋体" w:hAnsi="宋体" w:hint="eastAsia"/>
          <w:sz w:val="28"/>
          <w:szCs w:val="28"/>
          <w:lang w:val="en-US" w:eastAsia="zh-CN"/>
        </w:rPr>
      </w:pPr>
      <w:r>
        <w:rPr>
          <w:rFonts w:ascii="宋体" w:cs="宋体" w:eastAsia="宋体" w:hAnsi="宋体" w:hint="eastAsia"/>
          <w:sz w:val="28"/>
          <w:szCs w:val="28"/>
          <w:lang w:val="en-US" w:eastAsia="zh-CN"/>
        </w:rPr>
        <w:t>2.暂估价详见材料（工程设备）暂估单价及调整表。</w:t>
      </w:r>
    </w:p>
    <w:p>
      <w:pPr>
        <w:pStyle w:val="style0"/>
        <w:numPr>
          <w:ilvl w:val="0"/>
          <w:numId w:val="0"/>
        </w:numPr>
        <w:ind w:firstLine="840" w:firstLineChars="300"/>
        <w:rPr>
          <w:rFonts w:ascii="宋体" w:cs="宋体" w:eastAsia="宋体" w:hAnsi="宋体" w:hint="eastAsia"/>
          <w:sz w:val="28"/>
          <w:szCs w:val="28"/>
          <w:lang w:val="en-US" w:eastAsia="zh-CN"/>
        </w:rPr>
      </w:pPr>
      <w:r>
        <w:rPr>
          <w:rFonts w:ascii="宋体" w:cs="宋体" w:eastAsia="宋体" w:hAnsi="宋体" w:hint="eastAsia"/>
          <w:sz w:val="28"/>
          <w:szCs w:val="28"/>
          <w:lang w:val="en-US" w:eastAsia="zh-CN"/>
        </w:rPr>
        <w:t>3.专业工程暂估价详见专业工程暂估价及结算价表。</w:t>
      </w:r>
    </w:p>
    <w:p>
      <w:pPr>
        <w:pStyle w:val="style0"/>
        <w:numPr>
          <w:ilvl w:val="0"/>
          <w:numId w:val="0"/>
        </w:numPr>
        <w:ind w:firstLine="840" w:firstLineChars="300"/>
        <w:rPr>
          <w:rFonts w:ascii="宋体" w:cs="宋体" w:eastAsia="宋体" w:hAnsi="宋体" w:hint="eastAsia"/>
          <w:sz w:val="28"/>
          <w:szCs w:val="28"/>
          <w:lang w:val="en-US" w:eastAsia="zh-CN"/>
        </w:rPr>
      </w:pPr>
      <w:r>
        <w:rPr>
          <w:rFonts w:ascii="宋体" w:cs="宋体" w:eastAsia="宋体" w:hAnsi="宋体" w:hint="eastAsia"/>
          <w:sz w:val="28"/>
          <w:szCs w:val="28"/>
          <w:lang w:val="en-US" w:eastAsia="zh-CN"/>
        </w:rPr>
        <w:t>4.暂列金220000元，含税。</w:t>
      </w:r>
    </w:p>
    <w:p>
      <w:pPr>
        <w:pStyle w:val="style0"/>
        <w:numPr>
          <w:ilvl w:val="0"/>
          <w:numId w:val="0"/>
        </w:numPr>
        <w:ind w:firstLine="840" w:firstLineChars="300"/>
        <w:rPr>
          <w:rFonts w:ascii="宋体" w:cs="宋体" w:eastAsia="宋体" w:hAnsi="宋体" w:hint="eastAsia"/>
          <w:sz w:val="28"/>
          <w:szCs w:val="28"/>
          <w:lang w:val="en-US" w:eastAsia="zh-CN"/>
        </w:rPr>
      </w:pPr>
      <w:r>
        <w:rPr>
          <w:rFonts w:ascii="宋体" w:cs="宋体" w:eastAsia="宋体" w:hAnsi="宋体" w:hint="eastAsia"/>
          <w:sz w:val="28"/>
          <w:szCs w:val="28"/>
          <w:lang w:val="en-US" w:eastAsia="zh-CN"/>
        </w:rPr>
        <w:t>5.室外拆除混凝土路面暂按20cm厚考虑，结算时据实调整。</w:t>
      </w:r>
    </w:p>
    <w:p>
      <w:pPr>
        <w:pStyle w:val="style0"/>
        <w:numPr>
          <w:ilvl w:val="0"/>
          <w:numId w:val="0"/>
        </w:numPr>
        <w:ind w:firstLine="840" w:firstLineChars="300"/>
        <w:rPr>
          <w:rFonts w:ascii="宋体" w:cs="宋体" w:eastAsia="宋体" w:hAnsi="宋体" w:hint="default"/>
          <w:sz w:val="28"/>
          <w:szCs w:val="28"/>
          <w:lang w:val="en-US" w:eastAsia="zh-CN"/>
        </w:rPr>
      </w:pPr>
      <w:r>
        <w:rPr>
          <w:rFonts w:ascii="宋体" w:cs="宋体" w:eastAsia="宋体" w:hAnsi="宋体" w:hint="eastAsia"/>
          <w:sz w:val="28"/>
          <w:szCs w:val="28"/>
          <w:lang w:val="en-US" w:eastAsia="zh-CN"/>
        </w:rPr>
        <w:t>6.移栽乔木土球暂按50cm考虑，结算时据实调整。</w:t>
      </w:r>
    </w:p>
    <w:p>
      <w:pPr>
        <w:pStyle w:val="style0"/>
        <w:numPr>
          <w:ilvl w:val="0"/>
          <w:numId w:val="0"/>
        </w:numPr>
        <w:rPr>
          <w:rFonts w:ascii="宋体" w:cs="宋体" w:eastAsia="宋体" w:hAnsi="宋体" w:hint="default"/>
          <w:spacing w:val="23"/>
          <w:kern w:val="10"/>
          <w:sz w:val="28"/>
          <w:szCs w:val="28"/>
          <w:lang w:val="en-US" w:eastAsia="zh-CN"/>
        </w:rPr>
      </w:pPr>
    </w:p>
    <w:p>
      <w:pPr>
        <w:pStyle w:val="style0"/>
        <w:spacing w:lineRule="auto" w:line="360"/>
        <w:ind w:firstLine="560" w:firstLineChars="200"/>
        <w:rPr>
          <w:rFonts w:ascii="宋体" w:cs="宋体" w:eastAsia="宋体" w:hAnsi="宋体" w:hint="eastAsia"/>
          <w:sz w:val="28"/>
          <w:szCs w:val="28"/>
          <w:lang w:val="en-US" w:eastAsia="zh-CN"/>
        </w:rPr>
      </w:pPr>
    </w:p>
    <w:p>
      <w:pPr>
        <w:pStyle w:val="style94"/>
        <w:keepNext w:val="false"/>
        <w:keepLines w:val="false"/>
        <w:widowControl/>
        <w:suppressLineNumbers w:val="false"/>
        <w:spacing w:before="0" w:beforeAutospacing="false" w:after="0" w:afterAutospacing="false"/>
        <w:ind w:left="479" w:leftChars="228" w:right="0" w:firstLine="280" w:firstLineChars="100"/>
        <w:rPr>
          <w:rFonts w:ascii="宋体" w:cs="宋体" w:eastAsia="宋体" w:hAnsi="宋体" w:hint="eastAsia"/>
          <w:sz w:val="28"/>
          <w:szCs w:val="28"/>
          <w:lang w:val="en-US" w:eastAsia="zh-CN"/>
        </w:rPr>
      </w:pPr>
    </w:p>
    <w:p>
      <w:pPr>
        <w:pStyle w:val="style0"/>
        <w:spacing w:lineRule="auto" w:line="360"/>
        <w:ind w:firstLine="560" w:firstLineChars="200"/>
        <w:rPr>
          <w:rFonts w:ascii="宋体" w:cs="宋体" w:eastAsia="宋体" w:hAnsi="宋体" w:hint="eastAsia"/>
          <w:b/>
          <w:bCs/>
          <w:sz w:val="28"/>
          <w:szCs w:val="28"/>
          <w:lang w:val="en-US" w:eastAsia="zh-CN"/>
        </w:rPr>
      </w:pPr>
      <w:r>
        <w:rPr>
          <w:rFonts w:ascii="宋体" w:cs="宋体" w:eastAsia="宋体" w:hAnsi="宋体" w:hint="eastAsia"/>
          <w:sz w:val="28"/>
          <w:szCs w:val="28"/>
          <w:lang w:val="en-US" w:eastAsia="zh-CN"/>
        </w:rPr>
        <w:t xml:space="preserve">                            </w:t>
      </w:r>
      <w:r>
        <w:rPr>
          <w:rFonts w:ascii="宋体" w:cs="宋体" w:eastAsia="宋体" w:hAnsi="宋体" w:hint="eastAsia"/>
          <w:b/>
          <w:bCs/>
          <w:sz w:val="28"/>
          <w:szCs w:val="28"/>
          <w:lang w:val="en-US" w:eastAsia="zh-CN"/>
        </w:rPr>
        <w:t xml:space="preserve">    中鼎誉润工程咨询有限公司</w:t>
      </w:r>
    </w:p>
    <w:p>
      <w:pPr>
        <w:pStyle w:val="style0"/>
        <w:spacing w:lineRule="auto" w:line="360"/>
        <w:ind w:firstLine="560" w:firstLineChars="200"/>
        <w:rPr>
          <w:rFonts w:ascii="宋体" w:cs="宋体" w:eastAsia="宋体" w:hAnsi="宋体" w:hint="eastAsia"/>
          <w:b w:val="false"/>
          <w:bCs w:val="false"/>
          <w:color w:val="auto"/>
          <w:sz w:val="28"/>
          <w:szCs w:val="28"/>
          <w:highlight w:val="red"/>
          <w:lang w:val="en-US" w:eastAsia="zh-CN"/>
        </w:rPr>
      </w:pPr>
    </w:p>
    <w:p>
      <w:pPr>
        <w:pStyle w:val="style0"/>
        <w:spacing w:lineRule="auto" w:line="360"/>
        <w:ind w:firstLine="560" w:firstLineChars="200"/>
        <w:rPr>
          <w:rFonts w:ascii="宋体" w:cs="宋体" w:eastAsia="宋体" w:hAnsi="宋体" w:hint="eastAsia"/>
          <w:b w:val="false"/>
          <w:bCs w:val="false"/>
          <w:color w:val="auto"/>
          <w:sz w:val="28"/>
          <w:szCs w:val="28"/>
          <w:highlight w:val="red"/>
          <w:lang w:val="en-US" w:eastAsia="zh-CN"/>
        </w:rPr>
      </w:pPr>
      <w:r>
        <w:rPr>
          <w:rFonts w:ascii="宋体" w:cs="宋体" w:eastAsia="宋体" w:hAnsi="宋体" w:hint="eastAsia"/>
          <w:b w:val="false"/>
          <w:bCs w:val="false"/>
          <w:color w:val="auto"/>
          <w:sz w:val="28"/>
          <w:szCs w:val="28"/>
          <w:highlight w:val="none"/>
          <w:lang w:val="en-US" w:eastAsia="zh-CN"/>
        </w:rPr>
        <w:t xml:space="preserve">                                      2023年7月4日</w:t>
      </w:r>
    </w:p>
    <w:sectPr>
      <w:pgSz w:w="11906" w:h="16838" w:orient="portrait"/>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1"/>
    <w:family w:val="auto"/>
    <w:pitch w:val="default"/>
    <w:sig w:usb0="E0002AFF" w:usb1="C0007841" w:usb2="00000009" w:usb3="00000000" w:csb0="400001FF" w:csb1="FFFF0000"/>
  </w:font>
  <w:font w:name="宋体">
    <w:altName w:val="宋体"/>
    <w:panose1 w:val="02010600030001010101"/>
    <w:charset w:val="88"/>
    <w:family w:val="modern"/>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D5A4332B"/>
    <w:lvl w:ilvl="0">
      <w:start w:val="2"/>
      <w:numFmt w:val="chineseCounting"/>
      <w:suff w:val="nothing"/>
      <w:lvlText w:val="%1、"/>
      <w:lvlJc w:val="left"/>
      <w:pPr/>
      <w:rPr>
        <w:rFonts w:hint="eastAsia"/>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9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31">
    <w:name w:val="header"/>
    <w:basedOn w:val="style0"/>
    <w:next w:val="style31"/>
    <w:qFormat/>
    <w:uiPriority w:val="0"/>
    <w:pPr>
      <w:pBdr>
        <w:left w:val="none" w:sz="0" w:space="4" w:color="auto"/>
        <w:right w:val="none" w:sz="0" w:space="4" w:color="auto"/>
        <w:top w:val="none" w:sz="0" w:space="1" w:color="auto"/>
        <w:bottom w:val="none" w:sz="0" w:space="1" w:color="auto"/>
      </w:pBdr>
      <w:tabs>
        <w:tab w:val="center" w:leader="none" w:pos="4153"/>
        <w:tab w:val="right" w:leader="none" w:pos="8306"/>
      </w:tabs>
      <w:snapToGrid w:val="false"/>
      <w:spacing w:lineRule="auto" w:line="240"/>
      <w:jc w:val="both"/>
      <w:outlineLvl w:val="9"/>
    </w:pPr>
    <w:rPr>
      <w:rFonts w:ascii="Times New Roman" w:hAnsi="Times New Roman"/>
      <w:sz w:val="18"/>
    </w:rPr>
  </w:style>
  <w:style w:type="paragraph" w:styleId="style94">
    <w:name w:val="Normal (Web)"/>
    <w:basedOn w:val="style0"/>
    <w:next w:val="style94"/>
    <w:qFormat/>
    <w:uiPriority w:val="0"/>
    <w:pPr>
      <w:spacing w:before="0" w:beforeAutospacing="true" w:after="0" w:afterAutospacing="true"/>
      <w:ind w:left="0" w:right="0"/>
      <w:jc w:val="left"/>
    </w:pPr>
    <w:rPr>
      <w:kern w:val="0"/>
      <w:sz w:val="24"/>
      <w:lang w:val="en-US" w:eastAsia="zh-CN"/>
    </w:rPr>
  </w:style>
  <w:style w:type="character" w:customStyle="1" w:styleId="style4097">
    <w:name w:val="style231"/>
    <w:next w:val="style4097"/>
    <w:qFormat/>
    <w:uiPriority w:val="0"/>
    <w:rPr>
      <w:spacing w:val="15"/>
    </w:rPr>
  </w:style>
  <w:style w:type="paragraph" w:customStyle="1" w:styleId="style4098">
    <w:name w:val="default"/>
    <w:basedOn w:val="style0"/>
    <w:next w:val="style4098"/>
    <w:qFormat/>
    <w:uiPriority w:val="0"/>
    <w:pPr>
      <w:widowControl/>
      <w:spacing w:before="100" w:beforeAutospacing="true" w:after="100" w:afterAutospacing="true"/>
      <w:jc w:val="left"/>
    </w:pPr>
    <w:rPr>
      <w:rFonts w:ascii="宋体" w:hAnsi="宋体"/>
      <w:kern w:val="0"/>
      <w:sz w:val="24"/>
      <w:szCs w:val="24"/>
    </w:rPr>
  </w:style>
  <w:style w:type="paragraph" w:customStyle="1" w:styleId="style4099">
    <w:name w:val="正文文本 21"/>
    <w:basedOn w:val="style0"/>
    <w:next w:val="style4099"/>
    <w:qFormat/>
    <w:uiPriority w:val="0"/>
    <w:pPr>
      <w:spacing w:after="120" w:lineRule="auto" w:line="480"/>
    </w:pPr>
    <w:rPr>
      <w:sz w:val="28"/>
      <w:szCs w:val="28"/>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Words>574</Words>
  <Pages>2</Pages>
  <Characters>668</Characters>
  <Application>WPS Office</Application>
  <DocSecurity>0</DocSecurity>
  <Paragraphs>29</Paragraphs>
  <ScaleCrop>false</ScaleCrop>
  <LinksUpToDate>false</LinksUpToDate>
  <CharactersWithSpaces>738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2017-03-15T16:33:00Z</dcterms:created>
  <dc:creator>Administrator</dc:creator>
  <lastModifiedBy>NOH-AN00</lastModifiedBy>
  <lastPrinted>2020-06-08T08:18:00Z</lastPrinted>
  <dcterms:modified xsi:type="dcterms:W3CDTF">2023-07-17T03:29:30Z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79FB803B46104BC498D9A7CF6BEDE5EE</vt:lpwstr>
  </property>
</Properties>
</file>