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8E268F">
      <w:pPr>
        <w:keepNext w:val="0"/>
        <w:keepLines w:val="0"/>
        <w:pageBreakBefore w:val="0"/>
        <w:widowControl w:val="0"/>
        <w:kinsoku/>
        <w:wordWrap/>
        <w:overflowPunct/>
        <w:topLinePunct w:val="0"/>
        <w:autoSpaceDE/>
        <w:autoSpaceDN/>
        <w:bidi w:val="0"/>
        <w:adjustRightInd/>
        <w:snapToGrid/>
        <w:spacing w:before="157" w:beforeLines="50" w:after="313" w:afterLines="100" w:line="360" w:lineRule="auto"/>
        <w:ind w:left="0" w:leftChars="0" w:right="0" w:rightChars="0" w:firstLine="0" w:firstLineChars="0"/>
        <w:jc w:val="center"/>
        <w:textAlignment w:val="auto"/>
        <w:outlineLvl w:val="9"/>
        <w:rPr>
          <w:rFonts w:hint="eastAsia" w:ascii="宋体" w:hAnsi="宋体" w:eastAsia="宋体" w:cs="宋体"/>
          <w:b/>
          <w:bCs w:val="0"/>
          <w:spacing w:val="20"/>
          <w:sz w:val="40"/>
          <w:szCs w:val="40"/>
          <w:lang w:val="en-US" w:eastAsia="zh-CN"/>
        </w:rPr>
      </w:pPr>
      <w:r>
        <w:rPr>
          <w:rFonts w:hint="eastAsia" w:ascii="宋体" w:hAnsi="宋体" w:eastAsia="宋体" w:cs="宋体"/>
          <w:b/>
          <w:bCs w:val="0"/>
          <w:spacing w:val="20"/>
          <w:sz w:val="40"/>
          <w:szCs w:val="40"/>
          <w:lang w:val="en-US" w:eastAsia="zh-CN"/>
        </w:rPr>
        <w:t>招标工程量清单编制说明</w:t>
      </w:r>
    </w:p>
    <w:p w14:paraId="5DE354D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sz w:val="32"/>
          <w:szCs w:val="32"/>
          <w:lang w:val="en-US" w:eastAsia="zh-CN"/>
        </w:rPr>
      </w:pPr>
      <w:r>
        <w:rPr>
          <w:rFonts w:hint="eastAsia" w:ascii="仿宋" w:hAnsi="仿宋" w:eastAsia="仿宋" w:cs="仿宋"/>
          <w:b/>
          <w:bCs/>
          <w:sz w:val="32"/>
          <w:szCs w:val="32"/>
          <w:lang w:val="en-US" w:eastAsia="zh-CN"/>
        </w:rPr>
        <w:t>一、工程概况</w:t>
      </w:r>
    </w:p>
    <w:p w14:paraId="6E571180">
      <w:pPr>
        <w:pStyle w:val="4"/>
        <w:keepNext w:val="0"/>
        <w:keepLines w:val="0"/>
        <w:widowControl/>
        <w:suppressLineNumbers w:val="0"/>
        <w:spacing w:before="0" w:beforeAutospacing="0" w:after="0" w:afterAutospacing="0"/>
        <w:ind w:left="0" w:right="0"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工程名称</w:t>
      </w:r>
      <w:r>
        <w:rPr>
          <w:rFonts w:hint="eastAsia" w:ascii="仿宋" w:hAnsi="仿宋" w:eastAsia="仿宋" w:cs="仿宋"/>
          <w:color w:val="auto"/>
          <w:sz w:val="32"/>
          <w:szCs w:val="32"/>
          <w:lang w:val="en-US" w:eastAsia="zh-CN"/>
        </w:rPr>
        <w:t>：</w:t>
      </w:r>
      <w:r>
        <w:rPr>
          <w:rFonts w:hint="eastAsia" w:ascii="仿宋" w:hAnsi="仿宋" w:eastAsia="仿宋" w:cs="仿宋"/>
          <w:sz w:val="32"/>
          <w:szCs w:val="32"/>
          <w:lang w:val="en-US" w:eastAsia="zh-CN"/>
        </w:rPr>
        <w:t>自治区党政机关办公区备用再生水消防绿化蓄水池项目</w:t>
      </w:r>
    </w:p>
    <w:p w14:paraId="3E399ACC">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kern w:val="0"/>
          <w:sz w:val="32"/>
          <w:szCs w:val="32"/>
          <w:lang w:val="en-US" w:eastAsia="zh-CN" w:bidi="ar"/>
        </w:rPr>
      </w:pPr>
      <w:r>
        <w:rPr>
          <w:rFonts w:hint="eastAsia" w:ascii="仿宋" w:hAnsi="仿宋" w:eastAsia="仿宋" w:cs="仿宋"/>
          <w:color w:val="333333"/>
          <w:kern w:val="0"/>
          <w:sz w:val="32"/>
          <w:szCs w:val="32"/>
          <w:lang w:val="en-US" w:eastAsia="zh-CN" w:bidi="ar"/>
        </w:rPr>
        <w:t xml:space="preserve"> </w:t>
      </w:r>
      <w:r>
        <w:rPr>
          <w:rFonts w:hint="eastAsia" w:ascii="仿宋" w:hAnsi="仿宋" w:eastAsia="仿宋" w:cs="仿宋"/>
          <w:color w:val="auto"/>
          <w:sz w:val="32"/>
          <w:szCs w:val="32"/>
          <w:lang w:val="en-US" w:eastAsia="zh-CN"/>
        </w:rPr>
        <w:t>建设单位：</w:t>
      </w:r>
      <w:r>
        <w:rPr>
          <w:rFonts w:hint="eastAsia" w:ascii="仿宋" w:hAnsi="仿宋" w:eastAsia="仿宋" w:cs="仿宋"/>
          <w:kern w:val="0"/>
          <w:sz w:val="32"/>
          <w:szCs w:val="32"/>
          <w:lang w:val="en-US" w:eastAsia="zh-CN" w:bidi="ar"/>
        </w:rPr>
        <w:t>内蒙古自治区机关事务管理局</w:t>
      </w:r>
    </w:p>
    <w:p w14:paraId="5F0187E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3" w:firstLineChars="200"/>
        <w:jc w:val="both"/>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二、编制范围</w:t>
      </w:r>
    </w:p>
    <w:p w14:paraId="3C08B4B7">
      <w:pPr>
        <w:pStyle w:val="4"/>
        <w:keepNext w:val="0"/>
        <w:keepLines w:val="0"/>
        <w:widowControl/>
        <w:suppressLineNumbers w:val="0"/>
        <w:spacing w:before="0" w:beforeAutospacing="0" w:after="0" w:afterAutospacing="0"/>
        <w:ind w:left="0" w:right="0"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自治区党政机关办公区备用再生水消防绿化蓄水池项目</w:t>
      </w:r>
      <w:r>
        <w:rPr>
          <w:rFonts w:hint="eastAsia" w:ascii="仿宋" w:hAnsi="仿宋" w:eastAsia="仿宋" w:cs="仿宋"/>
          <w:color w:val="auto"/>
          <w:sz w:val="32"/>
          <w:szCs w:val="32"/>
          <w:lang w:val="en-US" w:eastAsia="zh-CN"/>
        </w:rPr>
        <w:t>图纸的全部内容，包括消防绿化蓄水池、总图及外线的土建及安装工程等。</w:t>
      </w:r>
    </w:p>
    <w:p w14:paraId="173EA6F9">
      <w:pPr>
        <w:keepNext w:val="0"/>
        <w:keepLines w:val="0"/>
        <w:pageBreakBefore w:val="0"/>
        <w:widowControl/>
        <w:suppressLineNumbers w:val="0"/>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三、编制依据</w:t>
      </w:r>
    </w:p>
    <w:p w14:paraId="2CFAE566">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w:t>
      </w:r>
      <w:r>
        <w:rPr>
          <w:rFonts w:hint="eastAsia" w:ascii="仿宋" w:hAnsi="仿宋" w:eastAsia="仿宋" w:cs="仿宋"/>
          <w:color w:val="auto"/>
          <w:kern w:val="2"/>
          <w:sz w:val="32"/>
          <w:szCs w:val="32"/>
          <w:lang w:val="en-US" w:eastAsia="zh-CN" w:bidi="ar-SA"/>
        </w:rPr>
        <w:t>自治区党政机关办公区备用再生水消防绿化蓄水池项目</w:t>
      </w:r>
      <w:r>
        <w:rPr>
          <w:rFonts w:hint="eastAsia" w:ascii="仿宋" w:hAnsi="仿宋" w:eastAsia="仿宋" w:cs="仿宋"/>
          <w:color w:val="auto"/>
          <w:sz w:val="32"/>
          <w:szCs w:val="32"/>
          <w:lang w:val="en-US" w:eastAsia="zh-CN"/>
        </w:rPr>
        <w:t>的设计图纸。</w:t>
      </w:r>
    </w:p>
    <w:p w14:paraId="327495E9">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lang w:val="zh-CN" w:eastAsia="zh-CN"/>
        </w:rPr>
        <w:t xml:space="preserve"> 2013年《建设工程工程量清单计价规范》（GB50500-2013）、相关文件。</w:t>
      </w:r>
    </w:p>
    <w:p w14:paraId="67DE8BA0">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zh-CN" w:eastAsia="zh-CN"/>
        </w:rPr>
      </w:pPr>
      <w:r>
        <w:rPr>
          <w:rFonts w:hint="eastAsia" w:ascii="仿宋" w:hAnsi="仿宋" w:eastAsia="仿宋" w:cs="仿宋"/>
          <w:color w:val="auto"/>
          <w:sz w:val="32"/>
          <w:szCs w:val="32"/>
          <w:lang w:val="en-US" w:eastAsia="zh-CN"/>
        </w:rPr>
        <w:t>3.</w:t>
      </w:r>
      <w:r>
        <w:rPr>
          <w:rFonts w:hint="eastAsia" w:ascii="仿宋" w:hAnsi="仿宋" w:eastAsia="仿宋" w:cs="仿宋"/>
          <w:color w:val="auto"/>
          <w:sz w:val="32"/>
          <w:szCs w:val="32"/>
          <w:lang w:val="zh-CN" w:eastAsia="zh-CN"/>
        </w:rPr>
        <w:t>定额执行《</w:t>
      </w:r>
      <w:r>
        <w:rPr>
          <w:rFonts w:hint="eastAsia" w:ascii="仿宋" w:hAnsi="仿宋" w:eastAsia="仿宋" w:cs="仿宋"/>
          <w:color w:val="auto"/>
          <w:sz w:val="32"/>
          <w:szCs w:val="32"/>
          <w:lang w:val="en-US" w:eastAsia="zh-CN"/>
        </w:rPr>
        <w:t>内蒙古房屋建筑与装饰工程预算定额》（2017）、</w:t>
      </w:r>
      <w:r>
        <w:rPr>
          <w:rFonts w:hint="eastAsia" w:ascii="仿宋" w:hAnsi="仿宋" w:eastAsia="仿宋" w:cs="仿宋"/>
          <w:color w:val="auto"/>
          <w:sz w:val="32"/>
          <w:szCs w:val="32"/>
          <w:lang w:val="zh-CN" w:eastAsia="zh-CN"/>
        </w:rPr>
        <w:t>《</w:t>
      </w:r>
      <w:r>
        <w:rPr>
          <w:rFonts w:hint="eastAsia" w:ascii="仿宋" w:hAnsi="仿宋" w:eastAsia="仿宋" w:cs="仿宋"/>
          <w:color w:val="auto"/>
          <w:sz w:val="32"/>
          <w:szCs w:val="32"/>
          <w:lang w:val="en-US" w:eastAsia="zh-CN"/>
        </w:rPr>
        <w:t>内蒙古市政工程预算定额》（2017）</w:t>
      </w:r>
      <w:r>
        <w:rPr>
          <w:rFonts w:hint="eastAsia" w:ascii="仿宋" w:hAnsi="仿宋" w:eastAsia="仿宋" w:cs="仿宋"/>
          <w:color w:val="auto"/>
          <w:sz w:val="32"/>
          <w:szCs w:val="32"/>
          <w:lang w:val="zh-CN" w:eastAsia="zh-CN"/>
        </w:rPr>
        <w:t>《</w:t>
      </w:r>
      <w:r>
        <w:rPr>
          <w:rFonts w:hint="eastAsia" w:ascii="仿宋" w:hAnsi="仿宋" w:eastAsia="仿宋" w:cs="仿宋"/>
          <w:color w:val="auto"/>
          <w:sz w:val="32"/>
          <w:szCs w:val="32"/>
          <w:lang w:val="en-US" w:eastAsia="zh-CN"/>
        </w:rPr>
        <w:t xml:space="preserve">内蒙古通用安装工程预算定额》（2017）、 </w:t>
      </w:r>
      <w:r>
        <w:rPr>
          <w:rFonts w:hint="eastAsia" w:ascii="仿宋" w:hAnsi="仿宋" w:eastAsia="仿宋" w:cs="仿宋"/>
          <w:color w:val="auto"/>
          <w:sz w:val="32"/>
          <w:szCs w:val="32"/>
          <w:lang w:val="zh-CN" w:eastAsia="zh-CN"/>
        </w:rPr>
        <w:t>《</w:t>
      </w:r>
      <w:r>
        <w:rPr>
          <w:rFonts w:hint="eastAsia" w:ascii="仿宋" w:hAnsi="仿宋" w:eastAsia="仿宋" w:cs="仿宋"/>
          <w:color w:val="auto"/>
          <w:sz w:val="32"/>
          <w:szCs w:val="32"/>
          <w:lang w:val="en-US" w:eastAsia="zh-CN"/>
        </w:rPr>
        <w:t>内蒙古自治区建设工程费用定额》（2017）。</w:t>
      </w:r>
    </w:p>
    <w:p w14:paraId="63A48D68">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4.人工费调增执行内建标〔2021〕148号文《内蒙古自治区住房和城乡建设厅关于整内蒙古自治区建设工程现行预算定额人工费的通知》。</w:t>
      </w:r>
    </w:p>
    <w:p w14:paraId="7999FDE9">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5.其他相关资料等。</w:t>
      </w:r>
    </w:p>
    <w:p w14:paraId="77EDBAB5">
      <w:pPr>
        <w:keepNext w:val="0"/>
        <w:keepLines w:val="0"/>
        <w:pageBreakBefore w:val="0"/>
        <w:widowControl/>
        <w:suppressLineNumbers w:val="0"/>
        <w:kinsoku/>
        <w:wordWrap/>
        <w:overflowPunct/>
        <w:topLinePunct w:val="0"/>
        <w:autoSpaceDE/>
        <w:autoSpaceDN/>
        <w:bidi w:val="0"/>
        <w:adjustRightInd/>
        <w:snapToGrid/>
        <w:spacing w:line="240" w:lineRule="auto"/>
        <w:ind w:firstLine="643" w:firstLineChars="200"/>
        <w:jc w:val="left"/>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四、其他说明</w:t>
      </w:r>
    </w:p>
    <w:p w14:paraId="506844F1">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sz w:val="32"/>
          <w:szCs w:val="32"/>
          <w:lang w:val="en-US" w:eastAsia="zh-CN"/>
        </w:rPr>
      </w:pPr>
      <w:r>
        <w:rPr>
          <w:rFonts w:hint="eastAsia" w:ascii="仿宋" w:hAnsi="仿宋" w:eastAsia="仿宋" w:cs="仿宋"/>
          <w:color w:val="auto"/>
          <w:sz w:val="32"/>
          <w:szCs w:val="32"/>
          <w:lang w:val="en-US" w:eastAsia="zh-CN"/>
        </w:rPr>
        <w:t>（一）</w:t>
      </w:r>
      <w:r>
        <w:rPr>
          <w:rFonts w:hint="eastAsia" w:ascii="仿宋" w:hAnsi="仿宋" w:eastAsia="仿宋"/>
          <w:sz w:val="32"/>
          <w:szCs w:val="32"/>
          <w:lang w:val="en-US" w:eastAsia="zh-CN"/>
        </w:rPr>
        <w:t>消防水池的护坡及降水工程费按专业工程暂估价计列，即250000元（不含税），发生时据实结算。</w:t>
      </w:r>
    </w:p>
    <w:p w14:paraId="70D1F3C4">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（二）消防水池的给水工程中，水泵智能监测费用按专业工程暂估价计列，即100000元（不含税），发生时据实结算。</w:t>
      </w:r>
    </w:p>
    <w:p w14:paraId="54472494">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（三）场区绿化恢复工程按专业工程暂估价180000元计列（不含税），发生时据实结算；</w:t>
      </w:r>
    </w:p>
    <w:p w14:paraId="28CF6AFA">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（四）场区恢复施工通道路面工程按专业工程暂估价100000元计列（不含税），发生时据实结算；</w:t>
      </w:r>
    </w:p>
    <w:p w14:paraId="1715DEDF">
      <w:pPr>
        <w:keepNext w:val="0"/>
        <w:keepLines w:val="0"/>
        <w:pageBreakBefore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（五）场区（一中心、四中心）施工围挡按100000元计列（不含税），发生时据实结算；</w:t>
      </w:r>
    </w:p>
    <w:p w14:paraId="31D4AAC4">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00" w:lineRule="exact"/>
        <w:ind w:right="0" w:rightChars="0" w:firstLine="640" w:firstLineChars="200"/>
        <w:jc w:val="both"/>
        <w:textAlignment w:val="auto"/>
        <w:rPr>
          <w:rFonts w:hint="eastAsia"/>
          <w:lang w:val="en-US" w:eastAsia="zh-CN"/>
        </w:rPr>
      </w:pPr>
      <w:r>
        <w:rPr>
          <w:rFonts w:hint="eastAsia" w:ascii="仿宋" w:hAnsi="仿宋" w:eastAsia="仿宋"/>
          <w:sz w:val="32"/>
          <w:szCs w:val="32"/>
          <w:lang w:val="en-US" w:eastAsia="zh-CN"/>
        </w:rPr>
        <w:t>（六）本项目按</w:t>
      </w:r>
      <w:r>
        <w:rPr>
          <w:rFonts w:hint="eastAsia" w:ascii="仿宋" w:hAnsi="仿宋" w:eastAsia="仿宋" w:cs="Times New Roman"/>
          <w:sz w:val="32"/>
          <w:szCs w:val="32"/>
          <w:highlight w:val="none"/>
        </w:rPr>
        <w:t>20</w:t>
      </w:r>
      <w:r>
        <w:rPr>
          <w:rFonts w:hint="eastAsia" w:ascii="仿宋" w:hAnsi="仿宋" w:eastAsia="仿宋" w:cs="Times New Roman"/>
          <w:sz w:val="32"/>
          <w:szCs w:val="32"/>
          <w:highlight w:val="none"/>
          <w:lang w:val="en-US" w:eastAsia="zh-CN"/>
        </w:rPr>
        <w:t>17</w:t>
      </w:r>
      <w:r>
        <w:rPr>
          <w:rFonts w:hint="eastAsia" w:ascii="仿宋" w:hAnsi="仿宋" w:eastAsia="仿宋" w:cs="Times New Roman"/>
          <w:sz w:val="32"/>
          <w:szCs w:val="32"/>
          <w:highlight w:val="none"/>
        </w:rPr>
        <w:t>届《内蒙古自治区建设工程费用定额》</w:t>
      </w:r>
      <w:r>
        <w:rPr>
          <w:rFonts w:hint="eastAsia" w:ascii="仿宋" w:hAnsi="仿宋" w:eastAsia="仿宋" w:cs="Times New Roman"/>
          <w:sz w:val="32"/>
          <w:szCs w:val="32"/>
          <w:highlight w:val="none"/>
          <w:lang w:val="en-US" w:eastAsia="zh-CN"/>
        </w:rPr>
        <w:t>规定计取材料检验试验费；</w:t>
      </w:r>
    </w:p>
    <w:p w14:paraId="224DEF72">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（七）暂列金为330000（含税价）。</w:t>
      </w:r>
    </w:p>
    <w:p w14:paraId="38CAF0D7">
      <w:pPr>
        <w:pStyle w:val="4"/>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（八）增值税计税方法为一般计税方法。</w:t>
      </w:r>
    </w:p>
    <w:p w14:paraId="79107431">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theme="minorBidi"/>
          <w:kern w:val="2"/>
          <w:sz w:val="32"/>
          <w:szCs w:val="32"/>
          <w:lang w:val="en-US" w:eastAsia="zh-CN" w:bidi="ar-SA"/>
        </w:rPr>
        <w:t>（九）所有产品设备的款式、颜色、型号等参数需要建设单位确认后方可使用，如果投标单位的个别材料报价偏低，不足以购买以上品质和档次要求的材料，视为投标单位让利，结算时不做调整。</w:t>
      </w:r>
    </w:p>
    <w:p w14:paraId="5D2E27F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p>
    <w:p w14:paraId="0C13A549">
      <w:pPr>
        <w:keepNext w:val="0"/>
        <w:keepLines w:val="0"/>
        <w:pageBreakBefore w:val="0"/>
        <w:widowControl/>
        <w:suppressLineNumbers w:val="0"/>
        <w:kinsoku/>
        <w:wordWrap/>
        <w:overflowPunct/>
        <w:topLinePunct w:val="0"/>
        <w:autoSpaceDE/>
        <w:autoSpaceDN/>
        <w:bidi w:val="0"/>
        <w:adjustRightInd/>
        <w:snapToGrid/>
        <w:spacing w:line="240" w:lineRule="auto"/>
        <w:ind w:firstLine="2570" w:firstLineChars="800"/>
        <w:jc w:val="left"/>
        <w:textAlignment w:val="auto"/>
        <w:rPr>
          <w:rFonts w:hint="default" w:ascii="仿宋" w:hAnsi="仿宋" w:eastAsia="仿宋" w:cs="仿宋"/>
          <w:b/>
          <w:bCs/>
          <w:color w:val="auto"/>
          <w:sz w:val="32"/>
          <w:szCs w:val="32"/>
          <w:lang w:val="en-US" w:eastAsia="zh-CN"/>
        </w:rPr>
      </w:pPr>
      <w:bookmarkStart w:id="0" w:name="_GoBack"/>
      <w:bookmarkEnd w:id="0"/>
      <w:r>
        <w:rPr>
          <w:rFonts w:hint="eastAsia" w:ascii="仿宋" w:hAnsi="仿宋" w:eastAsia="仿宋" w:cs="仿宋"/>
          <w:b/>
          <w:bCs/>
          <w:color w:val="auto"/>
          <w:sz w:val="32"/>
          <w:szCs w:val="32"/>
          <w:lang w:val="en-US" w:eastAsia="zh-CN"/>
        </w:rPr>
        <w:t>内蒙古卓弘工程项目管理有限公司</w:t>
      </w:r>
    </w:p>
    <w:p w14:paraId="67D51618">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p>
    <w:p w14:paraId="0901F406">
      <w:pPr>
        <w:keepNext w:val="0"/>
        <w:keepLines w:val="0"/>
        <w:pageBreakBefore w:val="0"/>
        <w:widowControl/>
        <w:suppressLineNumbers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color w:val="auto"/>
          <w:sz w:val="32"/>
          <w:szCs w:val="32"/>
          <w:lang w:val="en-US" w:eastAsia="zh-CN"/>
        </w:rPr>
      </w:pPr>
    </w:p>
    <w:p w14:paraId="04B70C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eastAsia" w:ascii="仿宋" w:hAnsi="仿宋" w:eastAsia="仿宋" w:cs="仿宋"/>
          <w:sz w:val="32"/>
          <w:szCs w:val="32"/>
          <w:lang w:val="en-US" w:eastAsia="zh-CN"/>
        </w:rPr>
      </w:pPr>
    </w:p>
    <w:p w14:paraId="2BFECB04">
      <w:pPr>
        <w:keepNext w:val="0"/>
        <w:keepLines w:val="0"/>
        <w:pageBreakBefore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sz w:val="32"/>
          <w:szCs w:val="32"/>
        </w:rPr>
      </w:pPr>
    </w:p>
    <w:sectPr>
      <w:pgSz w:w="11906" w:h="16838"/>
      <w:pgMar w:top="1440" w:right="1800" w:bottom="1440" w:left="1800"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iNjUyOGEwZGVmMjExN2UxOTVlM2QzMWE5MDQ3ODQifQ=="/>
  </w:docVars>
  <w:rsids>
    <w:rsidRoot w:val="17406B3C"/>
    <w:rsid w:val="00B269F2"/>
    <w:rsid w:val="08F04EB8"/>
    <w:rsid w:val="0E7771D7"/>
    <w:rsid w:val="1423361E"/>
    <w:rsid w:val="17406B3C"/>
    <w:rsid w:val="1A5D7FC5"/>
    <w:rsid w:val="20162637"/>
    <w:rsid w:val="244A72FE"/>
    <w:rsid w:val="24B1044B"/>
    <w:rsid w:val="24C34FA6"/>
    <w:rsid w:val="2ACB733E"/>
    <w:rsid w:val="30386DFA"/>
    <w:rsid w:val="344277BC"/>
    <w:rsid w:val="349054FB"/>
    <w:rsid w:val="448A4E70"/>
    <w:rsid w:val="4DE20DA3"/>
    <w:rsid w:val="59D775B1"/>
    <w:rsid w:val="59F66528"/>
    <w:rsid w:val="5BF126F5"/>
    <w:rsid w:val="5C563595"/>
    <w:rsid w:val="61151FDC"/>
    <w:rsid w:val="63367C3C"/>
    <w:rsid w:val="670A07A5"/>
    <w:rsid w:val="7C557046"/>
    <w:rsid w:val="7CFA764D"/>
    <w:rsid w:val="7D35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Lines="100" w:line="360" w:lineRule="auto"/>
      <w:jc w:val="center"/>
      <w:outlineLvl w:val="0"/>
    </w:pPr>
    <w:rPr>
      <w:rFonts w:asciiTheme="minorHAnsi" w:hAnsiTheme="minorHAnsi" w:eastAsiaTheme="majorEastAsia" w:cstheme="minorBidi"/>
      <w:bCs/>
      <w:kern w:val="44"/>
      <w:sz w:val="44"/>
      <w:szCs w:val="44"/>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annotation text"/>
    <w:basedOn w:val="1"/>
    <w:autoRedefine/>
    <w:unhideWhenUsed/>
    <w:qFormat/>
    <w:uiPriority w:val="99"/>
    <w:pPr>
      <w:jc w:val="left"/>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Body Text 2"/>
    <w:basedOn w:val="1"/>
    <w:qFormat/>
    <w:uiPriority w:val="0"/>
    <w:pPr>
      <w:spacing w:after="120" w:line="480" w:lineRule="auto"/>
      <w:ind w:firstLine="0" w:firstLineChars="0"/>
    </w:pPr>
    <w:rPr>
      <w:sz w:val="28"/>
      <w:szCs w:val="28"/>
    </w:rPr>
  </w:style>
  <w:style w:type="paragraph" w:customStyle="1" w:styleId="8">
    <w:name w:val="正文文本 21"/>
    <w:basedOn w:val="1"/>
    <w:qFormat/>
    <w:uiPriority w:val="0"/>
    <w:pPr>
      <w:spacing w:after="120" w:line="480" w:lineRule="auto"/>
    </w:pPr>
    <w:rPr>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1183</Words>
  <Characters>1294</Characters>
  <Lines>0</Lines>
  <Paragraphs>0</Paragraphs>
  <TotalTime>45</TotalTime>
  <ScaleCrop>false</ScaleCrop>
  <LinksUpToDate>false</LinksUpToDate>
  <CharactersWithSpaces>1318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2019-03-30T09:21:00Z</dcterms:created>
  <dc:creator>小蜗牛</dc:creator>
  <cp:lastModifiedBy>木子</cp:lastModifiedBy>
  <cp:lastPrinted>2019-04-04T03:09:00Z</cp:lastPrinted>
  <dcterms:modified xsi:type="dcterms:W3CDTF">2024-08-29T09:50:51Z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50CD225FD2FC4BF297B83065AF24BC17_13</vt:lpwstr>
  </property>
</Properties>
</file>