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spacing w:before="156"/>
        <w:jc w:val="center"/>
        <w:rPr>
          <w:rFonts w:hint="default" w:eastAsia="宋体"/>
          <w:lang w:val="en-US" w:eastAsia="zh-CN"/>
        </w:rPr>
      </w:pPr>
      <w:r>
        <w:rPr>
          <w:rFonts w:hint="eastAsia"/>
          <w:lang w:val="en-US" w:eastAsia="zh-CN"/>
        </w:rPr>
        <w:t>技术参数及要求</w:t>
      </w:r>
    </w:p>
    <w:p>
      <w:pPr>
        <w:pStyle w:val="3"/>
      </w:pPr>
      <w:bookmarkStart w:id="0" w:name="_Toc167179658"/>
      <w:r>
        <w:rPr>
          <w:rFonts w:hint="eastAsia"/>
          <w:lang w:val="en-US" w:eastAsia="zh-CN"/>
        </w:rPr>
        <w:t>1</w:t>
      </w:r>
      <w:r>
        <w:rPr>
          <w:rFonts w:hint="eastAsia"/>
        </w:rPr>
        <w:t>.基础设施</w:t>
      </w:r>
      <w:bookmarkEnd w:id="0"/>
    </w:p>
    <w:p>
      <w:pPr>
        <w:pStyle w:val="7"/>
        <w:spacing w:line="360" w:lineRule="auto"/>
        <w:ind w:firstLine="480" w:firstLineChars="200"/>
        <w:rPr>
          <w:rFonts w:ascii="宋体" w:hAnsi="宋体" w:eastAsia="宋体" w:cs="宋体"/>
          <w:color w:val="auto"/>
        </w:rPr>
      </w:pPr>
      <w:r>
        <w:rPr>
          <w:rFonts w:hint="eastAsia" w:ascii="宋体" w:hAnsi="宋体" w:eastAsia="宋体" w:cs="宋体"/>
          <w:color w:val="auto"/>
        </w:rPr>
        <w:t>（1）水准点</w:t>
      </w:r>
    </w:p>
    <w:p>
      <w:pPr>
        <w:ind w:firstLine="480"/>
        <w:rPr>
          <w:rFonts w:ascii="宋体" w:hAnsi="宋体"/>
        </w:rPr>
      </w:pPr>
      <w:r>
        <w:rPr>
          <w:rFonts w:hint="eastAsia" w:ascii="宋体" w:hAnsi="宋体"/>
        </w:rPr>
        <w:t>水准点设置在地形稳定、便于引测和保护的地点，其总体采用混凝土，井内增加一个钢管加强防护并进行防腐处理，管内灌满水泥砂浆，表面需涂抹沥青，</w:t>
      </w:r>
    </w:p>
    <w:p>
      <w:pPr>
        <w:ind w:firstLine="0" w:firstLineChars="0"/>
        <w:rPr>
          <w:rFonts w:ascii="宋体" w:hAnsi="宋体"/>
        </w:rPr>
      </w:pPr>
      <w:r>
        <w:rPr>
          <w:rFonts w:hint="eastAsia" w:ascii="宋体" w:hAnsi="宋体"/>
        </w:rPr>
        <w:t>并用旧布和麻线包扎，然后再涂一层沥青。水准点需按国家</w:t>
      </w:r>
      <w:r>
        <w:rPr>
          <w:rFonts w:ascii="宋体" w:hAnsi="宋体"/>
        </w:rPr>
        <w:t>3等水准要求进行引测。</w:t>
      </w:r>
    </w:p>
    <w:p>
      <w:pPr>
        <w:ind w:firstLine="480"/>
        <w:rPr>
          <w:rFonts w:ascii="宋体" w:hAnsi="宋体"/>
        </w:rPr>
      </w:pPr>
      <w:r>
        <w:rPr>
          <w:rFonts w:hint="eastAsia" w:ascii="宋体" w:hAnsi="宋体"/>
        </w:rPr>
        <w:t>水准点由基础、钢管、使用保护坑等组成。水准点基础上部截面尺寸</w:t>
      </w:r>
      <w:r>
        <w:rPr>
          <w:rFonts w:ascii="宋体" w:hAnsi="宋体"/>
        </w:rPr>
        <w:t>300mm×300mm，下部截面尺寸600mm×600mm，高400mm，C30混凝土；钢管直径为70mm，壁厚4mm，钢管内灌注M10水泥浆，长度及埋深根据地质情况及最大冻土深度确定。钢管上接水准点顶部磨圆标志，埋设后水准点上部设钢筋混凝土盖板保护。水准点基础应埋于最大冻土深度以下60cm。</w:t>
      </w:r>
    </w:p>
    <w:p>
      <w:pPr>
        <w:ind w:firstLine="0" w:firstLineChars="0"/>
        <w:jc w:val="center"/>
      </w:pPr>
      <w:r>
        <w:drawing>
          <wp:inline distT="0" distB="0" distL="0" distR="0">
            <wp:extent cx="3755390" cy="3891280"/>
            <wp:effectExtent l="0" t="0" r="3810" b="20320"/>
            <wp:docPr id="5" name="图片 7" descr="J:\水文监测实施方案\图\截图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7" descr="J:\水文监测实施方案\图\截图00.jpg"/>
                    <pic:cNvPicPr>
                      <a:picLocks noChangeAspect="1" noChangeArrowheads="1"/>
                    </pic:cNvPicPr>
                  </pic:nvPicPr>
                  <pic:blipFill>
                    <a:blip r:embed="rId6"/>
                    <a:srcRect/>
                    <a:stretch>
                      <a:fillRect/>
                    </a:stretch>
                  </pic:blipFill>
                  <pic:spPr>
                    <a:xfrm>
                      <a:off x="0" y="0"/>
                      <a:ext cx="3757529" cy="3893610"/>
                    </a:xfrm>
                    <a:prstGeom prst="rect">
                      <a:avLst/>
                    </a:prstGeom>
                    <a:noFill/>
                    <a:ln w="9525">
                      <a:noFill/>
                      <a:miter lim="800000"/>
                      <a:headEnd/>
                      <a:tailEnd/>
                    </a:ln>
                  </pic:spPr>
                </pic:pic>
              </a:graphicData>
            </a:graphic>
          </wp:inline>
        </w:drawing>
      </w:r>
    </w:p>
    <w:p>
      <w:pPr>
        <w:spacing w:line="240" w:lineRule="auto"/>
        <w:ind w:firstLine="0" w:firstLineChars="0"/>
        <w:jc w:val="center"/>
        <w:rPr>
          <w:b/>
          <w:sz w:val="21"/>
          <w:szCs w:val="21"/>
        </w:rPr>
      </w:pPr>
      <w:r>
        <w:rPr>
          <w:rFonts w:hint="eastAsia"/>
          <w:b/>
          <w:sz w:val="21"/>
          <w:szCs w:val="21"/>
        </w:rPr>
        <w:t>图6-1-1  水准点设计图（1）</w:t>
      </w:r>
    </w:p>
    <w:p>
      <w:pPr>
        <w:ind w:firstLine="0" w:firstLineChars="0"/>
      </w:pPr>
      <w:r>
        <w:drawing>
          <wp:inline distT="0" distB="0" distL="0" distR="0">
            <wp:extent cx="2511425" cy="2324735"/>
            <wp:effectExtent l="0" t="0" r="3175" b="12065"/>
            <wp:docPr id="8" name="图片 8" descr="J:\水文监测实施方案\图\截图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J:\水文监测实施方案\图\截图01.jpg"/>
                    <pic:cNvPicPr>
                      <a:picLocks noChangeAspect="1" noChangeArrowheads="1"/>
                    </pic:cNvPicPr>
                  </pic:nvPicPr>
                  <pic:blipFill>
                    <a:blip r:embed="rId7"/>
                    <a:srcRect/>
                    <a:stretch>
                      <a:fillRect/>
                    </a:stretch>
                  </pic:blipFill>
                  <pic:spPr>
                    <a:xfrm>
                      <a:off x="0" y="0"/>
                      <a:ext cx="2515351" cy="2328515"/>
                    </a:xfrm>
                    <a:prstGeom prst="rect">
                      <a:avLst/>
                    </a:prstGeom>
                    <a:noFill/>
                    <a:ln w="9525">
                      <a:noFill/>
                      <a:miter lim="800000"/>
                      <a:headEnd/>
                      <a:tailEnd/>
                    </a:ln>
                  </pic:spPr>
                </pic:pic>
              </a:graphicData>
            </a:graphic>
          </wp:inline>
        </w:drawing>
      </w:r>
      <w:r>
        <w:drawing>
          <wp:inline distT="0" distB="0" distL="0" distR="0">
            <wp:extent cx="2574925" cy="2327910"/>
            <wp:effectExtent l="0" t="0" r="15875" b="8890"/>
            <wp:docPr id="9" name="图片 9" descr="J:\水文监测实施方案\图\截图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J:\水文监测实施方案\图\截图02.jpg"/>
                    <pic:cNvPicPr>
                      <a:picLocks noChangeAspect="1" noChangeArrowheads="1"/>
                    </pic:cNvPicPr>
                  </pic:nvPicPr>
                  <pic:blipFill>
                    <a:blip r:embed="rId8"/>
                    <a:srcRect/>
                    <a:stretch>
                      <a:fillRect/>
                    </a:stretch>
                  </pic:blipFill>
                  <pic:spPr>
                    <a:xfrm>
                      <a:off x="0" y="0"/>
                      <a:ext cx="2575647" cy="2328850"/>
                    </a:xfrm>
                    <a:prstGeom prst="rect">
                      <a:avLst/>
                    </a:prstGeom>
                    <a:noFill/>
                    <a:ln w="9525">
                      <a:noFill/>
                      <a:miter lim="800000"/>
                      <a:headEnd/>
                      <a:tailEnd/>
                    </a:ln>
                  </pic:spPr>
                </pic:pic>
              </a:graphicData>
            </a:graphic>
          </wp:inline>
        </w:drawing>
      </w:r>
    </w:p>
    <w:p>
      <w:pPr>
        <w:spacing w:line="240" w:lineRule="auto"/>
        <w:ind w:firstLine="0" w:firstLineChars="0"/>
        <w:jc w:val="center"/>
        <w:rPr>
          <w:b/>
          <w:sz w:val="21"/>
          <w:szCs w:val="21"/>
        </w:rPr>
      </w:pPr>
      <w:r>
        <w:rPr>
          <w:rFonts w:hint="eastAsia"/>
          <w:b/>
          <w:sz w:val="21"/>
          <w:szCs w:val="21"/>
        </w:rPr>
        <w:t>图6-1-1  水准点设计图（2）</w:t>
      </w:r>
    </w:p>
    <w:p>
      <w:pPr>
        <w:pStyle w:val="7"/>
        <w:spacing w:line="360" w:lineRule="auto"/>
        <w:ind w:firstLine="480" w:firstLineChars="200"/>
        <w:rPr>
          <w:rFonts w:ascii="宋体" w:hAnsi="宋体" w:eastAsia="宋体" w:cstheme="minorBidi"/>
          <w:color w:val="auto"/>
          <w:kern w:val="2"/>
          <w:szCs w:val="22"/>
        </w:rPr>
      </w:pPr>
      <w:r>
        <w:rPr>
          <w:rFonts w:hint="eastAsia" w:ascii="宋体" w:hAnsi="宋体" w:eastAsia="宋体" w:cstheme="minorBidi"/>
          <w:color w:val="auto"/>
          <w:kern w:val="2"/>
          <w:szCs w:val="22"/>
        </w:rPr>
        <w:t>（2）保护标志牌</w:t>
      </w:r>
    </w:p>
    <w:p>
      <w:pPr>
        <w:ind w:firstLine="480"/>
        <w:rPr>
          <w:rFonts w:ascii="宋体" w:hAnsi="宋体"/>
        </w:rPr>
      </w:pPr>
      <w:r>
        <w:rPr>
          <w:rFonts w:hint="eastAsia" w:ascii="宋体" w:hAnsi="宋体"/>
        </w:rPr>
        <w:t>保护标志牌均为门框结构，牌面汉语标示，蓝底白字，采用2.0mm厚的铝合金板，固定方管、支撑立柱和横向支撑均为304不锈钢方管。保护标志基础尺寸为400mm×400mm×1000mm，采用C25混凝土基础。具体设计参数见图6-1-2。</w:t>
      </w:r>
    </w:p>
    <w:p>
      <w:pPr>
        <w:spacing w:line="240" w:lineRule="auto"/>
        <w:ind w:firstLine="480"/>
      </w:pPr>
      <w:r>
        <w:drawing>
          <wp:inline distT="0" distB="0" distL="0" distR="0">
            <wp:extent cx="4159250" cy="4433570"/>
            <wp:effectExtent l="0" t="0" r="6350" b="11430"/>
            <wp:docPr id="6" name="图片 13" descr="J:\水文监测实施方案\图\截图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3" descr="J:\水文监测实施方案\图\截图03.jpg"/>
                    <pic:cNvPicPr>
                      <a:picLocks noChangeAspect="1" noChangeArrowheads="1"/>
                    </pic:cNvPicPr>
                  </pic:nvPicPr>
                  <pic:blipFill>
                    <a:blip r:embed="rId9"/>
                    <a:srcRect/>
                    <a:stretch>
                      <a:fillRect/>
                    </a:stretch>
                  </pic:blipFill>
                  <pic:spPr>
                    <a:xfrm>
                      <a:off x="0" y="0"/>
                      <a:ext cx="4163213" cy="4437686"/>
                    </a:xfrm>
                    <a:prstGeom prst="rect">
                      <a:avLst/>
                    </a:prstGeom>
                    <a:noFill/>
                    <a:ln w="9525">
                      <a:noFill/>
                      <a:miter lim="800000"/>
                      <a:headEnd/>
                      <a:tailEnd/>
                    </a:ln>
                  </pic:spPr>
                </pic:pic>
              </a:graphicData>
            </a:graphic>
          </wp:inline>
        </w:drawing>
      </w:r>
    </w:p>
    <w:p>
      <w:pPr>
        <w:spacing w:line="240" w:lineRule="auto"/>
        <w:ind w:firstLine="0" w:firstLineChars="0"/>
        <w:jc w:val="center"/>
        <w:rPr>
          <w:b/>
          <w:sz w:val="21"/>
          <w:szCs w:val="21"/>
        </w:rPr>
      </w:pPr>
      <w:r>
        <w:rPr>
          <w:rFonts w:hint="eastAsia"/>
          <w:b/>
          <w:sz w:val="21"/>
          <w:szCs w:val="21"/>
        </w:rPr>
        <w:t>图6-1-2测站保护标志示意图</w:t>
      </w:r>
    </w:p>
    <w:p>
      <w:pPr>
        <w:pStyle w:val="7"/>
        <w:spacing w:line="360" w:lineRule="auto"/>
        <w:ind w:firstLine="480" w:firstLineChars="200"/>
        <w:rPr>
          <w:rFonts w:ascii="宋体" w:hAnsi="宋体" w:eastAsia="宋体"/>
          <w:color w:val="auto"/>
        </w:rPr>
      </w:pPr>
      <w:r>
        <w:rPr>
          <w:rFonts w:hint="eastAsia" w:ascii="宋体" w:hAnsi="宋体" w:eastAsia="宋体" w:cs="宋体"/>
          <w:color w:val="auto"/>
        </w:rPr>
        <w:t>（</w:t>
      </w:r>
      <w:r>
        <w:rPr>
          <w:rFonts w:hint="eastAsia" w:ascii="宋体" w:hAnsi="宋体" w:eastAsia="宋体"/>
          <w:b/>
          <w:bCs/>
          <w:color w:val="auto"/>
        </w:rPr>
        <w:t>3</w:t>
      </w:r>
      <w:r>
        <w:rPr>
          <w:rFonts w:hint="eastAsia" w:ascii="宋体" w:hAnsi="宋体" w:eastAsia="宋体" w:cs="宋体"/>
          <w:color w:val="auto"/>
        </w:rPr>
        <w:t>）标志杆</w:t>
      </w:r>
    </w:p>
    <w:p>
      <w:pPr>
        <w:ind w:firstLine="480"/>
        <w:rPr>
          <w:rFonts w:ascii="宋体" w:hAnsi="宋体"/>
        </w:rPr>
      </w:pPr>
      <w:r>
        <w:rPr>
          <w:rFonts w:hint="eastAsia" w:ascii="宋体" w:hAnsi="宋体"/>
        </w:rPr>
        <w:t>断面标志杆采用DN125×7.5mm</w:t>
      </w:r>
      <w:r>
        <w:rPr>
          <w:rFonts w:ascii="宋体" w:hAnsi="宋体"/>
        </w:rPr>
        <w:t>镀锌钢管，长3500mm，埋深500mm，标志杆刷红白相间荧光漆；混凝土基础截面尺寸为</w:t>
      </w:r>
      <w:r>
        <w:rPr>
          <w:rFonts w:hint="eastAsia" w:ascii="宋体" w:hAnsi="宋体"/>
        </w:rPr>
        <w:t>5</w:t>
      </w:r>
      <w:r>
        <w:rPr>
          <w:rFonts w:ascii="宋体" w:hAnsi="宋体"/>
        </w:rPr>
        <w:t>00mm×</w:t>
      </w:r>
      <w:r>
        <w:rPr>
          <w:rFonts w:hint="eastAsia" w:ascii="宋体" w:hAnsi="宋体"/>
        </w:rPr>
        <w:t>5</w:t>
      </w:r>
      <w:r>
        <w:rPr>
          <w:rFonts w:ascii="宋体" w:hAnsi="宋体"/>
        </w:rPr>
        <w:t>00mm，选用C25防冻混凝土基础。基础高度根据岸边地质条件及稳定情况</w:t>
      </w:r>
      <w:r>
        <w:rPr>
          <w:rFonts w:hint="eastAsia" w:ascii="宋体" w:hAnsi="宋体"/>
        </w:rPr>
        <w:t>确定。见图6-1-3。</w:t>
      </w:r>
    </w:p>
    <w:p>
      <w:pPr>
        <w:ind w:firstLine="0" w:firstLineChars="0"/>
        <w:jc w:val="center"/>
      </w:pPr>
      <w:r>
        <w:drawing>
          <wp:inline distT="0" distB="0" distL="0" distR="0">
            <wp:extent cx="3014345" cy="4233545"/>
            <wp:effectExtent l="0" t="0" r="8255" b="8255"/>
            <wp:docPr id="201847017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8470172" name="图片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3014345" cy="4233545"/>
                    </a:xfrm>
                    <a:prstGeom prst="rect">
                      <a:avLst/>
                    </a:prstGeom>
                    <a:noFill/>
                    <a:ln>
                      <a:noFill/>
                    </a:ln>
                  </pic:spPr>
                </pic:pic>
              </a:graphicData>
            </a:graphic>
          </wp:inline>
        </w:drawing>
      </w:r>
    </w:p>
    <w:p>
      <w:pPr>
        <w:spacing w:line="240" w:lineRule="auto"/>
        <w:ind w:firstLine="0" w:firstLineChars="0"/>
        <w:jc w:val="center"/>
        <w:rPr>
          <w:b/>
          <w:sz w:val="21"/>
          <w:szCs w:val="21"/>
        </w:rPr>
      </w:pPr>
      <w:r>
        <w:rPr>
          <w:rFonts w:hint="eastAsia"/>
          <w:b/>
          <w:sz w:val="21"/>
          <w:szCs w:val="21"/>
        </w:rPr>
        <w:t>图6-1-3断面标志杆剖面图</w:t>
      </w:r>
    </w:p>
    <w:p>
      <w:pPr>
        <w:ind w:firstLine="480"/>
        <w:rPr>
          <w:rFonts w:ascii="宋体" w:hAnsi="宋体" w:cs="宋体"/>
          <w:szCs w:val="24"/>
        </w:rPr>
      </w:pPr>
      <w:r>
        <w:rPr>
          <w:rFonts w:hint="eastAsia" w:ascii="宋体" w:hAnsi="宋体" w:cs="宋体"/>
          <w:szCs w:val="24"/>
        </w:rPr>
        <w:t>（4）直立式水尺</w:t>
      </w:r>
    </w:p>
    <w:p>
      <w:pPr>
        <w:ind w:firstLine="480"/>
        <w:rPr>
          <w:rFonts w:ascii="宋体" w:hAnsi="宋体"/>
        </w:rPr>
      </w:pPr>
      <w:r>
        <w:rPr>
          <w:rFonts w:hint="eastAsia" w:ascii="宋体" w:hAnsi="宋体"/>
        </w:rPr>
        <w:t>直立式水尺由槽钢</w:t>
      </w:r>
      <w:r>
        <w:rPr>
          <w:rFonts w:ascii="宋体" w:hAnsi="宋体"/>
        </w:rPr>
        <w:t>和基础等部分组成。水尺桩长</w:t>
      </w:r>
      <w:r>
        <w:rPr>
          <w:rFonts w:hint="eastAsia" w:ascii="宋体" w:hAnsi="宋体"/>
        </w:rPr>
        <w:t>2</w:t>
      </w:r>
      <w:r>
        <w:rPr>
          <w:rFonts w:ascii="宋体" w:hAnsi="宋体"/>
        </w:rPr>
        <w:t>.0m，埋入基础1.0m，不锈钢水尺板呈</w:t>
      </w:r>
      <w:r>
        <w:rPr>
          <w:rFonts w:hint="eastAsia" w:ascii="宋体" w:hAnsi="宋体"/>
        </w:rPr>
        <w:t>黑白相间</w:t>
      </w:r>
      <w:r>
        <w:rPr>
          <w:rFonts w:ascii="宋体" w:hAnsi="宋体"/>
        </w:rPr>
        <w:t>铆接在水尺桩背河侧；基础采用C25抗冻混凝土，尺寸为800mm×800mm，基础高度根据岸边地质情况及最大冻土深度确定。水尺设置应与水平面垂直，具体水尺示意图见图</w:t>
      </w:r>
      <w:r>
        <w:rPr>
          <w:rFonts w:hint="eastAsia" w:ascii="宋体" w:hAnsi="宋体"/>
        </w:rPr>
        <w:t>6-1-4</w:t>
      </w:r>
      <w:r>
        <w:rPr>
          <w:rFonts w:ascii="宋体" w:hAnsi="宋体"/>
        </w:rPr>
        <w:t>。水位变幅大的应沿断面线设置多支水尺，最上一支并高于测站历年最高水位0.5m以上，最下一支并低于测站历年最低水位0.5m以下。相邻水尺间应有不小于0.2m的重合读数标度。</w:t>
      </w:r>
    </w:p>
    <w:p>
      <w:pPr>
        <w:ind w:firstLine="0" w:firstLineChars="0"/>
        <w:jc w:val="center"/>
      </w:pPr>
      <w:r>
        <w:rPr>
          <w:rFonts w:eastAsia="仿宋"/>
        </w:rPr>
        <w:drawing>
          <wp:inline distT="0" distB="0" distL="0" distR="0">
            <wp:extent cx="3189605" cy="4657725"/>
            <wp:effectExtent l="0" t="0" r="10795" b="1587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noChangeArrowheads="1"/>
                    </pic:cNvPicPr>
                  </pic:nvPicPr>
                  <pic:blipFill>
                    <a:blip r:embed="rId11"/>
                    <a:srcRect/>
                    <a:stretch>
                      <a:fillRect/>
                    </a:stretch>
                  </pic:blipFill>
                  <pic:spPr>
                    <a:xfrm>
                      <a:off x="0" y="0"/>
                      <a:ext cx="3189726" cy="4657725"/>
                    </a:xfrm>
                    <a:prstGeom prst="rect">
                      <a:avLst/>
                    </a:prstGeom>
                    <a:noFill/>
                    <a:ln w="9525">
                      <a:noFill/>
                      <a:miter lim="800000"/>
                      <a:headEnd/>
                      <a:tailEnd/>
                    </a:ln>
                  </pic:spPr>
                </pic:pic>
              </a:graphicData>
            </a:graphic>
          </wp:inline>
        </w:drawing>
      </w:r>
    </w:p>
    <w:p>
      <w:pPr>
        <w:spacing w:line="240" w:lineRule="auto"/>
        <w:ind w:firstLine="0" w:firstLineChars="0"/>
        <w:jc w:val="center"/>
        <w:rPr>
          <w:b/>
          <w:sz w:val="21"/>
          <w:szCs w:val="21"/>
        </w:rPr>
      </w:pPr>
      <w:r>
        <w:rPr>
          <w:rFonts w:hint="eastAsia"/>
          <w:b/>
          <w:sz w:val="21"/>
          <w:szCs w:val="21"/>
        </w:rPr>
        <w:t>图6-1-4直立式水尺立面图</w:t>
      </w:r>
    </w:p>
    <w:p>
      <w:pPr>
        <w:ind w:firstLine="480"/>
        <w:rPr>
          <w:rFonts w:ascii="宋体" w:hAnsi="宋体" w:cs="宋体"/>
          <w:szCs w:val="24"/>
        </w:rPr>
      </w:pPr>
      <w:r>
        <w:rPr>
          <w:rFonts w:hint="eastAsia" w:ascii="宋体" w:hAnsi="宋体" w:cs="宋体"/>
          <w:szCs w:val="24"/>
        </w:rPr>
        <w:t>（5）雷达水位计</w:t>
      </w:r>
    </w:p>
    <w:p>
      <w:pPr>
        <w:ind w:firstLine="480"/>
        <w:rPr>
          <w:rFonts w:ascii="宋体" w:hAnsi="宋体" w:cs="Times New Roman"/>
          <w:szCs w:val="28"/>
        </w:rPr>
      </w:pPr>
      <w:r>
        <w:rPr>
          <w:rFonts w:hint="eastAsia" w:ascii="宋体" w:hAnsi="宋体" w:cs="Times New Roman"/>
          <w:szCs w:val="28"/>
        </w:rPr>
        <w:t>雷达式水位安装支架由支架、悬臂及基础三部分组成。</w:t>
      </w:r>
    </w:p>
    <w:p>
      <w:pPr>
        <w:ind w:firstLine="480"/>
        <w:rPr>
          <w:rFonts w:ascii="宋体" w:hAnsi="宋体" w:cs="Times New Roman"/>
          <w:szCs w:val="28"/>
        </w:rPr>
      </w:pPr>
      <w:r>
        <w:rPr>
          <w:rFonts w:hint="eastAsia" w:ascii="宋体" w:hAnsi="宋体" w:cs="Times New Roman"/>
          <w:szCs w:val="28"/>
        </w:rPr>
        <w:t>支架主材为Φ219mm钢管，壁厚6mm，初步确定高度2m（后随着施工图有所改动），支架通过法兰盘与基础连接。水位计探头悬臂采用Φ75mm钢管，壁厚6mm长度为4m。</w:t>
      </w:r>
    </w:p>
    <w:p>
      <w:pPr>
        <w:ind w:firstLine="480"/>
        <w:rPr>
          <w:rFonts w:ascii="宋体" w:hAnsi="宋体" w:cs="Times New Roman"/>
          <w:szCs w:val="28"/>
        </w:rPr>
      </w:pPr>
      <w:r>
        <w:rPr>
          <w:rFonts w:hint="eastAsia" w:ascii="宋体" w:hAnsi="宋体" w:cs="Times New Roman"/>
          <w:szCs w:val="28"/>
        </w:rPr>
        <w:t>雷达水位计支架顶部仪器箱推荐尺寸400mm×400mm×600mm，材质为不锈钢材质。</w:t>
      </w:r>
    </w:p>
    <w:p>
      <w:pPr>
        <w:ind w:firstLine="480"/>
        <w:rPr>
          <w:rFonts w:ascii="宋体" w:hAnsi="宋体" w:cs="Times New Roman"/>
          <w:szCs w:val="28"/>
        </w:rPr>
      </w:pPr>
      <w:r>
        <w:rPr>
          <w:rFonts w:hint="eastAsia" w:ascii="宋体" w:hAnsi="宋体" w:cs="Times New Roman"/>
          <w:szCs w:val="28"/>
        </w:rPr>
        <w:t>基础开挖后，先将避雷接地装置打入地下，留出扁铁与支架及钢筋网连接。引下线通过连接体从基础侧面与水平接地体相连接。根据施工现场实际情况，可适当调整接地体的布设形式，防雷设施接地电阻必须控制在4Ω以内。</w:t>
      </w:r>
    </w:p>
    <w:p>
      <w:pPr>
        <w:ind w:firstLine="480"/>
        <w:rPr>
          <w:rFonts w:ascii="宋体" w:hAnsi="宋体" w:cs="Times New Roman"/>
          <w:szCs w:val="28"/>
        </w:rPr>
      </w:pPr>
      <w:r>
        <w:rPr>
          <w:rFonts w:hint="eastAsia" w:ascii="宋体" w:hAnsi="宋体" w:cs="Times New Roman"/>
          <w:szCs w:val="28"/>
        </w:rPr>
        <w:t>雷达水位计支架总装图见图6-1-5，鸟尔素、朱尔沟雷达水位计支架与视频监控支架可设为一体。</w:t>
      </w:r>
    </w:p>
    <w:p>
      <w:pPr>
        <w:ind w:firstLine="0" w:firstLineChars="0"/>
        <w:jc w:val="center"/>
      </w:pPr>
      <w:r>
        <w:rPr>
          <w:rFonts w:hint="eastAsia"/>
        </w:rPr>
        <w:drawing>
          <wp:inline distT="0" distB="0" distL="0" distR="0">
            <wp:extent cx="4178300" cy="5162550"/>
            <wp:effectExtent l="0" t="0" r="12700" b="1905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12"/>
                    <a:stretch>
                      <a:fillRect/>
                    </a:stretch>
                  </pic:blipFill>
                  <pic:spPr>
                    <a:xfrm>
                      <a:off x="0" y="0"/>
                      <a:ext cx="4180403" cy="5165079"/>
                    </a:xfrm>
                    <a:prstGeom prst="rect">
                      <a:avLst/>
                    </a:prstGeom>
                  </pic:spPr>
                </pic:pic>
              </a:graphicData>
            </a:graphic>
          </wp:inline>
        </w:drawing>
      </w:r>
    </w:p>
    <w:p>
      <w:pPr>
        <w:spacing w:line="240" w:lineRule="auto"/>
        <w:ind w:firstLine="0" w:firstLineChars="0"/>
        <w:jc w:val="center"/>
        <w:rPr>
          <w:b/>
          <w:sz w:val="21"/>
          <w:szCs w:val="21"/>
        </w:rPr>
      </w:pPr>
      <w:r>
        <w:rPr>
          <w:rFonts w:hint="eastAsia"/>
          <w:b/>
          <w:sz w:val="21"/>
          <w:szCs w:val="21"/>
        </w:rPr>
        <w:t>图6-1-5雷达水位计支架总装图</w:t>
      </w:r>
    </w:p>
    <w:p>
      <w:pPr>
        <w:spacing w:line="600" w:lineRule="exact"/>
        <w:ind w:firstLine="480"/>
        <w:rPr>
          <w:rFonts w:ascii="宋体" w:hAnsi="宋体" w:cs="Times New Roman"/>
          <w:szCs w:val="28"/>
        </w:rPr>
      </w:pPr>
      <w:r>
        <w:rPr>
          <w:rFonts w:hint="eastAsia" w:ascii="宋体" w:hAnsi="宋体" w:cs="Times New Roman"/>
          <w:szCs w:val="28"/>
        </w:rPr>
        <w:t>雷达水位计台基础为浅基础，采用钢筋混凝土结构，底板尺寸2×2×0.5（m），出地面0.2m，混凝土强度等级为C30，上部支架与基础采用法兰盘连接。基础设计图见6-1-6。</w:t>
      </w:r>
    </w:p>
    <w:p>
      <w:pPr>
        <w:pStyle w:val="8"/>
        <w:ind w:firstLine="0" w:firstLineChars="0"/>
        <w:jc w:val="center"/>
      </w:pPr>
      <w:r>
        <w:rPr>
          <w:rFonts w:hint="eastAsia"/>
        </w:rPr>
        <w:drawing>
          <wp:inline distT="0" distB="0" distL="0" distR="0">
            <wp:extent cx="4585970" cy="3299460"/>
            <wp:effectExtent l="0" t="0" r="11430" b="254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3"/>
                    <a:stretch>
                      <a:fillRect/>
                    </a:stretch>
                  </pic:blipFill>
                  <pic:spPr>
                    <a:xfrm>
                      <a:off x="0" y="0"/>
                      <a:ext cx="4585970" cy="3299460"/>
                    </a:xfrm>
                    <a:prstGeom prst="rect">
                      <a:avLst/>
                    </a:prstGeom>
                  </pic:spPr>
                </pic:pic>
              </a:graphicData>
            </a:graphic>
          </wp:inline>
        </w:drawing>
      </w:r>
    </w:p>
    <w:p>
      <w:pPr>
        <w:spacing w:line="240" w:lineRule="auto"/>
        <w:ind w:firstLine="0" w:firstLineChars="0"/>
        <w:jc w:val="center"/>
        <w:rPr>
          <w:b/>
          <w:sz w:val="21"/>
          <w:szCs w:val="21"/>
        </w:rPr>
      </w:pPr>
      <w:r>
        <w:rPr>
          <w:rFonts w:hint="eastAsia"/>
          <w:b/>
          <w:sz w:val="21"/>
          <w:szCs w:val="21"/>
        </w:rPr>
        <w:t>图6-1-6雷达水位计台基础设计图</w:t>
      </w:r>
    </w:p>
    <w:p>
      <w:pPr>
        <w:ind w:firstLine="480"/>
        <w:rPr>
          <w:rFonts w:ascii="宋体" w:hAnsi="宋体" w:cs="宋体"/>
          <w:szCs w:val="24"/>
        </w:rPr>
      </w:pPr>
      <w:r>
        <w:rPr>
          <w:rFonts w:hint="eastAsia" w:ascii="宋体" w:hAnsi="宋体" w:cs="宋体"/>
          <w:szCs w:val="24"/>
        </w:rPr>
        <w:t>（6）远红外视频识别水位和AI视频测流基础</w:t>
      </w:r>
    </w:p>
    <w:p>
      <w:pPr>
        <w:ind w:firstLine="480"/>
      </w:pPr>
      <w:r>
        <w:rPr>
          <w:rFonts w:hint="eastAsia"/>
        </w:rPr>
        <w:t>在测验断面处河岸的空旷位置架设三脚架，将摄像头安装在三脚架上对准河</w:t>
      </w:r>
    </w:p>
    <w:p>
      <w:pPr>
        <w:ind w:firstLine="0" w:firstLineChars="0"/>
      </w:pPr>
      <w:r>
        <w:rPr>
          <w:rFonts w:hint="eastAsia"/>
        </w:rPr>
        <w:t>面或者水尺，搭设好简易的视频测试环境，调整三脚架至合适位置，笔记本直连摄像头，在笔记本上看到河流占据摄像头画面的</w:t>
      </w:r>
      <w:r>
        <w:t>3/4为宜</w:t>
      </w:r>
      <w:r>
        <w:rPr>
          <w:rFonts w:hint="eastAsia"/>
        </w:rPr>
        <w:t>或者能够无遮挡清楚地看清水尺水位为宜，此时确定安装位置和高度</w:t>
      </w:r>
      <w:r>
        <w:t>。</w:t>
      </w:r>
    </w:p>
    <w:p>
      <w:pPr>
        <w:ind w:firstLine="480"/>
      </w:pPr>
      <w:r>
        <w:rPr>
          <w:rFonts w:hint="eastAsia"/>
        </w:rPr>
        <w:t>架设立柱要注意方向，使得视频影像采集终端照射方向垂直于河流流向方向，</w:t>
      </w:r>
    </w:p>
    <w:p>
      <w:pPr>
        <w:ind w:firstLine="0" w:firstLineChars="0"/>
      </w:pPr>
      <w:r>
        <w:rPr>
          <w:rFonts w:hint="eastAsia"/>
        </w:rPr>
        <w:t>监控立杆通过底座法兰垂直安装在地面预埋的地笼或膨胀螺丝上，见示意图6-1-7。其中卯德沁沟的</w:t>
      </w:r>
      <w:r>
        <w:rPr>
          <w:rFonts w:hint="eastAsia" w:ascii="宋体" w:hAnsi="宋体" w:cs="宋体"/>
          <w:szCs w:val="24"/>
        </w:rPr>
        <w:t>远红外视频识别水位摄像头</w:t>
      </w:r>
      <w:r>
        <w:rPr>
          <w:rFonts w:hint="eastAsia"/>
        </w:rPr>
        <w:t>在水磨村的桥上抱箍,不另建基础立杆。</w:t>
      </w:r>
      <w:r>
        <w:rPr>
          <w:rFonts w:hint="eastAsia"/>
          <w:color w:val="000000" w:themeColor="text1"/>
          <w14:textFill>
            <w14:solidFill>
              <w14:schemeClr w14:val="tx1"/>
            </w14:solidFill>
          </w14:textFill>
        </w:rPr>
        <w:t>混凝土基础应埋于最大冻土深度以下</w:t>
      </w:r>
      <w:r>
        <w:rPr>
          <w:color w:val="000000" w:themeColor="text1"/>
          <w14:textFill>
            <w14:solidFill>
              <w14:schemeClr w14:val="tx1"/>
            </w14:solidFill>
          </w14:textFill>
        </w:rPr>
        <w:t>60cm。</w:t>
      </w:r>
    </w:p>
    <w:p>
      <w:pPr>
        <w:ind w:firstLine="480"/>
        <w:rPr>
          <w:rFonts w:ascii="宋体" w:hAnsi="宋体" w:cs="Times New Roman"/>
          <w:szCs w:val="28"/>
        </w:rPr>
      </w:pPr>
      <w:r>
        <w:rPr>
          <w:rFonts w:hint="eastAsia" w:ascii="宋体" w:hAnsi="宋体" w:cs="Times New Roman"/>
          <w:szCs w:val="28"/>
        </w:rPr>
        <w:t>（7）固定式雷达在线测流系统基础</w:t>
      </w:r>
    </w:p>
    <w:p>
      <w:pPr>
        <w:ind w:firstLine="480"/>
        <w:rPr>
          <w:rFonts w:ascii="宋体" w:hAnsi="宋体" w:cs="Times New Roman"/>
          <w:szCs w:val="28"/>
        </w:rPr>
      </w:pPr>
      <w:r>
        <w:rPr>
          <w:rFonts w:hint="eastAsia" w:ascii="宋体" w:hAnsi="宋体" w:cs="Times New Roman"/>
          <w:szCs w:val="28"/>
        </w:rPr>
        <w:t>非接触雷达测流仪是利用电磁波的多普勒效应来测量水体表面流速，通过流速面积法计算流量。由于传感器安装在水体上方，属非接触测量，不受漂浮物和含沙量的影响。其缺点是低流速误差较大，适合中高水时期流量测验。</w:t>
      </w:r>
    </w:p>
    <w:p>
      <w:pPr>
        <w:ind w:firstLine="480"/>
        <w:rPr>
          <w:rFonts w:ascii="宋体" w:hAnsi="宋体" w:cs="Times New Roman"/>
          <w:szCs w:val="28"/>
        </w:rPr>
      </w:pPr>
      <w:r>
        <w:rPr>
          <w:rFonts w:hint="eastAsia" w:ascii="宋体" w:hAnsi="宋体" w:cs="Times New Roman"/>
          <w:szCs w:val="28"/>
        </w:rPr>
        <w:t>定点雷达波测流缆道主要由支架、基础、缆索等组成，建设目的悬挂雷达测流探头。缆道采用钢绞线（四轨），用于放置固定式雷达波测流探头；左右岸设钢支架，</w:t>
      </w:r>
    </w:p>
    <w:p>
      <w:pPr>
        <w:ind w:firstLine="0" w:firstLineChars="0"/>
      </w:pPr>
      <w:r>
        <w:drawing>
          <wp:inline distT="0" distB="0" distL="0" distR="0">
            <wp:extent cx="5274310" cy="6134735"/>
            <wp:effectExtent l="0" t="0" r="8890" b="12065"/>
            <wp:docPr id="24" name="图片 24" descr="J:\水文监测实施方案\图\AI架设.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J:\水文监测实施方案\图\AI架设.bmp"/>
                    <pic:cNvPicPr>
                      <a:picLocks noChangeAspect="1" noChangeArrowheads="1"/>
                    </pic:cNvPicPr>
                  </pic:nvPicPr>
                  <pic:blipFill>
                    <a:blip r:embed="rId14"/>
                    <a:srcRect/>
                    <a:stretch>
                      <a:fillRect/>
                    </a:stretch>
                  </pic:blipFill>
                  <pic:spPr>
                    <a:xfrm>
                      <a:off x="0" y="0"/>
                      <a:ext cx="5274310" cy="6135086"/>
                    </a:xfrm>
                    <a:prstGeom prst="rect">
                      <a:avLst/>
                    </a:prstGeom>
                    <a:noFill/>
                    <a:ln w="9525">
                      <a:noFill/>
                      <a:miter lim="800000"/>
                      <a:headEnd/>
                      <a:tailEnd/>
                    </a:ln>
                  </pic:spPr>
                </pic:pic>
              </a:graphicData>
            </a:graphic>
          </wp:inline>
        </w:drawing>
      </w:r>
    </w:p>
    <w:p>
      <w:pPr>
        <w:spacing w:line="240" w:lineRule="auto"/>
        <w:ind w:firstLine="0" w:firstLineChars="0"/>
        <w:jc w:val="center"/>
        <w:rPr>
          <w:b/>
          <w:sz w:val="21"/>
          <w:szCs w:val="21"/>
        </w:rPr>
      </w:pPr>
      <w:r>
        <w:rPr>
          <w:rFonts w:hint="eastAsia"/>
          <w:b/>
          <w:sz w:val="21"/>
          <w:szCs w:val="21"/>
        </w:rPr>
        <w:t>图6-1-7远红外视频识别水位及AI视频测流系统总装设计图</w:t>
      </w:r>
    </w:p>
    <w:p>
      <w:pPr>
        <w:ind w:firstLine="0" w:firstLineChars="0"/>
        <w:rPr>
          <w:rFonts w:ascii="宋体" w:hAnsi="宋体" w:cs="Times New Roman"/>
          <w:szCs w:val="28"/>
        </w:rPr>
      </w:pPr>
      <w:r>
        <w:rPr>
          <w:rFonts w:hint="eastAsia" w:ascii="宋体" w:hAnsi="宋体" w:cs="Times New Roman"/>
          <w:szCs w:val="28"/>
        </w:rPr>
        <w:t>基础采用混凝土基础，混凝土强度等级为</w:t>
      </w:r>
      <w:r>
        <w:rPr>
          <w:rFonts w:ascii="宋体" w:hAnsi="宋体" w:cs="Times New Roman"/>
          <w:szCs w:val="28"/>
        </w:rPr>
        <w:t>C30。</w:t>
      </w:r>
    </w:p>
    <w:p>
      <w:pPr>
        <w:ind w:firstLine="480"/>
        <w:rPr>
          <w:rFonts w:ascii="宋体" w:hAnsi="宋体" w:cs="Times New Roman"/>
          <w:szCs w:val="28"/>
        </w:rPr>
      </w:pPr>
      <w:r>
        <w:rPr>
          <w:rFonts w:hint="eastAsia" w:ascii="宋体" w:hAnsi="宋体" w:cs="Times New Roman"/>
          <w:szCs w:val="28"/>
        </w:rPr>
        <w:t>①基础施工。地基开挖完后，用高压水枪将基岩冲洗干净。在基础底部的基岩上用风钻打孔，插入钢筋，用较稀的混凝土固定。基础的底部及侧边应打毛，以便混凝土和基岩结合。基础在浇筑完成后，要做好混凝土的养护工作，确保混凝土的设计强度。</w:t>
      </w:r>
    </w:p>
    <w:p>
      <w:pPr>
        <w:ind w:firstLine="480"/>
        <w:rPr>
          <w:rFonts w:ascii="宋体" w:hAnsi="宋体" w:cs="Times New Roman"/>
          <w:szCs w:val="28"/>
        </w:rPr>
      </w:pPr>
      <w:r>
        <w:rPr>
          <w:rFonts w:hint="eastAsia" w:ascii="宋体" w:hAnsi="宋体" w:cs="Times New Roman"/>
          <w:szCs w:val="28"/>
        </w:rPr>
        <w:t>②钢筋及预埋件。钢筋在工程中具有重要的作用，基础施工中必需安装和制作钢筋笼，而且钢筋笼的制作和安装应该与设计要求相符合，保证钢筋笼具有足够的稳固性及坚韧性。</w:t>
      </w:r>
    </w:p>
    <w:p>
      <w:pPr>
        <w:ind w:firstLine="480"/>
        <w:rPr>
          <w:rFonts w:ascii="宋体" w:hAnsi="宋体" w:cs="Times New Roman"/>
          <w:szCs w:val="28"/>
        </w:rPr>
      </w:pPr>
      <w:r>
        <w:rPr>
          <w:rFonts w:hint="eastAsia" w:ascii="宋体" w:hAnsi="宋体" w:cs="Times New Roman"/>
          <w:szCs w:val="28"/>
        </w:rPr>
        <w:t>③防雷接地</w:t>
      </w:r>
    </w:p>
    <w:p>
      <w:pPr>
        <w:ind w:firstLine="480"/>
        <w:rPr>
          <w:rFonts w:ascii="宋体" w:hAnsi="宋体" w:cs="Times New Roman"/>
          <w:szCs w:val="28"/>
        </w:rPr>
      </w:pPr>
      <w:r>
        <w:rPr>
          <w:rFonts w:ascii="宋体" w:hAnsi="宋体" w:cs="Times New Roman"/>
          <w:szCs w:val="28"/>
        </w:rPr>
        <w:t>A、接地装置采用四角放射形式。水平接地体采用10热镀锌圆钢。埋深不小于0.5m；垂直接地体采用50×4热镀锌钢管，长度宜为2.5m；埋在土壤中的接地装置，应采用焊接。并在焊接处作防腐处理，布设形式如图所示。</w:t>
      </w:r>
    </w:p>
    <w:p>
      <w:pPr>
        <w:ind w:firstLine="480"/>
        <w:rPr>
          <w:rFonts w:ascii="宋体" w:hAnsi="宋体" w:cs="Times New Roman"/>
          <w:szCs w:val="28"/>
        </w:rPr>
      </w:pPr>
      <w:r>
        <w:rPr>
          <w:rFonts w:ascii="宋体" w:hAnsi="宋体" w:cs="Times New Roman"/>
          <w:szCs w:val="28"/>
        </w:rPr>
        <w:t>B、根据施工现场实际情况，可适当调整接地体的布设形式。但防雷设施接地电阻必须控制在10Ω以内。在高土壤电阻率的地区，可采用降阻剂、多支线外引接地装置等方法降低接地电阻。</w:t>
      </w:r>
    </w:p>
    <w:p>
      <w:pPr>
        <w:ind w:firstLine="480"/>
        <w:rPr>
          <w:rFonts w:ascii="宋体" w:hAnsi="宋体" w:cs="Times New Roman"/>
          <w:szCs w:val="28"/>
        </w:rPr>
      </w:pPr>
      <w:r>
        <w:rPr>
          <w:rFonts w:ascii="宋体" w:hAnsi="宋体" w:cs="Times New Roman"/>
          <w:szCs w:val="28"/>
        </w:rPr>
        <w:t>C、支架滑轮和支架本身都应妥善接地，除了利用支架基础等部位的自然接地体外，还应有专门敷设的接地装置。</w:t>
      </w:r>
    </w:p>
    <w:p>
      <w:pPr>
        <w:ind w:firstLine="0" w:firstLineChars="0"/>
      </w:pPr>
      <w:r>
        <w:drawing>
          <wp:inline distT="0" distB="0" distL="0" distR="0">
            <wp:extent cx="5743575" cy="2757170"/>
            <wp:effectExtent l="0" t="0" r="22225" b="1143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15"/>
                    <a:srcRect/>
                    <a:stretch>
                      <a:fillRect/>
                    </a:stretch>
                  </pic:blipFill>
                  <pic:spPr>
                    <a:xfrm>
                      <a:off x="0" y="0"/>
                      <a:ext cx="5746249" cy="2759029"/>
                    </a:xfrm>
                    <a:prstGeom prst="rect">
                      <a:avLst/>
                    </a:prstGeom>
                    <a:noFill/>
                    <a:ln w="9525">
                      <a:noFill/>
                      <a:miter lim="800000"/>
                      <a:headEnd/>
                      <a:tailEnd/>
                    </a:ln>
                  </pic:spPr>
                </pic:pic>
              </a:graphicData>
            </a:graphic>
          </wp:inline>
        </w:drawing>
      </w:r>
    </w:p>
    <w:p>
      <w:pPr>
        <w:spacing w:line="240" w:lineRule="auto"/>
        <w:ind w:firstLine="0" w:firstLineChars="0"/>
        <w:jc w:val="center"/>
        <w:rPr>
          <w:b/>
          <w:sz w:val="21"/>
          <w:szCs w:val="21"/>
        </w:rPr>
      </w:pPr>
      <w:r>
        <w:rPr>
          <w:rFonts w:hint="eastAsia"/>
          <w:b/>
          <w:sz w:val="21"/>
          <w:szCs w:val="21"/>
        </w:rPr>
        <w:t>图6-1-8定点雷达波测流缆道图</w:t>
      </w:r>
    </w:p>
    <w:p>
      <w:pPr>
        <w:ind w:firstLine="480"/>
        <w:rPr>
          <w:rFonts w:ascii="宋体" w:hAnsi="宋体" w:cs="Times New Roman"/>
          <w:szCs w:val="28"/>
        </w:rPr>
      </w:pPr>
      <w:r>
        <w:rPr>
          <w:rFonts w:hint="eastAsia" w:ascii="宋体" w:hAnsi="宋体" w:cs="Times New Roman"/>
          <w:szCs w:val="28"/>
        </w:rPr>
        <w:t>（8）断面整治</w:t>
      </w:r>
    </w:p>
    <w:p>
      <w:pPr>
        <w:ind w:firstLine="480"/>
        <w:rPr>
          <w:rFonts w:ascii="宋体" w:hAnsi="宋体" w:cs="Times New Roman"/>
          <w:szCs w:val="28"/>
        </w:rPr>
      </w:pPr>
      <w:r>
        <w:rPr>
          <w:rFonts w:hint="eastAsia" w:ascii="宋体" w:hAnsi="宋体" w:cs="Times New Roman"/>
          <w:szCs w:val="28"/>
        </w:rPr>
        <w:t>根据现场查勘情况及实际需求，本次对哈拉沁水文站测流断面所在河段进行平整，测流断面现状坑洼不平，需要利用挖机对测流河段进行平整，使得水流平顺，便于观测。</w:t>
      </w:r>
    </w:p>
    <w:p>
      <w:pPr>
        <w:ind w:firstLine="0" w:firstLineChars="0"/>
        <w:rPr>
          <w:rFonts w:ascii="宋体" w:hAnsi="宋体" w:cs="Times New Roman"/>
          <w:szCs w:val="28"/>
        </w:rPr>
      </w:pPr>
    </w:p>
    <w:p>
      <w:pPr>
        <w:ind w:firstLine="0" w:firstLineChars="0"/>
      </w:pPr>
      <w:r>
        <w:drawing>
          <wp:inline distT="0" distB="0" distL="0" distR="0">
            <wp:extent cx="5274310" cy="2966720"/>
            <wp:effectExtent l="0" t="0" r="8890" b="5080"/>
            <wp:docPr id="10" name="图片 7" descr="J:\水文监测实施方案\图\测流断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descr="J:\水文监测实施方案\图\测流断面.jpg"/>
                    <pic:cNvPicPr>
                      <a:picLocks noChangeAspect="1" noChangeArrowheads="1"/>
                    </pic:cNvPicPr>
                  </pic:nvPicPr>
                  <pic:blipFill>
                    <a:blip r:embed="rId16" cstate="print"/>
                    <a:srcRect/>
                    <a:stretch>
                      <a:fillRect/>
                    </a:stretch>
                  </pic:blipFill>
                  <pic:spPr>
                    <a:xfrm>
                      <a:off x="0" y="0"/>
                      <a:ext cx="5274310" cy="2966799"/>
                    </a:xfrm>
                    <a:prstGeom prst="rect">
                      <a:avLst/>
                    </a:prstGeom>
                    <a:noFill/>
                    <a:ln w="9525">
                      <a:noFill/>
                      <a:miter lim="800000"/>
                      <a:headEnd/>
                      <a:tailEnd/>
                    </a:ln>
                  </pic:spPr>
                </pic:pic>
              </a:graphicData>
            </a:graphic>
          </wp:inline>
        </w:drawing>
      </w:r>
    </w:p>
    <w:p>
      <w:pPr>
        <w:spacing w:line="240" w:lineRule="auto"/>
        <w:ind w:firstLine="0" w:firstLineChars="0"/>
        <w:jc w:val="center"/>
        <w:rPr>
          <w:b/>
          <w:sz w:val="21"/>
          <w:szCs w:val="21"/>
        </w:rPr>
      </w:pPr>
      <w:r>
        <w:rPr>
          <w:rFonts w:hint="eastAsia"/>
          <w:b/>
          <w:sz w:val="21"/>
          <w:szCs w:val="21"/>
        </w:rPr>
        <w:t>图6-1-9哈拉沁站测流断面现状图</w:t>
      </w:r>
    </w:p>
    <w:p>
      <w:pPr>
        <w:ind w:firstLine="480"/>
        <w:rPr>
          <w:rFonts w:ascii="宋体" w:hAnsi="宋体" w:cs="宋体"/>
          <w:szCs w:val="24"/>
        </w:rPr>
      </w:pPr>
      <w:r>
        <w:rPr>
          <w:rFonts w:hint="eastAsia" w:ascii="宋体" w:hAnsi="宋体" w:cs="宋体"/>
          <w:szCs w:val="24"/>
        </w:rPr>
        <w:t>（9）台阶步道</w:t>
      </w:r>
    </w:p>
    <w:p>
      <w:pPr>
        <w:ind w:firstLine="480"/>
        <w:rPr>
          <w:rFonts w:ascii="宋体" w:hAnsi="宋体" w:cs="Times New Roman"/>
          <w:szCs w:val="28"/>
        </w:rPr>
      </w:pPr>
      <w:r>
        <w:rPr>
          <w:rFonts w:hint="eastAsia" w:ascii="宋体" w:hAnsi="宋体" w:cs="Times New Roman"/>
          <w:szCs w:val="28"/>
        </w:rPr>
        <w:t>满足测验人员上下断面进行水文观测和检修仪器设备的需要，需在哈拉沁站建设观测台阶步梯。台阶步梯宽</w:t>
      </w:r>
      <w:r>
        <w:rPr>
          <w:rFonts w:ascii="宋体" w:hAnsi="宋体" w:cs="Times New Roman"/>
          <w:szCs w:val="28"/>
        </w:rPr>
        <w:t>1.</w:t>
      </w:r>
      <w:r>
        <w:rPr>
          <w:rFonts w:hint="eastAsia" w:ascii="宋体" w:hAnsi="宋体" w:cs="Times New Roman"/>
          <w:szCs w:val="28"/>
        </w:rPr>
        <w:t>0</w:t>
      </w:r>
      <w:r>
        <w:rPr>
          <w:rFonts w:ascii="宋体" w:hAnsi="宋体" w:cs="Times New Roman"/>
          <w:szCs w:val="28"/>
        </w:rPr>
        <w:t>m，</w:t>
      </w:r>
      <w:r>
        <w:rPr>
          <w:rFonts w:hint="eastAsia" w:ascii="宋体" w:hAnsi="宋体" w:cs="Times New Roman"/>
          <w:szCs w:val="28"/>
        </w:rPr>
        <w:t>高度为2.0m,坡比按1</w:t>
      </w:r>
      <w:r>
        <w:rPr>
          <w:rFonts w:ascii="宋体" w:hAnsi="宋体" w:cs="Times New Roman"/>
          <w:szCs w:val="28"/>
        </w:rPr>
        <w:t>:</w:t>
      </w:r>
      <w:r>
        <w:rPr>
          <w:rFonts w:hint="eastAsia" w:ascii="宋体" w:hAnsi="宋体" w:cs="Times New Roman"/>
          <w:szCs w:val="28"/>
        </w:rPr>
        <w:t>2</w:t>
      </w:r>
      <w:r>
        <w:rPr>
          <w:rFonts w:ascii="宋体" w:hAnsi="宋体" w:cs="Times New Roman"/>
          <w:szCs w:val="28"/>
        </w:rPr>
        <w:t>灰土，</w:t>
      </w:r>
      <w:r>
        <w:rPr>
          <w:rFonts w:hint="eastAsia" w:ascii="宋体" w:hAnsi="宋体" w:cs="Times New Roman"/>
          <w:szCs w:val="28"/>
        </w:rPr>
        <w:t>采用砖砌结构，估算砖量约7m</w:t>
      </w:r>
      <w:r>
        <w:rPr>
          <w:rFonts w:hint="eastAsia" w:ascii="宋体" w:hAnsi="宋体" w:cs="Times New Roman"/>
          <w:szCs w:val="28"/>
          <w:vertAlign w:val="superscript"/>
        </w:rPr>
        <w:t>3</w:t>
      </w:r>
      <w:r>
        <w:rPr>
          <w:rFonts w:hint="eastAsia" w:ascii="宋体" w:hAnsi="宋体" w:cs="Times New Roman"/>
          <w:szCs w:val="28"/>
        </w:rPr>
        <w:t>（含砂浆）</w:t>
      </w:r>
      <w:r>
        <w:rPr>
          <w:rFonts w:ascii="宋体" w:hAnsi="宋体" w:cs="Times New Roman"/>
          <w:szCs w:val="28"/>
        </w:rPr>
        <w:t>。</w:t>
      </w:r>
      <w:r>
        <w:rPr>
          <w:rFonts w:hint="eastAsia" w:ascii="宋体" w:hAnsi="宋体" w:cs="Times New Roman"/>
          <w:szCs w:val="28"/>
        </w:rPr>
        <w:t>示意图</w:t>
      </w:r>
      <w:r>
        <w:rPr>
          <w:rFonts w:ascii="宋体" w:hAnsi="宋体" w:cs="Times New Roman"/>
          <w:szCs w:val="28"/>
        </w:rPr>
        <w:t>见图</w:t>
      </w:r>
      <w:r>
        <w:rPr>
          <w:rFonts w:hint="eastAsia" w:ascii="宋体" w:hAnsi="宋体" w:cs="Times New Roman"/>
          <w:szCs w:val="28"/>
        </w:rPr>
        <w:t>6-1-10</w:t>
      </w:r>
      <w:r>
        <w:rPr>
          <w:rFonts w:ascii="宋体" w:hAnsi="宋体" w:cs="Times New Roman"/>
          <w:szCs w:val="28"/>
        </w:rPr>
        <w:t>。</w:t>
      </w:r>
    </w:p>
    <w:p>
      <w:pPr>
        <w:ind w:firstLine="0" w:firstLineChars="0"/>
        <w:jc w:val="center"/>
      </w:pPr>
      <w:r>
        <w:drawing>
          <wp:inline distT="0" distB="0" distL="0" distR="0">
            <wp:extent cx="4867275" cy="2800350"/>
            <wp:effectExtent l="0" t="0" r="9525" b="19050"/>
            <wp:docPr id="183937864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378642" name="图片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4867275" cy="2800350"/>
                    </a:xfrm>
                    <a:prstGeom prst="rect">
                      <a:avLst/>
                    </a:prstGeom>
                    <a:noFill/>
                    <a:ln>
                      <a:noFill/>
                    </a:ln>
                  </pic:spPr>
                </pic:pic>
              </a:graphicData>
            </a:graphic>
          </wp:inline>
        </w:drawing>
      </w:r>
    </w:p>
    <w:p>
      <w:pPr>
        <w:ind w:firstLine="0" w:firstLineChars="0"/>
        <w:jc w:val="center"/>
        <w:rPr>
          <w:b/>
          <w:sz w:val="21"/>
          <w:szCs w:val="21"/>
        </w:rPr>
      </w:pPr>
      <w:r>
        <w:rPr>
          <w:rFonts w:hint="eastAsia"/>
          <w:b/>
          <w:sz w:val="21"/>
          <w:szCs w:val="21"/>
        </w:rPr>
        <w:t>图6-1-10观测砖砌步梯示意图</w:t>
      </w:r>
    </w:p>
    <w:p>
      <w:r>
        <w:br w:type="page"/>
      </w:r>
    </w:p>
    <w:p>
      <w:pPr>
        <w:pStyle w:val="3"/>
      </w:pPr>
      <w:bookmarkStart w:id="1" w:name="_Toc167179659"/>
      <w:r>
        <w:rPr>
          <w:rFonts w:hint="eastAsia"/>
        </w:rPr>
        <w:t xml:space="preserve">2  </w:t>
      </w:r>
      <w:r>
        <w:rPr>
          <w:rFonts w:hint="eastAsia" w:ascii="宋体" w:eastAsia="宋体" w:cs="宋体"/>
          <w:szCs w:val="28"/>
        </w:rPr>
        <w:t>水文测站仪器设备</w:t>
      </w:r>
      <w:bookmarkEnd w:id="1"/>
    </w:p>
    <w:p>
      <w:pPr>
        <w:ind w:firstLine="480"/>
        <w:rPr>
          <w:rFonts w:ascii="宋体" w:hAnsi="宋体" w:cs="Times New Roman"/>
          <w:szCs w:val="28"/>
        </w:rPr>
      </w:pPr>
      <w:r>
        <w:rPr>
          <w:rFonts w:hint="eastAsia" w:ascii="宋体" w:hAnsi="宋体" w:cs="Times New Roman"/>
          <w:szCs w:val="28"/>
        </w:rPr>
        <w:t>（1）定点雷达波测流系统</w:t>
      </w:r>
    </w:p>
    <w:p>
      <w:pPr>
        <w:ind w:firstLine="480"/>
        <w:rPr>
          <w:rFonts w:ascii="宋体" w:hAnsi="宋体" w:cs="Times New Roman"/>
          <w:szCs w:val="28"/>
        </w:rPr>
      </w:pPr>
      <w:r>
        <w:rPr>
          <w:rFonts w:hint="eastAsia" w:ascii="宋体" w:hAnsi="宋体" w:cs="Times New Roman"/>
          <w:szCs w:val="28"/>
        </w:rPr>
        <w:t>雷达波流量监测系统，采用缆道、桥梁、龙门架或钢架结构安装，测速探头分布式布设，实时监测水位、流速、流量等数据，可实现远程召测，定时监测，也可以根据水位涨落幅度做超限加报。</w:t>
      </w:r>
    </w:p>
    <w:p>
      <w:pPr>
        <w:ind w:firstLine="480"/>
        <w:rPr>
          <w:rFonts w:ascii="宋体" w:hAnsi="宋体" w:cs="Times New Roman"/>
          <w:szCs w:val="28"/>
        </w:rPr>
      </w:pPr>
      <w:r>
        <w:rPr>
          <w:rFonts w:hint="eastAsia" w:ascii="宋体" w:hAnsi="宋体" w:cs="Times New Roman"/>
          <w:szCs w:val="28"/>
        </w:rPr>
        <w:t>主要技术参数：</w:t>
      </w:r>
    </w:p>
    <w:p>
      <w:pPr>
        <w:ind w:firstLine="480"/>
        <w:rPr>
          <w:rFonts w:ascii="宋体" w:hAnsi="宋体" w:cs="Times New Roman"/>
          <w:szCs w:val="28"/>
        </w:rPr>
      </w:pPr>
      <w:r>
        <w:rPr>
          <w:rFonts w:hint="eastAsia" w:ascii="宋体" w:hAnsi="宋体" w:cs="Times New Roman"/>
          <w:szCs w:val="28"/>
        </w:rPr>
        <w:t>适应水流方向：顺流、逆流可选；</w:t>
      </w:r>
    </w:p>
    <w:p>
      <w:pPr>
        <w:ind w:firstLine="480"/>
        <w:rPr>
          <w:rFonts w:ascii="宋体" w:hAnsi="宋体" w:cs="Times New Roman"/>
          <w:szCs w:val="28"/>
        </w:rPr>
      </w:pPr>
      <w:r>
        <w:rPr>
          <w:rFonts w:hint="eastAsia" w:ascii="宋体" w:hAnsi="宋体" w:cs="Times New Roman"/>
          <w:szCs w:val="28"/>
        </w:rPr>
        <w:t>河流</w:t>
      </w:r>
      <w:r>
        <w:rPr>
          <w:rFonts w:ascii="宋体" w:hAnsi="宋体" w:cs="Times New Roman"/>
          <w:szCs w:val="28"/>
        </w:rPr>
        <w:t>/渠道类型可选：1）极平缓一致水面、2）一般平缓河流/渠道、3）一般性河流/渠道、4）湍急性河流/渠道、5）极湍急性河流/渠道、6）飞溅性水流；</w:t>
      </w:r>
    </w:p>
    <w:p>
      <w:pPr>
        <w:ind w:firstLine="480"/>
        <w:rPr>
          <w:rFonts w:ascii="宋体" w:hAnsi="宋体" w:cs="Times New Roman"/>
          <w:szCs w:val="28"/>
        </w:rPr>
      </w:pPr>
      <w:r>
        <w:rPr>
          <w:rFonts w:hint="eastAsia" w:ascii="宋体" w:hAnsi="宋体" w:cs="Times New Roman"/>
          <w:szCs w:val="28"/>
        </w:rPr>
        <w:t>适应气候条件：全天候工作，适合在暴雨、暴雪天气工作，无雨衰</w:t>
      </w:r>
      <w:r>
        <w:rPr>
          <w:rFonts w:ascii="宋体" w:hAnsi="宋体" w:cs="Times New Roman"/>
          <w:szCs w:val="28"/>
        </w:rPr>
        <w:t xml:space="preserve"> ； </w:t>
      </w:r>
    </w:p>
    <w:p>
      <w:pPr>
        <w:ind w:firstLine="480"/>
        <w:rPr>
          <w:rFonts w:ascii="宋体" w:hAnsi="宋体" w:cs="Times New Roman"/>
          <w:szCs w:val="28"/>
        </w:rPr>
      </w:pPr>
      <w:r>
        <w:rPr>
          <w:rFonts w:ascii="宋体" w:hAnsi="宋体" w:cs="Times New Roman"/>
          <w:szCs w:val="28"/>
        </w:rPr>
        <w:t>雷达波段和频率：Ka 波段；24.160 GHz，流速、水位 ；</w:t>
      </w:r>
    </w:p>
    <w:p>
      <w:pPr>
        <w:ind w:firstLine="480"/>
        <w:rPr>
          <w:rFonts w:ascii="宋体" w:hAnsi="宋体" w:cs="Times New Roman"/>
          <w:szCs w:val="28"/>
        </w:rPr>
      </w:pPr>
      <w:r>
        <w:rPr>
          <w:rFonts w:hint="eastAsia" w:ascii="宋体" w:hAnsi="宋体" w:cs="Times New Roman"/>
          <w:szCs w:val="28"/>
        </w:rPr>
        <w:t>数据采集时间：10</w:t>
      </w:r>
      <w:r>
        <w:rPr>
          <w:rFonts w:ascii="宋体" w:hAnsi="宋体" w:cs="Times New Roman"/>
          <w:szCs w:val="28"/>
        </w:rPr>
        <w:t>s 到 240 s 可调；</w:t>
      </w:r>
    </w:p>
    <w:p>
      <w:pPr>
        <w:ind w:firstLine="480"/>
        <w:rPr>
          <w:rFonts w:ascii="宋体" w:hAnsi="宋体" w:cs="Times New Roman"/>
          <w:szCs w:val="28"/>
        </w:rPr>
      </w:pPr>
      <w:r>
        <w:rPr>
          <w:rFonts w:hint="eastAsia" w:ascii="宋体" w:hAnsi="宋体" w:cs="Times New Roman"/>
          <w:szCs w:val="28"/>
        </w:rPr>
        <w:t>流速雷达波束角：10</w:t>
      </w:r>
      <w:r>
        <w:rPr>
          <w:rFonts w:ascii="宋体" w:hAnsi="宋体" w:cs="Times New Roman"/>
          <w:szCs w:val="28"/>
        </w:rPr>
        <w:t>°</w:t>
      </w:r>
      <w:r>
        <w:rPr>
          <w:rFonts w:hint="eastAsia" w:ascii="宋体" w:hAnsi="宋体" w:cs="Times New Roman"/>
          <w:szCs w:val="28"/>
        </w:rPr>
        <w:t>-15</w:t>
      </w:r>
      <w:r>
        <w:rPr>
          <w:rFonts w:ascii="宋体" w:hAnsi="宋体" w:cs="Times New Roman"/>
          <w:szCs w:val="28"/>
        </w:rPr>
        <w:t>°；</w:t>
      </w:r>
    </w:p>
    <w:p>
      <w:pPr>
        <w:ind w:firstLine="480"/>
        <w:rPr>
          <w:rFonts w:ascii="宋体" w:hAnsi="宋体" w:cs="Times New Roman"/>
          <w:szCs w:val="28"/>
        </w:rPr>
      </w:pPr>
      <w:r>
        <w:rPr>
          <w:rFonts w:hint="eastAsia" w:ascii="宋体" w:hAnsi="宋体" w:cs="Times New Roman"/>
          <w:szCs w:val="28"/>
        </w:rPr>
        <w:t>流速雷达垂直方向角度调整范围：</w:t>
      </w:r>
      <w:r>
        <w:rPr>
          <w:rFonts w:ascii="宋体" w:hAnsi="宋体" w:cs="Times New Roman"/>
          <w:szCs w:val="28"/>
        </w:rPr>
        <w:t>30-60°（自动补偿）；</w:t>
      </w:r>
    </w:p>
    <w:p>
      <w:pPr>
        <w:ind w:firstLine="480"/>
        <w:rPr>
          <w:rFonts w:ascii="宋体" w:hAnsi="宋体" w:cs="Times New Roman"/>
          <w:szCs w:val="28"/>
        </w:rPr>
      </w:pPr>
      <w:r>
        <w:rPr>
          <w:rFonts w:hint="eastAsia" w:ascii="宋体" w:hAnsi="宋体" w:cs="Times New Roman"/>
          <w:szCs w:val="28"/>
        </w:rPr>
        <w:t>速垂直角度跟踪分辨率和精度：分辨率</w:t>
      </w:r>
      <w:r>
        <w:rPr>
          <w:rFonts w:ascii="宋体" w:hAnsi="宋体" w:cs="Times New Roman"/>
          <w:szCs w:val="28"/>
        </w:rPr>
        <w:t xml:space="preserve"> 0.1°；精度 1°； 流速雷达水平方向角度：可以设置；</w:t>
      </w:r>
    </w:p>
    <w:p>
      <w:pPr>
        <w:ind w:firstLine="480"/>
        <w:rPr>
          <w:rFonts w:ascii="宋体" w:hAnsi="宋体" w:cs="Times New Roman"/>
          <w:szCs w:val="28"/>
        </w:rPr>
      </w:pPr>
      <w:r>
        <w:rPr>
          <w:rFonts w:hint="eastAsia" w:ascii="宋体" w:hAnsi="宋体" w:cs="Times New Roman"/>
          <w:szCs w:val="28"/>
        </w:rPr>
        <w:t>雷达探头距离水面垂直距离：</w:t>
      </w:r>
      <w:r>
        <w:rPr>
          <w:rFonts w:ascii="宋体" w:hAnsi="宋体" w:cs="Times New Roman"/>
          <w:szCs w:val="28"/>
        </w:rPr>
        <w:t xml:space="preserve">0.5m 到 </w:t>
      </w:r>
      <w:r>
        <w:rPr>
          <w:rFonts w:hint="eastAsia" w:ascii="宋体" w:hAnsi="宋体" w:cs="Times New Roman"/>
          <w:szCs w:val="28"/>
        </w:rPr>
        <w:t>3</w:t>
      </w:r>
      <w:r>
        <w:rPr>
          <w:rFonts w:ascii="宋体" w:hAnsi="宋体" w:cs="Times New Roman"/>
          <w:szCs w:val="28"/>
        </w:rPr>
        <w:t>0m</w:t>
      </w:r>
      <w:r>
        <w:rPr>
          <w:rFonts w:hint="eastAsia" w:ascii="宋体" w:hAnsi="宋体" w:cs="Times New Roman"/>
          <w:szCs w:val="28"/>
        </w:rPr>
        <w:t>（最大安装高度</w:t>
      </w:r>
      <w:r>
        <w:rPr>
          <w:rFonts w:ascii="宋体" w:hAnsi="宋体" w:cs="Times New Roman"/>
          <w:szCs w:val="28"/>
        </w:rPr>
        <w:t xml:space="preserve">100m）； 流速测量范围：0.15 m </w:t>
      </w:r>
      <w:r>
        <w:rPr>
          <w:rFonts w:hint="eastAsia" w:ascii="宋体" w:hAnsi="宋体" w:cs="Times New Roman"/>
          <w:szCs w:val="28"/>
        </w:rPr>
        <w:t>～</w:t>
      </w:r>
      <w:r>
        <w:rPr>
          <w:rFonts w:ascii="宋体" w:hAnsi="宋体" w:cs="Times New Roman"/>
          <w:szCs w:val="28"/>
        </w:rPr>
        <w:t xml:space="preserve"> 15 m/s；</w:t>
      </w:r>
    </w:p>
    <w:p>
      <w:pPr>
        <w:ind w:firstLine="480"/>
        <w:rPr>
          <w:rFonts w:ascii="宋体" w:hAnsi="宋体" w:cs="Times New Roman"/>
          <w:szCs w:val="28"/>
        </w:rPr>
      </w:pPr>
      <w:r>
        <w:rPr>
          <w:rFonts w:hint="eastAsia" w:ascii="宋体" w:hAnsi="宋体" w:cs="Times New Roman"/>
          <w:szCs w:val="28"/>
        </w:rPr>
        <w:t>分辨率和误差：±</w:t>
      </w:r>
      <w:r>
        <w:rPr>
          <w:rFonts w:ascii="宋体" w:hAnsi="宋体" w:cs="Times New Roman"/>
          <w:szCs w:val="28"/>
        </w:rPr>
        <w:t>0.0</w:t>
      </w:r>
      <w:r>
        <w:rPr>
          <w:rFonts w:hint="eastAsia" w:ascii="宋体" w:hAnsi="宋体" w:cs="Times New Roman"/>
          <w:szCs w:val="28"/>
        </w:rPr>
        <w:t>1</w:t>
      </w:r>
      <w:r>
        <w:rPr>
          <w:rFonts w:ascii="宋体" w:hAnsi="宋体" w:cs="Times New Roman"/>
          <w:szCs w:val="28"/>
        </w:rPr>
        <w:t xml:space="preserve"> m/s; ±1 %；</w:t>
      </w:r>
    </w:p>
    <w:p>
      <w:pPr>
        <w:ind w:firstLine="480"/>
        <w:rPr>
          <w:rFonts w:ascii="宋体" w:hAnsi="宋体" w:cs="Times New Roman"/>
          <w:szCs w:val="28"/>
        </w:rPr>
      </w:pPr>
      <w:r>
        <w:rPr>
          <w:rFonts w:hint="eastAsia" w:ascii="宋体" w:hAnsi="宋体" w:cs="Times New Roman"/>
          <w:szCs w:val="28"/>
        </w:rPr>
        <w:t>数字接口：</w:t>
      </w:r>
      <w:r>
        <w:rPr>
          <w:rFonts w:ascii="宋体" w:hAnsi="宋体" w:cs="Times New Roman"/>
          <w:szCs w:val="28"/>
        </w:rPr>
        <w:t>RS232;RS-232(TTL);RS-485；</w:t>
      </w:r>
    </w:p>
    <w:p>
      <w:pPr>
        <w:ind w:firstLine="480"/>
        <w:rPr>
          <w:rFonts w:ascii="宋体" w:hAnsi="宋体" w:cs="Times New Roman"/>
          <w:szCs w:val="28"/>
        </w:rPr>
      </w:pPr>
      <w:r>
        <w:rPr>
          <w:rFonts w:hint="eastAsia" w:ascii="宋体" w:hAnsi="宋体" w:cs="Times New Roman"/>
          <w:szCs w:val="28"/>
        </w:rPr>
        <w:t>野外防护等级：</w:t>
      </w:r>
      <w:r>
        <w:rPr>
          <w:rFonts w:ascii="宋体" w:hAnsi="宋体" w:cs="Times New Roman"/>
          <w:szCs w:val="28"/>
        </w:rPr>
        <w:t>IP68；</w:t>
      </w:r>
    </w:p>
    <w:p>
      <w:pPr>
        <w:ind w:firstLine="480"/>
        <w:rPr>
          <w:rFonts w:ascii="宋体" w:hAnsi="宋体" w:cs="Times New Roman"/>
          <w:szCs w:val="28"/>
        </w:rPr>
      </w:pPr>
      <w:r>
        <w:rPr>
          <w:rFonts w:hint="eastAsia" w:ascii="宋体" w:hAnsi="宋体" w:cs="Times New Roman"/>
          <w:szCs w:val="28"/>
        </w:rPr>
        <w:t>传输波特率：</w:t>
      </w:r>
      <w:r>
        <w:rPr>
          <w:rFonts w:ascii="宋体" w:hAnsi="宋体" w:cs="Times New Roman"/>
          <w:szCs w:val="28"/>
        </w:rPr>
        <w:t>1200-</w:t>
      </w:r>
      <w:r>
        <w:rPr>
          <w:rFonts w:hint="eastAsia" w:ascii="宋体" w:hAnsi="宋体" w:cs="Times New Roman"/>
          <w:szCs w:val="28"/>
        </w:rPr>
        <w:t>115</w:t>
      </w:r>
      <w:r>
        <w:rPr>
          <w:rFonts w:ascii="宋体" w:hAnsi="宋体" w:cs="Times New Roman"/>
          <w:szCs w:val="28"/>
        </w:rPr>
        <w:t>200；</w:t>
      </w:r>
    </w:p>
    <w:p>
      <w:pPr>
        <w:ind w:firstLine="480"/>
        <w:rPr>
          <w:rFonts w:ascii="宋体" w:hAnsi="宋体" w:cs="Times New Roman"/>
          <w:szCs w:val="28"/>
        </w:rPr>
      </w:pPr>
      <w:r>
        <w:rPr>
          <w:rFonts w:hint="eastAsia" w:ascii="宋体" w:hAnsi="宋体" w:cs="Times New Roman"/>
          <w:szCs w:val="28"/>
        </w:rPr>
        <w:t>自动输出结果：断面平均流速、表面实时流速、可设置多种通讯协议；</w:t>
      </w:r>
      <w:r>
        <w:rPr>
          <w:rFonts w:ascii="宋体" w:hAnsi="宋体" w:cs="Times New Roman"/>
          <w:szCs w:val="28"/>
        </w:rPr>
        <w:t xml:space="preserve"> </w:t>
      </w:r>
    </w:p>
    <w:p>
      <w:pPr>
        <w:ind w:firstLine="480"/>
        <w:rPr>
          <w:rFonts w:ascii="宋体" w:hAnsi="宋体" w:cs="Times New Roman"/>
          <w:szCs w:val="28"/>
        </w:rPr>
      </w:pPr>
      <w:r>
        <w:rPr>
          <w:rFonts w:ascii="宋体" w:hAnsi="宋体" w:cs="Times New Roman"/>
          <w:szCs w:val="28"/>
        </w:rPr>
        <w:t>电源：</w:t>
      </w:r>
      <w:r>
        <w:rPr>
          <w:rFonts w:hint="eastAsia" w:ascii="宋体" w:hAnsi="宋体" w:cs="Times New Roman"/>
          <w:szCs w:val="28"/>
        </w:rPr>
        <w:t>6</w:t>
      </w:r>
      <w:r>
        <w:rPr>
          <w:rFonts w:ascii="宋体" w:hAnsi="宋体" w:cs="Times New Roman"/>
          <w:szCs w:val="28"/>
        </w:rPr>
        <w:t xml:space="preserve"> - 30 VDC；</w:t>
      </w:r>
    </w:p>
    <w:p>
      <w:pPr>
        <w:ind w:firstLine="480"/>
        <w:rPr>
          <w:rFonts w:ascii="宋体" w:hAnsi="宋体" w:cs="Times New Roman"/>
          <w:szCs w:val="28"/>
        </w:rPr>
      </w:pPr>
      <w:r>
        <w:rPr>
          <w:rFonts w:hint="eastAsia" w:ascii="宋体" w:hAnsi="宋体" w:cs="Times New Roman"/>
          <w:szCs w:val="28"/>
        </w:rPr>
        <w:t>电源保护：具有电源接错和过压保护功能；</w:t>
      </w:r>
      <w:r>
        <w:rPr>
          <w:rFonts w:ascii="宋体" w:hAnsi="宋体" w:cs="Times New Roman"/>
          <w:szCs w:val="28"/>
        </w:rPr>
        <w:t xml:space="preserve"> </w:t>
      </w:r>
    </w:p>
    <w:p>
      <w:pPr>
        <w:ind w:firstLine="480"/>
        <w:rPr>
          <w:rFonts w:ascii="宋体" w:hAnsi="宋体" w:cs="Times New Roman"/>
          <w:szCs w:val="28"/>
        </w:rPr>
      </w:pPr>
      <w:r>
        <w:rPr>
          <w:rFonts w:ascii="宋体" w:hAnsi="宋体" w:cs="Times New Roman"/>
          <w:szCs w:val="28"/>
        </w:rPr>
        <w:t>电流：最大 1</w:t>
      </w:r>
      <w:r>
        <w:rPr>
          <w:rFonts w:hint="eastAsia" w:ascii="宋体" w:hAnsi="宋体" w:cs="Times New Roman"/>
          <w:szCs w:val="28"/>
        </w:rPr>
        <w:t>4</w:t>
      </w:r>
      <w:r>
        <w:rPr>
          <w:rFonts w:ascii="宋体" w:hAnsi="宋体" w:cs="Times New Roman"/>
          <w:szCs w:val="28"/>
        </w:rPr>
        <w:t>0 mA（测量时）；</w:t>
      </w:r>
    </w:p>
    <w:p>
      <w:pPr>
        <w:ind w:firstLine="480"/>
        <w:rPr>
          <w:rFonts w:ascii="宋体" w:hAnsi="宋体" w:cs="Times New Roman"/>
          <w:szCs w:val="28"/>
        </w:rPr>
      </w:pPr>
      <w:r>
        <w:rPr>
          <w:rFonts w:hint="eastAsia" w:ascii="宋体" w:hAnsi="宋体" w:cs="Times New Roman"/>
          <w:szCs w:val="28"/>
        </w:rPr>
        <w:t>休眠时：小于</w:t>
      </w:r>
      <w:r>
        <w:rPr>
          <w:rFonts w:ascii="宋体" w:hAnsi="宋体" w:cs="Times New Roman"/>
          <w:szCs w:val="28"/>
        </w:rPr>
        <w:t xml:space="preserve"> 1mA；</w:t>
      </w:r>
    </w:p>
    <w:p>
      <w:pPr>
        <w:ind w:firstLine="480"/>
        <w:rPr>
          <w:rFonts w:ascii="宋体" w:hAnsi="宋体" w:cs="Times New Roman"/>
          <w:szCs w:val="28"/>
        </w:rPr>
      </w:pPr>
      <w:r>
        <w:rPr>
          <w:rFonts w:hint="eastAsia" w:ascii="宋体" w:hAnsi="宋体" w:cs="Times New Roman"/>
          <w:szCs w:val="28"/>
        </w:rPr>
        <w:t>工作温度：</w:t>
      </w:r>
      <w:r>
        <w:rPr>
          <w:rFonts w:ascii="宋体" w:hAnsi="宋体" w:cs="Times New Roman"/>
          <w:szCs w:val="28"/>
        </w:rPr>
        <w:t xml:space="preserve">-35℃～+60℃； </w:t>
      </w:r>
    </w:p>
    <w:p>
      <w:pPr>
        <w:ind w:firstLine="480"/>
        <w:rPr>
          <w:rFonts w:ascii="宋体" w:hAnsi="宋体" w:cs="Times New Roman"/>
          <w:szCs w:val="28"/>
        </w:rPr>
      </w:pPr>
      <w:r>
        <w:rPr>
          <w:rFonts w:ascii="宋体" w:hAnsi="宋体" w:cs="Times New Roman"/>
          <w:szCs w:val="28"/>
        </w:rPr>
        <w:t>存储温度：-40℃～ 60℃；</w:t>
      </w:r>
    </w:p>
    <w:p>
      <w:pPr>
        <w:ind w:firstLine="480"/>
        <w:rPr>
          <w:rFonts w:ascii="宋体" w:hAnsi="宋体" w:cs="Times New Roman"/>
          <w:szCs w:val="28"/>
        </w:rPr>
      </w:pPr>
      <w:r>
        <w:rPr>
          <w:rFonts w:ascii="宋体" w:hAnsi="宋体" w:cs="Times New Roman"/>
          <w:szCs w:val="28"/>
        </w:rPr>
        <w:t>采集方式：平板雷达。</w:t>
      </w:r>
    </w:p>
    <w:p>
      <w:pPr>
        <w:ind w:firstLine="480"/>
        <w:rPr>
          <w:rFonts w:ascii="宋体" w:hAnsi="宋体" w:cs="Times New Roman"/>
          <w:szCs w:val="28"/>
        </w:rPr>
      </w:pPr>
      <w:r>
        <w:rPr>
          <w:rFonts w:hint="eastAsia" w:ascii="宋体" w:hAnsi="宋体" w:cs="Times New Roman"/>
          <w:szCs w:val="28"/>
        </w:rPr>
        <w:t>测流控制器技术指标：</w:t>
      </w:r>
    </w:p>
    <w:p>
      <w:pPr>
        <w:ind w:firstLine="480"/>
        <w:rPr>
          <w:rFonts w:ascii="宋体" w:hAnsi="宋体" w:cs="Times New Roman"/>
          <w:szCs w:val="28"/>
        </w:rPr>
      </w:pPr>
      <w:r>
        <w:rPr>
          <w:rFonts w:hint="eastAsia" w:ascii="宋体" w:hAnsi="宋体" w:cs="Times New Roman"/>
          <w:szCs w:val="28"/>
        </w:rPr>
        <w:t>计时起点：采样计时的开始时间，如计时起点为</w:t>
      </w:r>
      <w:r>
        <w:rPr>
          <w:rFonts w:ascii="宋体" w:hAnsi="宋体" w:cs="Times New Roman"/>
          <w:szCs w:val="28"/>
        </w:rPr>
        <w:t xml:space="preserve"> 08：00，采样间隔为 10 分钟，则从 08：00 开始，每 10 分钟采样一次，直到 07：50，除此以外，计时起点必采样。</w:t>
      </w:r>
    </w:p>
    <w:p>
      <w:pPr>
        <w:ind w:firstLine="480"/>
        <w:rPr>
          <w:rFonts w:ascii="宋体" w:hAnsi="宋体" w:cs="Times New Roman"/>
          <w:szCs w:val="28"/>
        </w:rPr>
      </w:pPr>
      <w:r>
        <w:rPr>
          <w:rFonts w:hint="eastAsia" w:ascii="宋体" w:hAnsi="宋体" w:cs="Times New Roman"/>
          <w:szCs w:val="28"/>
        </w:rPr>
        <w:t>预热时间：采样时从传感器通电到读取传感器测量值的等待时间。</w:t>
      </w:r>
    </w:p>
    <w:p>
      <w:pPr>
        <w:ind w:firstLine="480"/>
        <w:rPr>
          <w:rFonts w:ascii="宋体" w:hAnsi="宋体" w:cs="Times New Roman"/>
          <w:szCs w:val="28"/>
        </w:rPr>
      </w:pPr>
      <w:r>
        <w:rPr>
          <w:rFonts w:hint="eastAsia" w:ascii="宋体" w:hAnsi="宋体" w:cs="Times New Roman"/>
          <w:szCs w:val="28"/>
        </w:rPr>
        <w:t>采样周期：两次采样的间隔时间，从“计时起点”开始计算，当“采样周期”为</w:t>
      </w:r>
      <w:r>
        <w:rPr>
          <w:rFonts w:ascii="宋体" w:hAnsi="宋体" w:cs="Times New Roman"/>
          <w:szCs w:val="28"/>
        </w:rPr>
        <w:t xml:space="preserve">0 时，RTU </w:t>
      </w:r>
      <w:r>
        <w:rPr>
          <w:rFonts w:hint="eastAsia" w:ascii="宋体" w:hAnsi="宋体" w:cs="Times New Roman"/>
          <w:szCs w:val="28"/>
        </w:rPr>
        <w:t>（一站四发）</w:t>
      </w:r>
      <w:r>
        <w:rPr>
          <w:rFonts w:ascii="宋体" w:hAnsi="宋体" w:cs="Times New Roman"/>
          <w:szCs w:val="28"/>
        </w:rPr>
        <w:t>完成采样后关闭传感器电源 2 秒，紧接着开始下一次采样，这种情况</w:t>
      </w:r>
      <w:r>
        <w:rPr>
          <w:rFonts w:hint="eastAsia" w:ascii="宋体" w:hAnsi="宋体" w:cs="Times New Roman"/>
          <w:szCs w:val="28"/>
        </w:rPr>
        <w:t>下的实际“采样间隔”与传感器预热时间，读取传感器测值所需时间均有关。</w:t>
      </w:r>
    </w:p>
    <w:p>
      <w:pPr>
        <w:ind w:firstLine="480"/>
        <w:rPr>
          <w:rFonts w:ascii="宋体" w:hAnsi="宋体" w:cs="Times New Roman"/>
          <w:szCs w:val="28"/>
        </w:rPr>
      </w:pPr>
      <w:r>
        <w:rPr>
          <w:rFonts w:hint="eastAsia" w:ascii="宋体" w:hAnsi="宋体" w:cs="Times New Roman"/>
          <w:szCs w:val="28"/>
        </w:rPr>
        <w:t>测流周期：当“方式”为自报或自报确认时，从计时起点算起，按设定时间间隔</w:t>
      </w:r>
      <w:r>
        <w:rPr>
          <w:rFonts w:ascii="宋体" w:hAnsi="宋体" w:cs="Times New Roman"/>
          <w:szCs w:val="28"/>
        </w:rPr>
        <w:t xml:space="preserve"> RTU </w:t>
      </w:r>
      <w:r>
        <w:rPr>
          <w:rFonts w:hint="eastAsia" w:ascii="宋体" w:hAnsi="宋体" w:cs="Times New Roman"/>
          <w:szCs w:val="28"/>
        </w:rPr>
        <w:t>（一站四发）</w:t>
      </w:r>
      <w:r>
        <w:rPr>
          <w:rFonts w:ascii="宋体" w:hAnsi="宋体" w:cs="Times New Roman"/>
          <w:szCs w:val="28"/>
        </w:rPr>
        <w:t>启动测流，向中心站报送实时水文等信息。</w:t>
      </w:r>
    </w:p>
    <w:p>
      <w:pPr>
        <w:ind w:firstLine="480"/>
        <w:rPr>
          <w:rFonts w:ascii="宋体" w:hAnsi="宋体" w:cs="Times New Roman"/>
          <w:szCs w:val="28"/>
        </w:rPr>
      </w:pPr>
      <w:r>
        <w:rPr>
          <w:rFonts w:hint="eastAsia" w:ascii="宋体" w:hAnsi="宋体" w:cs="Times New Roman"/>
          <w:szCs w:val="28"/>
        </w:rPr>
        <w:t>加报周期：当“方式”为自报或自报确认时，从计时起点算起，当时间达到设置的加报周期，且被测要素达到设定阈值，</w:t>
      </w:r>
      <w:r>
        <w:rPr>
          <w:rFonts w:ascii="宋体" w:hAnsi="宋体" w:cs="Times New Roman"/>
          <w:szCs w:val="28"/>
        </w:rPr>
        <w:t>RTU</w:t>
      </w:r>
      <w:r>
        <w:rPr>
          <w:rFonts w:hint="eastAsia" w:ascii="宋体" w:hAnsi="宋体" w:cs="Times New Roman"/>
          <w:szCs w:val="28"/>
        </w:rPr>
        <w:t>（一站四发）</w:t>
      </w:r>
      <w:r>
        <w:rPr>
          <w:rFonts w:ascii="宋体" w:hAnsi="宋体" w:cs="Times New Roman"/>
          <w:szCs w:val="28"/>
        </w:rPr>
        <w:t xml:space="preserve"> 向中心站报送触发要素等实时信息。</w:t>
      </w:r>
    </w:p>
    <w:p>
      <w:pPr>
        <w:ind w:firstLine="480"/>
        <w:rPr>
          <w:rFonts w:ascii="宋体" w:hAnsi="宋体" w:cs="Times New Roman"/>
          <w:szCs w:val="28"/>
        </w:rPr>
      </w:pPr>
      <w:r>
        <w:rPr>
          <w:rFonts w:hint="eastAsia" w:ascii="宋体" w:hAnsi="宋体" w:cs="Times New Roman"/>
          <w:szCs w:val="28"/>
        </w:rPr>
        <w:t>存贮周期：按设定周期将被测要素数据存储至固态存贮器内。</w:t>
      </w:r>
    </w:p>
    <w:p>
      <w:pPr>
        <w:ind w:firstLine="480"/>
        <w:rPr>
          <w:rFonts w:ascii="宋体" w:hAnsi="宋体" w:cs="Times New Roman"/>
          <w:szCs w:val="28"/>
        </w:rPr>
      </w:pPr>
      <w:r>
        <w:rPr>
          <w:rFonts w:hint="eastAsia" w:ascii="宋体" w:hAnsi="宋体" w:cs="Times New Roman"/>
          <w:szCs w:val="28"/>
        </w:rPr>
        <w:t>编码类别：遥测站分类码，可选择降水、河道、水库、闸坝等类别。水位辩力：接入水位端口水位计的分辨力，可选</w:t>
      </w:r>
      <w:r>
        <w:rPr>
          <w:rFonts w:ascii="宋体" w:hAnsi="宋体" w:cs="Times New Roman"/>
          <w:szCs w:val="28"/>
        </w:rPr>
        <w:t xml:space="preserve"> 0.1cm、0.5cm、1cm。</w:t>
      </w:r>
    </w:p>
    <w:p>
      <w:pPr>
        <w:ind w:firstLine="480"/>
        <w:rPr>
          <w:rFonts w:ascii="宋体" w:hAnsi="宋体" w:cs="Times New Roman"/>
          <w:szCs w:val="28"/>
        </w:rPr>
      </w:pPr>
      <w:r>
        <w:rPr>
          <w:rFonts w:hint="eastAsia" w:ascii="宋体" w:hAnsi="宋体" w:cs="Times New Roman"/>
          <w:szCs w:val="28"/>
        </w:rPr>
        <w:t>均匀时段：当“方式”为自报或自报确认时，从计时起点算起，按设定时段和时间步长</w:t>
      </w:r>
      <w:r>
        <w:rPr>
          <w:rFonts w:ascii="宋体" w:hAnsi="宋体" w:cs="Times New Roman"/>
          <w:szCs w:val="28"/>
        </w:rPr>
        <w:t xml:space="preserve"> RTU</w:t>
      </w:r>
      <w:r>
        <w:rPr>
          <w:rFonts w:hint="eastAsia" w:ascii="宋体" w:hAnsi="宋体" w:cs="Times New Roman"/>
          <w:szCs w:val="28"/>
        </w:rPr>
        <w:t>（一站四发）</w:t>
      </w:r>
      <w:r>
        <w:rPr>
          <w:rFonts w:ascii="宋体" w:hAnsi="宋体" w:cs="Times New Roman"/>
          <w:szCs w:val="28"/>
        </w:rPr>
        <w:t xml:space="preserve"> 向中心站报送前设定时段的水文信息。</w:t>
      </w:r>
    </w:p>
    <w:p>
      <w:pPr>
        <w:ind w:firstLine="480"/>
        <w:rPr>
          <w:rFonts w:ascii="宋体" w:hAnsi="宋体" w:cs="Times New Roman"/>
          <w:szCs w:val="28"/>
        </w:rPr>
      </w:pPr>
      <w:r>
        <w:rPr>
          <w:rFonts w:hint="eastAsia" w:ascii="宋体" w:hAnsi="宋体" w:cs="Times New Roman"/>
          <w:szCs w:val="28"/>
        </w:rPr>
        <w:t>水位阀值：当瞬时水位达到或超过位上阈值且达到加报周期则报送水位触发要素等的实时信息。</w:t>
      </w:r>
    </w:p>
    <w:p>
      <w:pPr>
        <w:ind w:firstLine="480"/>
        <w:rPr>
          <w:rFonts w:ascii="宋体" w:hAnsi="宋体" w:cs="Times New Roman"/>
          <w:szCs w:val="28"/>
        </w:rPr>
      </w:pPr>
      <w:r>
        <w:rPr>
          <w:rFonts w:hint="eastAsia" w:ascii="宋体" w:hAnsi="宋体" w:cs="Times New Roman"/>
          <w:szCs w:val="28"/>
        </w:rPr>
        <w:t>错时发送：当采用电台发送时，为了防止各个设备同一时间通信碰撞造成的通信故障，各个设备需要错开时间报送数据。</w:t>
      </w:r>
    </w:p>
    <w:p>
      <w:pPr>
        <w:ind w:firstLine="480"/>
        <w:rPr>
          <w:rFonts w:ascii="宋体" w:hAnsi="宋体" w:cs="Times New Roman"/>
          <w:szCs w:val="28"/>
        </w:rPr>
      </w:pPr>
      <w:r>
        <w:rPr>
          <w:rFonts w:hint="eastAsia" w:ascii="宋体" w:hAnsi="宋体" w:cs="Times New Roman"/>
          <w:szCs w:val="28"/>
        </w:rPr>
        <w:t>方式：自报、自报确认、查询应答、调试维修四种工作方式可供选择。可预置大于等于8</w:t>
      </w:r>
      <w:r>
        <w:rPr>
          <w:rFonts w:ascii="宋体" w:hAnsi="宋体" w:cs="Times New Roman"/>
          <w:szCs w:val="28"/>
        </w:rPr>
        <w:t>条测流垂线，内置流速面积法流量计算模型。</w:t>
      </w:r>
    </w:p>
    <w:p>
      <w:pPr>
        <w:ind w:firstLine="480"/>
        <w:rPr>
          <w:rFonts w:ascii="宋体" w:hAnsi="宋体" w:cs="Times New Roman"/>
          <w:szCs w:val="28"/>
        </w:rPr>
      </w:pPr>
      <w:r>
        <w:rPr>
          <w:rFonts w:hint="eastAsia" w:ascii="宋体" w:hAnsi="宋体" w:cs="Times New Roman"/>
          <w:szCs w:val="28"/>
        </w:rPr>
        <w:t>可现地或远程修改表面流速系数。</w:t>
      </w:r>
    </w:p>
    <w:p>
      <w:pPr>
        <w:ind w:firstLine="480"/>
        <w:rPr>
          <w:rFonts w:ascii="宋体" w:hAnsi="宋体" w:cs="Times New Roman"/>
          <w:szCs w:val="28"/>
        </w:rPr>
      </w:pPr>
      <w:r>
        <w:rPr>
          <w:rFonts w:hint="eastAsia" w:ascii="宋体" w:hAnsi="宋体" w:cs="Times New Roman"/>
          <w:szCs w:val="28"/>
        </w:rPr>
        <w:t>配备测量风速、风向传感器。</w:t>
      </w:r>
    </w:p>
    <w:p>
      <w:pPr>
        <w:ind w:firstLine="480"/>
        <w:rPr>
          <w:rFonts w:ascii="宋体" w:hAnsi="宋体" w:cs="Times New Roman"/>
          <w:szCs w:val="28"/>
        </w:rPr>
      </w:pPr>
      <w:r>
        <w:rPr>
          <w:rFonts w:hint="eastAsia" w:ascii="宋体" w:hAnsi="宋体" w:cs="Times New Roman"/>
          <w:szCs w:val="28"/>
        </w:rPr>
        <w:t>（2）AI视频测流系统</w:t>
      </w:r>
    </w:p>
    <w:p>
      <w:pPr>
        <w:ind w:firstLine="480"/>
        <w:rPr>
          <w:rFonts w:ascii="宋体" w:hAnsi="宋体" w:cs="Times New Roman"/>
          <w:szCs w:val="28"/>
        </w:rPr>
      </w:pPr>
      <w:r>
        <w:rPr>
          <w:rFonts w:ascii="宋体" w:hAnsi="宋体" w:cs="Times New Roman"/>
          <w:szCs w:val="28"/>
        </w:rPr>
        <w:t>1）主要技术指标</w:t>
      </w:r>
    </w:p>
    <w:p>
      <w:pPr>
        <w:ind w:firstLine="480"/>
        <w:rPr>
          <w:rFonts w:ascii="宋体" w:hAnsi="宋体" w:cs="Times New Roman"/>
          <w:szCs w:val="28"/>
        </w:rPr>
      </w:pPr>
      <w:r>
        <w:rPr>
          <w:rFonts w:hint="eastAsia" w:ascii="宋体" w:hAnsi="宋体" w:cs="Times New Roman"/>
          <w:szCs w:val="28"/>
        </w:rPr>
        <w:t>水位、流量数据为测站现场解析，即前端解析数据。前端解析数据，解析数据快，对流量相对低。前端解析数据是把照片用数据线发送至现场的边缘计算盒子，边缘盒子解析后再发送数据到平台。后端解析数据是把图片发到设备厂家平台再解析数据，然后把数据再发送至指定平台。后段解析数据不如前端快，对信号及流量要求高。</w:t>
      </w:r>
    </w:p>
    <w:p>
      <w:pPr>
        <w:ind w:firstLine="480"/>
        <w:rPr>
          <w:rFonts w:ascii="宋体" w:hAnsi="宋体" w:cs="Times New Roman"/>
          <w:szCs w:val="28"/>
        </w:rPr>
      </w:pPr>
      <w:r>
        <w:rPr>
          <w:rFonts w:hint="eastAsia" w:ascii="宋体" w:hAnsi="宋体" w:cs="Times New Roman"/>
          <w:szCs w:val="28"/>
        </w:rPr>
        <w:t>①水位：</w:t>
      </w:r>
    </w:p>
    <w:p>
      <w:pPr>
        <w:ind w:firstLine="480"/>
        <w:rPr>
          <w:rFonts w:ascii="宋体" w:hAnsi="宋体" w:cs="Times New Roman"/>
          <w:szCs w:val="28"/>
        </w:rPr>
      </w:pPr>
      <w:r>
        <w:rPr>
          <w:rFonts w:hint="eastAsia" w:ascii="宋体" w:hAnsi="宋体" w:cs="Times New Roman"/>
          <w:szCs w:val="28"/>
        </w:rPr>
        <w:t>测量范围：</w:t>
      </w:r>
      <w:r>
        <w:rPr>
          <w:rFonts w:ascii="宋体" w:hAnsi="宋体" w:cs="Times New Roman"/>
          <w:szCs w:val="28"/>
        </w:rPr>
        <w:t>0-100m；</w:t>
      </w:r>
    </w:p>
    <w:p>
      <w:pPr>
        <w:ind w:firstLine="480"/>
        <w:rPr>
          <w:rFonts w:ascii="宋体" w:hAnsi="宋体" w:cs="Times New Roman"/>
          <w:szCs w:val="28"/>
        </w:rPr>
      </w:pPr>
      <w:r>
        <w:rPr>
          <w:rFonts w:hint="eastAsia" w:ascii="宋体" w:hAnsi="宋体" w:cs="Times New Roman"/>
          <w:szCs w:val="28"/>
        </w:rPr>
        <w:t>测量精度：不低于±</w:t>
      </w:r>
      <w:r>
        <w:rPr>
          <w:rFonts w:ascii="宋体" w:hAnsi="宋体" w:cs="Times New Roman"/>
          <w:szCs w:val="28"/>
        </w:rPr>
        <w:t>2cm。</w:t>
      </w:r>
    </w:p>
    <w:p>
      <w:pPr>
        <w:ind w:firstLine="480"/>
        <w:rPr>
          <w:rFonts w:ascii="宋体" w:hAnsi="宋体" w:cs="Times New Roman"/>
          <w:szCs w:val="28"/>
        </w:rPr>
      </w:pPr>
      <w:r>
        <w:rPr>
          <w:rFonts w:hint="eastAsia" w:ascii="宋体" w:hAnsi="宋体" w:cs="Times New Roman"/>
          <w:szCs w:val="28"/>
        </w:rPr>
        <w:t>②流速：</w:t>
      </w:r>
    </w:p>
    <w:p>
      <w:pPr>
        <w:ind w:firstLine="480"/>
        <w:rPr>
          <w:rFonts w:ascii="宋体" w:hAnsi="宋体" w:cs="Times New Roman"/>
          <w:szCs w:val="28"/>
        </w:rPr>
      </w:pPr>
      <w:r>
        <w:rPr>
          <w:rFonts w:hint="eastAsia" w:ascii="宋体" w:hAnsi="宋体" w:cs="Times New Roman"/>
          <w:szCs w:val="28"/>
        </w:rPr>
        <w:t>测流距离：</w:t>
      </w:r>
      <w:r>
        <w:rPr>
          <w:rFonts w:ascii="宋体" w:hAnsi="宋体" w:cs="Times New Roman"/>
          <w:szCs w:val="28"/>
        </w:rPr>
        <w:t>0-</w:t>
      </w:r>
      <w:r>
        <w:rPr>
          <w:rFonts w:hint="eastAsia" w:ascii="宋体" w:hAnsi="宋体" w:cs="Times New Roman"/>
          <w:szCs w:val="28"/>
        </w:rPr>
        <w:t>50</w:t>
      </w:r>
      <w:r>
        <w:rPr>
          <w:rFonts w:ascii="宋体" w:hAnsi="宋体" w:cs="Times New Roman"/>
          <w:szCs w:val="28"/>
        </w:rPr>
        <w:t>m；</w:t>
      </w:r>
    </w:p>
    <w:p>
      <w:pPr>
        <w:ind w:firstLine="480"/>
        <w:rPr>
          <w:rFonts w:ascii="宋体" w:hAnsi="宋体" w:cs="Times New Roman"/>
          <w:szCs w:val="28"/>
        </w:rPr>
      </w:pPr>
      <w:r>
        <w:rPr>
          <w:rFonts w:hint="eastAsia" w:ascii="宋体" w:hAnsi="宋体" w:cs="Times New Roman"/>
          <w:szCs w:val="28"/>
        </w:rPr>
        <w:t>测量范围：</w:t>
      </w:r>
      <w:r>
        <w:rPr>
          <w:rFonts w:ascii="宋体" w:hAnsi="宋体" w:cs="Times New Roman"/>
          <w:szCs w:val="28"/>
        </w:rPr>
        <w:t>0.1m/s-20m/s；</w:t>
      </w:r>
    </w:p>
    <w:p>
      <w:pPr>
        <w:ind w:firstLine="480"/>
        <w:rPr>
          <w:rFonts w:ascii="宋体" w:hAnsi="宋体" w:cs="Times New Roman"/>
          <w:szCs w:val="28"/>
        </w:rPr>
      </w:pPr>
      <w:r>
        <w:rPr>
          <w:rFonts w:ascii="宋体" w:hAnsi="宋体" w:cs="Times New Roman"/>
          <w:szCs w:val="28"/>
        </w:rPr>
        <w:t>测量精度：≤0.02m/s；</w:t>
      </w:r>
    </w:p>
    <w:p>
      <w:pPr>
        <w:ind w:firstLine="480"/>
        <w:rPr>
          <w:rFonts w:ascii="宋体" w:hAnsi="宋体" w:cs="Times New Roman"/>
          <w:szCs w:val="28"/>
        </w:rPr>
      </w:pPr>
      <w:r>
        <w:rPr>
          <w:rFonts w:hint="eastAsia" w:ascii="宋体" w:hAnsi="宋体" w:cs="Times New Roman"/>
          <w:szCs w:val="28"/>
        </w:rPr>
        <w:t>测量分辨率：</w:t>
      </w:r>
      <w:r>
        <w:rPr>
          <w:rFonts w:ascii="宋体" w:hAnsi="宋体" w:cs="Times New Roman"/>
          <w:szCs w:val="28"/>
        </w:rPr>
        <w:t xml:space="preserve">0.01m/s. </w:t>
      </w:r>
    </w:p>
    <w:p>
      <w:pPr>
        <w:ind w:firstLine="480"/>
        <w:rPr>
          <w:rFonts w:ascii="宋体" w:hAnsi="宋体" w:cs="Times New Roman"/>
          <w:szCs w:val="28"/>
        </w:rPr>
      </w:pPr>
      <w:r>
        <w:rPr>
          <w:rFonts w:hint="eastAsia" w:ascii="宋体" w:hAnsi="宋体" w:cs="Times New Roman"/>
          <w:szCs w:val="28"/>
        </w:rPr>
        <w:t>③流量：</w:t>
      </w:r>
    </w:p>
    <w:p>
      <w:pPr>
        <w:ind w:firstLine="480"/>
        <w:rPr>
          <w:rFonts w:ascii="宋体" w:hAnsi="宋体" w:cs="Times New Roman"/>
          <w:szCs w:val="28"/>
        </w:rPr>
      </w:pPr>
      <w:r>
        <w:rPr>
          <w:rFonts w:hint="eastAsia" w:ascii="宋体" w:hAnsi="宋体" w:cs="Times New Roman"/>
          <w:szCs w:val="28"/>
        </w:rPr>
        <w:t>流量误差：参照《河流流量测验规范（</w:t>
      </w:r>
      <w:r>
        <w:rPr>
          <w:rFonts w:ascii="宋体" w:hAnsi="宋体" w:cs="Times New Roman"/>
          <w:szCs w:val="28"/>
        </w:rPr>
        <w:t>GB50179-2015）》精度要求。</w:t>
      </w:r>
    </w:p>
    <w:p>
      <w:pPr>
        <w:ind w:firstLine="480"/>
        <w:rPr>
          <w:rFonts w:ascii="宋体" w:hAnsi="宋体" w:cs="Times New Roman"/>
          <w:szCs w:val="28"/>
        </w:rPr>
      </w:pPr>
      <w:r>
        <w:rPr>
          <w:rFonts w:ascii="宋体" w:hAnsi="宋体" w:cs="Times New Roman"/>
          <w:szCs w:val="28"/>
        </w:rPr>
        <w:t>2）硬件性能：</w:t>
      </w:r>
    </w:p>
    <w:p>
      <w:pPr>
        <w:ind w:firstLine="480"/>
        <w:rPr>
          <w:rFonts w:ascii="宋体" w:hAnsi="宋体" w:cs="Times New Roman"/>
          <w:szCs w:val="28"/>
        </w:rPr>
      </w:pPr>
      <w:r>
        <w:rPr>
          <w:rFonts w:hint="eastAsia" w:ascii="宋体" w:hAnsi="宋体" w:cs="Times New Roman"/>
          <w:szCs w:val="28"/>
        </w:rPr>
        <w:t>具有不低于</w:t>
      </w:r>
      <w:r>
        <w:rPr>
          <w:rFonts w:ascii="宋体" w:hAnsi="宋体" w:cs="Times New Roman"/>
          <w:szCs w:val="28"/>
        </w:rPr>
        <w:t xml:space="preserve"> 400 万像素 CMOS 传感器；</w:t>
      </w:r>
    </w:p>
    <w:p>
      <w:pPr>
        <w:ind w:firstLine="480"/>
        <w:rPr>
          <w:rFonts w:ascii="宋体" w:hAnsi="宋体" w:cs="Times New Roman"/>
          <w:szCs w:val="28"/>
        </w:rPr>
      </w:pPr>
      <w:r>
        <w:rPr>
          <w:rFonts w:ascii="宋体" w:hAnsi="宋体" w:cs="Times New Roman"/>
          <w:szCs w:val="28"/>
        </w:rPr>
        <w:t>内置 GPU 芯片；</w:t>
      </w:r>
    </w:p>
    <w:p>
      <w:pPr>
        <w:ind w:firstLine="480"/>
        <w:rPr>
          <w:rFonts w:ascii="宋体" w:hAnsi="宋体" w:cs="Times New Roman"/>
          <w:szCs w:val="28"/>
        </w:rPr>
      </w:pPr>
      <w:r>
        <w:rPr>
          <w:rFonts w:hint="eastAsia" w:ascii="宋体" w:hAnsi="宋体" w:cs="Times New Roman"/>
          <w:szCs w:val="28"/>
        </w:rPr>
        <w:t>最低照度彩色不大于</w:t>
      </w:r>
      <w:r>
        <w:rPr>
          <w:rFonts w:ascii="宋体" w:hAnsi="宋体" w:cs="Times New Roman"/>
          <w:szCs w:val="28"/>
        </w:rPr>
        <w:t xml:space="preserve"> 0.0002 lx，黑白不大于 0.0001 lx；</w:t>
      </w:r>
    </w:p>
    <w:p>
      <w:pPr>
        <w:ind w:firstLine="480"/>
        <w:rPr>
          <w:rFonts w:ascii="宋体" w:hAnsi="宋体" w:cs="Times New Roman"/>
          <w:szCs w:val="28"/>
        </w:rPr>
      </w:pPr>
      <w:r>
        <w:rPr>
          <w:rFonts w:hint="eastAsia" w:ascii="宋体" w:hAnsi="宋体" w:cs="Times New Roman"/>
          <w:szCs w:val="28"/>
        </w:rPr>
        <w:t>支持亮度异常、清晰度异常、花屏、雪花、偏色、画面冻结、增益失衡、画面抖动、条纹干扰、信号丢失、视频遮挡、光晕、紫边等故障报警功能；</w:t>
      </w:r>
    </w:p>
    <w:p>
      <w:pPr>
        <w:ind w:firstLine="480"/>
        <w:rPr>
          <w:rFonts w:ascii="宋体" w:hAnsi="宋体" w:cs="Times New Roman"/>
          <w:szCs w:val="28"/>
        </w:rPr>
      </w:pPr>
      <w:r>
        <w:rPr>
          <w:rFonts w:hint="eastAsia" w:ascii="宋体" w:hAnsi="宋体" w:cs="Times New Roman"/>
          <w:szCs w:val="28"/>
        </w:rPr>
        <w:t>同一静止场景相同图像质量下，设备在</w:t>
      </w:r>
      <w:r>
        <w:rPr>
          <w:rFonts w:ascii="宋体" w:hAnsi="宋体" w:cs="Times New Roman"/>
          <w:szCs w:val="28"/>
        </w:rPr>
        <w:t xml:space="preserve"> H.265 编码方式时，开启智能编码功能和不开启智能编码相比，码率节约 80%；</w:t>
      </w:r>
    </w:p>
    <w:p>
      <w:pPr>
        <w:ind w:firstLine="480"/>
        <w:rPr>
          <w:rFonts w:ascii="宋体" w:hAnsi="宋体" w:cs="Times New Roman"/>
          <w:szCs w:val="28"/>
        </w:rPr>
      </w:pPr>
      <w:r>
        <w:rPr>
          <w:rFonts w:hint="eastAsia" w:ascii="宋体" w:hAnsi="宋体" w:cs="Times New Roman"/>
          <w:szCs w:val="28"/>
        </w:rPr>
        <w:t>具有低温低气压适应性，可在不高于</w:t>
      </w:r>
      <w:r>
        <w:rPr>
          <w:rFonts w:ascii="宋体" w:hAnsi="宋体" w:cs="Times New Roman"/>
          <w:szCs w:val="28"/>
        </w:rPr>
        <w:t>-45℃和气压 50kPa 环境下正常工作；含 4G 通讯模块，遵循《水文监测数据通信规约 SL651-2014》；</w:t>
      </w:r>
    </w:p>
    <w:p>
      <w:pPr>
        <w:ind w:firstLine="480"/>
        <w:rPr>
          <w:rFonts w:ascii="宋体" w:hAnsi="宋体" w:cs="Times New Roman"/>
          <w:szCs w:val="28"/>
        </w:rPr>
      </w:pPr>
      <w:r>
        <w:rPr>
          <w:rFonts w:hint="eastAsia" w:ascii="宋体" w:hAnsi="宋体" w:cs="Times New Roman"/>
          <w:szCs w:val="28"/>
        </w:rPr>
        <w:t>含</w:t>
      </w:r>
      <w:r>
        <w:rPr>
          <w:rFonts w:ascii="宋体" w:hAnsi="宋体" w:cs="Times New Roman"/>
          <w:szCs w:val="28"/>
        </w:rPr>
        <w:t xml:space="preserve"> 8T 存储空间。</w:t>
      </w:r>
    </w:p>
    <w:p>
      <w:pPr>
        <w:ind w:firstLine="480"/>
        <w:rPr>
          <w:rFonts w:ascii="宋体" w:hAnsi="宋体" w:cs="Times New Roman"/>
          <w:szCs w:val="28"/>
        </w:rPr>
      </w:pPr>
      <w:r>
        <w:rPr>
          <w:rFonts w:hint="eastAsia" w:ascii="宋体" w:hAnsi="宋体" w:cs="Times New Roman"/>
          <w:szCs w:val="28"/>
        </w:rPr>
        <w:t>（3）视频识别水位系统</w:t>
      </w:r>
    </w:p>
    <w:p>
      <w:pPr>
        <w:ind w:firstLine="480"/>
        <w:rPr>
          <w:rFonts w:ascii="宋体" w:hAnsi="宋体" w:cs="Times New Roman"/>
          <w:szCs w:val="28"/>
        </w:rPr>
      </w:pPr>
      <w:r>
        <w:rPr>
          <w:rFonts w:hint="eastAsia" w:ascii="宋体" w:hAnsi="宋体" w:cs="Times New Roman"/>
          <w:szCs w:val="28"/>
        </w:rPr>
        <w:t>该产品采用国内领先的AI图像识别技术，无需接触测量介质、无需人工干预、适应复杂环境，可实现24小时实时水位监测及现场监视；</w:t>
      </w:r>
    </w:p>
    <w:p>
      <w:pPr>
        <w:ind w:firstLine="480"/>
        <w:rPr>
          <w:rFonts w:ascii="宋体" w:hAnsi="宋体" w:cs="Times New Roman"/>
          <w:szCs w:val="28"/>
        </w:rPr>
      </w:pPr>
      <w:r>
        <w:rPr>
          <w:rFonts w:hint="eastAsia" w:ascii="宋体" w:hAnsi="宋体" w:cs="Times New Roman"/>
          <w:szCs w:val="28"/>
        </w:rPr>
        <w:t>支持单根水尺、多根阶梯水尺、叠加水尺的水位监测，白天、夜晚场景下水尺清晰可见；</w:t>
      </w:r>
    </w:p>
    <w:p>
      <w:pPr>
        <w:ind w:firstLine="480"/>
        <w:rPr>
          <w:rFonts w:ascii="宋体" w:hAnsi="宋体" w:cs="Times New Roman"/>
          <w:szCs w:val="28"/>
        </w:rPr>
      </w:pPr>
      <w:r>
        <w:rPr>
          <w:rFonts w:hint="eastAsia" w:ascii="宋体" w:hAnsi="宋体" w:cs="Times New Roman"/>
          <w:szCs w:val="28"/>
        </w:rPr>
        <w:t>支持现场视频、图片、水位等数据的上传；</w:t>
      </w:r>
    </w:p>
    <w:p>
      <w:pPr>
        <w:ind w:firstLine="480"/>
        <w:rPr>
          <w:rFonts w:ascii="宋体" w:hAnsi="宋体" w:cs="Times New Roman"/>
          <w:szCs w:val="28"/>
        </w:rPr>
      </w:pPr>
      <w:r>
        <w:rPr>
          <w:rFonts w:hint="eastAsia" w:ascii="宋体" w:hAnsi="宋体" w:cs="Times New Roman"/>
          <w:szCs w:val="28"/>
        </w:rPr>
        <w:t>支持《水文监测数据通信规约》或《水资源监测数据传输规约》；</w:t>
      </w:r>
    </w:p>
    <w:p>
      <w:pPr>
        <w:ind w:firstLine="480"/>
        <w:rPr>
          <w:rFonts w:ascii="宋体" w:hAnsi="宋体" w:cs="Times New Roman"/>
          <w:szCs w:val="28"/>
        </w:rPr>
      </w:pPr>
      <w:r>
        <w:rPr>
          <w:rFonts w:hint="eastAsia" w:ascii="宋体" w:hAnsi="宋体" w:cs="Times New Roman"/>
          <w:szCs w:val="28"/>
        </w:rPr>
        <w:t>支持远程配置及故障排查，维护方便；</w:t>
      </w:r>
    </w:p>
    <w:p>
      <w:pPr>
        <w:ind w:firstLine="480"/>
        <w:rPr>
          <w:rFonts w:ascii="宋体" w:hAnsi="宋体" w:cs="Times New Roman"/>
          <w:szCs w:val="28"/>
        </w:rPr>
      </w:pPr>
      <w:r>
        <w:rPr>
          <w:rFonts w:hint="eastAsia" w:ascii="宋体" w:hAnsi="宋体" w:cs="Times New Roman"/>
          <w:szCs w:val="28"/>
        </w:rPr>
        <w:t>主要技术指标：</w:t>
      </w:r>
    </w:p>
    <w:p>
      <w:pPr>
        <w:ind w:firstLine="480"/>
        <w:rPr>
          <w:rFonts w:ascii="宋体" w:hAnsi="宋体" w:cs="Times New Roman"/>
          <w:szCs w:val="28"/>
        </w:rPr>
      </w:pPr>
      <w:r>
        <w:rPr>
          <w:rFonts w:hint="eastAsia" w:ascii="宋体" w:hAnsi="宋体" w:cs="Times New Roman"/>
          <w:szCs w:val="28"/>
        </w:rPr>
        <w:t>水位识别最大误差：±1cm；</w:t>
      </w:r>
    </w:p>
    <w:p>
      <w:pPr>
        <w:ind w:firstLine="480"/>
        <w:rPr>
          <w:rFonts w:ascii="宋体" w:hAnsi="宋体" w:cs="Times New Roman"/>
          <w:szCs w:val="28"/>
        </w:rPr>
      </w:pPr>
      <w:r>
        <w:rPr>
          <w:rFonts w:hint="eastAsia" w:ascii="宋体" w:hAnsi="宋体" w:cs="Times New Roman"/>
          <w:szCs w:val="28"/>
        </w:rPr>
        <w:t>支持无线及有线接入；</w:t>
      </w:r>
    </w:p>
    <w:p>
      <w:pPr>
        <w:ind w:firstLine="480"/>
        <w:rPr>
          <w:rFonts w:ascii="宋体" w:hAnsi="宋体" w:cs="Times New Roman"/>
          <w:szCs w:val="28"/>
        </w:rPr>
      </w:pPr>
      <w:r>
        <w:rPr>
          <w:rFonts w:hint="eastAsia" w:ascii="宋体" w:hAnsi="宋体" w:cs="Times New Roman"/>
          <w:szCs w:val="28"/>
        </w:rPr>
        <w:t>数据储存：SD卡32GB，支持热插拔；</w:t>
      </w:r>
    </w:p>
    <w:p>
      <w:pPr>
        <w:ind w:firstLine="480"/>
        <w:rPr>
          <w:rFonts w:ascii="宋体" w:hAnsi="宋体" w:cs="Times New Roman"/>
          <w:szCs w:val="28"/>
        </w:rPr>
      </w:pPr>
      <w:r>
        <w:rPr>
          <w:rFonts w:hint="eastAsia" w:ascii="宋体" w:hAnsi="宋体" w:cs="Times New Roman"/>
          <w:szCs w:val="28"/>
        </w:rPr>
        <w:t>工作电压：DC4.5～36V，标称DC 12V。</w:t>
      </w:r>
    </w:p>
    <w:p>
      <w:pPr>
        <w:ind w:firstLine="480"/>
        <w:rPr>
          <w:rFonts w:ascii="宋体" w:hAnsi="宋体" w:cs="Times New Roman"/>
          <w:szCs w:val="28"/>
        </w:rPr>
      </w:pPr>
      <w:r>
        <w:rPr>
          <w:rFonts w:ascii="宋体" w:hAnsi="宋体" w:cs="Times New Roman"/>
          <w:szCs w:val="28"/>
        </w:rPr>
        <w:t>1）红外高清球型</w:t>
      </w:r>
      <w:bookmarkStart w:id="8" w:name="_GoBack"/>
      <w:r>
        <w:rPr>
          <w:rFonts w:ascii="宋体" w:hAnsi="宋体" w:cs="Times New Roman"/>
          <w:szCs w:val="28"/>
        </w:rPr>
        <w:t>摄像机</w:t>
      </w:r>
      <w:bookmarkEnd w:id="8"/>
    </w:p>
    <w:p>
      <w:pPr>
        <w:ind w:firstLine="480"/>
        <w:rPr>
          <w:rFonts w:ascii="宋体" w:hAnsi="宋体" w:cs="Times New Roman"/>
          <w:szCs w:val="28"/>
        </w:rPr>
      </w:pPr>
      <w:r>
        <w:rPr>
          <w:rFonts w:hint="eastAsia" w:ascii="宋体" w:hAnsi="宋体" w:cs="Times New Roman"/>
          <w:szCs w:val="28"/>
        </w:rPr>
        <w:t>采用高性能</w:t>
      </w:r>
      <w:r>
        <w:rPr>
          <w:rFonts w:ascii="宋体" w:hAnsi="宋体" w:cs="Times New Roman"/>
          <w:szCs w:val="28"/>
        </w:rPr>
        <w:t xml:space="preserve"> 400 万像素 CMOS 图像传感器； </w:t>
      </w:r>
    </w:p>
    <w:p>
      <w:pPr>
        <w:ind w:firstLine="480"/>
        <w:rPr>
          <w:rFonts w:ascii="宋体" w:hAnsi="宋体" w:cs="Times New Roman"/>
          <w:szCs w:val="28"/>
        </w:rPr>
      </w:pPr>
      <w:r>
        <w:rPr>
          <w:rFonts w:ascii="宋体" w:hAnsi="宋体" w:cs="Times New Roman"/>
          <w:szCs w:val="28"/>
        </w:rPr>
        <w:t>有效像素：1920×1080；</w:t>
      </w:r>
    </w:p>
    <w:p>
      <w:pPr>
        <w:ind w:firstLine="480"/>
        <w:rPr>
          <w:rFonts w:ascii="宋体" w:hAnsi="宋体" w:cs="Times New Roman"/>
          <w:szCs w:val="28"/>
        </w:rPr>
      </w:pPr>
      <w:r>
        <w:rPr>
          <w:rFonts w:hint="eastAsia" w:ascii="宋体" w:hAnsi="宋体" w:cs="Times New Roman"/>
          <w:szCs w:val="28"/>
        </w:rPr>
        <w:t>视频制式：</w:t>
      </w:r>
      <w:r>
        <w:rPr>
          <w:rFonts w:ascii="宋体" w:hAnsi="宋体" w:cs="Times New Roman"/>
          <w:szCs w:val="28"/>
        </w:rPr>
        <w:t>PAL/NTSC；</w:t>
      </w:r>
    </w:p>
    <w:p>
      <w:pPr>
        <w:ind w:firstLine="480"/>
        <w:rPr>
          <w:rFonts w:ascii="宋体" w:hAnsi="宋体" w:cs="Times New Roman"/>
          <w:szCs w:val="28"/>
        </w:rPr>
      </w:pPr>
      <w:r>
        <w:rPr>
          <w:rFonts w:hint="eastAsia" w:ascii="宋体" w:hAnsi="宋体" w:cs="Times New Roman"/>
          <w:szCs w:val="28"/>
        </w:rPr>
        <w:t>不小于</w:t>
      </w:r>
      <w:r>
        <w:rPr>
          <w:rFonts w:ascii="宋体" w:hAnsi="宋体" w:cs="Times New Roman"/>
          <w:szCs w:val="28"/>
        </w:rPr>
        <w:t xml:space="preserve"> 40 倍光学变倍，16 倍数字变倍； </w:t>
      </w:r>
    </w:p>
    <w:p>
      <w:pPr>
        <w:ind w:firstLine="480"/>
        <w:rPr>
          <w:rFonts w:ascii="宋体" w:hAnsi="宋体" w:cs="Times New Roman"/>
          <w:szCs w:val="28"/>
        </w:rPr>
      </w:pPr>
      <w:r>
        <w:rPr>
          <w:rFonts w:ascii="宋体" w:hAnsi="宋体" w:cs="Times New Roman"/>
          <w:szCs w:val="28"/>
        </w:rPr>
        <w:t>红外照明：≥150m；</w:t>
      </w:r>
    </w:p>
    <w:p>
      <w:pPr>
        <w:ind w:firstLine="480"/>
        <w:rPr>
          <w:rFonts w:ascii="宋体" w:hAnsi="宋体" w:cs="Times New Roman"/>
          <w:szCs w:val="28"/>
        </w:rPr>
      </w:pPr>
      <w:r>
        <w:rPr>
          <w:rFonts w:hint="eastAsia" w:ascii="宋体" w:hAnsi="宋体" w:cs="Times New Roman"/>
          <w:szCs w:val="28"/>
        </w:rPr>
        <w:t>旋转范围：水平</w:t>
      </w:r>
      <w:r>
        <w:rPr>
          <w:rFonts w:ascii="宋体" w:hAnsi="宋体" w:cs="Times New Roman"/>
          <w:szCs w:val="28"/>
        </w:rPr>
        <w:t xml:space="preserve"> 0°-360°连续旋转；</w:t>
      </w:r>
    </w:p>
    <w:p>
      <w:pPr>
        <w:ind w:firstLine="480"/>
        <w:rPr>
          <w:rFonts w:ascii="宋体" w:hAnsi="宋体" w:cs="Times New Roman"/>
          <w:szCs w:val="28"/>
        </w:rPr>
      </w:pPr>
      <w:r>
        <w:rPr>
          <w:rFonts w:ascii="宋体" w:hAnsi="宋体" w:cs="Times New Roman"/>
          <w:szCs w:val="28"/>
        </w:rPr>
        <w:t>垂直 0°-90°；</w:t>
      </w:r>
    </w:p>
    <w:p>
      <w:pPr>
        <w:ind w:firstLine="480"/>
        <w:rPr>
          <w:rFonts w:ascii="宋体" w:hAnsi="宋体" w:cs="Times New Roman"/>
          <w:szCs w:val="28"/>
        </w:rPr>
      </w:pPr>
      <w:r>
        <w:rPr>
          <w:rFonts w:hint="eastAsia" w:ascii="宋体" w:hAnsi="宋体" w:cs="Times New Roman"/>
          <w:szCs w:val="28"/>
        </w:rPr>
        <w:t>智能视频质量控制：自动白平衡、自动增益控制、自动曝光、自动降噪、自动对比度矫正，图像色彩真实还原；</w:t>
      </w:r>
    </w:p>
    <w:p>
      <w:pPr>
        <w:ind w:firstLine="480"/>
        <w:rPr>
          <w:rFonts w:ascii="宋体" w:hAnsi="宋体" w:cs="Times New Roman"/>
          <w:szCs w:val="28"/>
        </w:rPr>
      </w:pPr>
      <w:r>
        <w:rPr>
          <w:rFonts w:hint="eastAsia" w:ascii="宋体" w:hAnsi="宋体" w:cs="Times New Roman"/>
          <w:szCs w:val="28"/>
        </w:rPr>
        <w:t>支持移动侦测、视频遮挡、断网录像等智能报警功能；</w:t>
      </w:r>
    </w:p>
    <w:p>
      <w:pPr>
        <w:ind w:firstLine="480"/>
        <w:rPr>
          <w:rFonts w:ascii="宋体" w:hAnsi="宋体" w:cs="Times New Roman"/>
          <w:szCs w:val="28"/>
        </w:rPr>
      </w:pPr>
      <w:r>
        <w:rPr>
          <w:rFonts w:hint="eastAsia" w:ascii="宋体" w:hAnsi="宋体" w:cs="Times New Roman"/>
          <w:szCs w:val="28"/>
        </w:rPr>
        <w:t>支持四路以上</w:t>
      </w:r>
      <w:r>
        <w:rPr>
          <w:rFonts w:ascii="宋体" w:hAnsi="宋体" w:cs="Times New Roman"/>
          <w:szCs w:val="28"/>
        </w:rPr>
        <w:t xml:space="preserve"> H.264 独立码流实时编码，分别可独立设置； </w:t>
      </w:r>
    </w:p>
    <w:p>
      <w:pPr>
        <w:ind w:firstLine="480"/>
        <w:rPr>
          <w:rFonts w:ascii="宋体" w:hAnsi="宋体" w:cs="Times New Roman"/>
          <w:szCs w:val="28"/>
        </w:rPr>
      </w:pPr>
      <w:r>
        <w:rPr>
          <w:rFonts w:ascii="宋体" w:hAnsi="宋体" w:cs="Times New Roman"/>
          <w:szCs w:val="28"/>
        </w:rPr>
        <w:t>语音对讲：支持；</w:t>
      </w:r>
    </w:p>
    <w:p>
      <w:pPr>
        <w:ind w:firstLine="480"/>
        <w:rPr>
          <w:rFonts w:ascii="宋体" w:hAnsi="宋体" w:cs="Times New Roman"/>
          <w:szCs w:val="28"/>
        </w:rPr>
      </w:pPr>
      <w:r>
        <w:rPr>
          <w:rFonts w:hint="eastAsia" w:ascii="宋体" w:hAnsi="宋体" w:cs="Times New Roman"/>
          <w:szCs w:val="28"/>
        </w:rPr>
        <w:t>自动巡航：支持；</w:t>
      </w:r>
      <w:r>
        <w:rPr>
          <w:rFonts w:ascii="宋体" w:hAnsi="宋体" w:cs="Times New Roman"/>
          <w:szCs w:val="28"/>
        </w:rPr>
        <w:t xml:space="preserve"> </w:t>
      </w:r>
    </w:p>
    <w:p>
      <w:pPr>
        <w:ind w:firstLine="480"/>
        <w:rPr>
          <w:rFonts w:ascii="宋体" w:hAnsi="宋体" w:cs="Times New Roman"/>
          <w:szCs w:val="28"/>
        </w:rPr>
      </w:pPr>
      <w:r>
        <w:rPr>
          <w:rFonts w:ascii="宋体" w:hAnsi="宋体" w:cs="Times New Roman"/>
          <w:szCs w:val="28"/>
        </w:rPr>
        <w:t>自动扫描：支持。</w:t>
      </w:r>
    </w:p>
    <w:p>
      <w:pPr>
        <w:ind w:firstLine="480"/>
        <w:rPr>
          <w:rFonts w:ascii="宋体" w:hAnsi="宋体" w:cs="Times New Roman"/>
          <w:szCs w:val="28"/>
        </w:rPr>
      </w:pPr>
      <w:r>
        <w:rPr>
          <w:rFonts w:ascii="宋体" w:hAnsi="宋体" w:cs="Times New Roman"/>
          <w:szCs w:val="28"/>
        </w:rPr>
        <w:t>2）无线网桥</w:t>
      </w:r>
    </w:p>
    <w:p>
      <w:pPr>
        <w:ind w:firstLine="480"/>
        <w:rPr>
          <w:rFonts w:ascii="宋体" w:hAnsi="宋体" w:cs="Times New Roman"/>
          <w:szCs w:val="28"/>
        </w:rPr>
      </w:pPr>
      <w:r>
        <w:rPr>
          <w:rFonts w:hint="eastAsia" w:ascii="宋体" w:hAnsi="宋体" w:cs="Times New Roman"/>
          <w:szCs w:val="28"/>
        </w:rPr>
        <w:t>标准：</w:t>
      </w:r>
      <w:r>
        <w:rPr>
          <w:rFonts w:ascii="宋体" w:hAnsi="宋体" w:cs="Times New Roman"/>
          <w:szCs w:val="28"/>
        </w:rPr>
        <w:t xml:space="preserve">IEEE802.11a/b/g/n/ac； </w:t>
      </w:r>
    </w:p>
    <w:p>
      <w:pPr>
        <w:ind w:firstLine="480"/>
        <w:rPr>
          <w:rFonts w:ascii="宋体" w:hAnsi="宋体" w:cs="Times New Roman"/>
          <w:szCs w:val="28"/>
        </w:rPr>
      </w:pPr>
      <w:r>
        <w:rPr>
          <w:rFonts w:ascii="宋体" w:hAnsi="宋体" w:cs="Times New Roman"/>
          <w:szCs w:val="28"/>
        </w:rPr>
        <w:t>频段：5.15GHz-5.85GHz；</w:t>
      </w:r>
    </w:p>
    <w:p>
      <w:pPr>
        <w:ind w:firstLine="480"/>
        <w:rPr>
          <w:rFonts w:ascii="宋体" w:hAnsi="宋体" w:cs="Times New Roman"/>
          <w:szCs w:val="28"/>
        </w:rPr>
      </w:pPr>
      <w:r>
        <w:rPr>
          <w:rFonts w:hint="eastAsia" w:ascii="宋体" w:hAnsi="宋体" w:cs="Times New Roman"/>
          <w:szCs w:val="28"/>
        </w:rPr>
        <w:t>接收灵敏度：</w:t>
      </w:r>
      <w:r>
        <w:rPr>
          <w:rFonts w:ascii="宋体" w:hAnsi="宋体" w:cs="Times New Roman"/>
          <w:szCs w:val="28"/>
        </w:rPr>
        <w:t xml:space="preserve">-91dBm（+/-1dBm）@6Mbps，-97dBm（+/-1dBm）@1Mbps； </w:t>
      </w:r>
    </w:p>
    <w:p>
      <w:pPr>
        <w:ind w:firstLine="480"/>
        <w:rPr>
          <w:rFonts w:ascii="宋体" w:hAnsi="宋体" w:cs="Times New Roman"/>
          <w:szCs w:val="28"/>
        </w:rPr>
      </w:pPr>
      <w:r>
        <w:rPr>
          <w:rFonts w:ascii="宋体" w:hAnsi="宋体" w:cs="Times New Roman"/>
          <w:szCs w:val="28"/>
        </w:rPr>
        <w:t>调制方式：DSSS/QPSK，BPSK；</w:t>
      </w:r>
    </w:p>
    <w:p>
      <w:pPr>
        <w:ind w:firstLine="480"/>
        <w:rPr>
          <w:rFonts w:ascii="宋体" w:hAnsi="宋体" w:cs="Times New Roman"/>
          <w:szCs w:val="28"/>
        </w:rPr>
      </w:pPr>
      <w:r>
        <w:rPr>
          <w:rFonts w:ascii="宋体" w:hAnsi="宋体" w:cs="Times New Roman"/>
          <w:szCs w:val="28"/>
        </w:rPr>
        <w:t>OFDM/16QAM、64QAM、DQPSK、DBPSK；</w:t>
      </w:r>
    </w:p>
    <w:p>
      <w:pPr>
        <w:ind w:firstLine="480"/>
        <w:rPr>
          <w:rFonts w:ascii="宋体" w:hAnsi="宋体" w:cs="Times New Roman"/>
          <w:szCs w:val="28"/>
        </w:rPr>
      </w:pPr>
      <w:r>
        <w:rPr>
          <w:rFonts w:hint="eastAsia" w:ascii="宋体" w:hAnsi="宋体" w:cs="Times New Roman"/>
          <w:szCs w:val="28"/>
        </w:rPr>
        <w:t>天线增益：</w:t>
      </w:r>
      <w:r>
        <w:rPr>
          <w:rFonts w:ascii="宋体" w:hAnsi="宋体" w:cs="Times New Roman"/>
          <w:szCs w:val="28"/>
        </w:rPr>
        <w:t xml:space="preserve">16dbi； </w:t>
      </w:r>
    </w:p>
    <w:p>
      <w:pPr>
        <w:ind w:firstLine="480"/>
        <w:rPr>
          <w:rFonts w:ascii="宋体" w:hAnsi="宋体" w:cs="Times New Roman"/>
          <w:szCs w:val="28"/>
        </w:rPr>
      </w:pPr>
      <w:r>
        <w:rPr>
          <w:rFonts w:ascii="宋体" w:hAnsi="宋体" w:cs="Times New Roman"/>
          <w:szCs w:val="28"/>
        </w:rPr>
        <w:t>发射功率：27dbm；</w:t>
      </w:r>
    </w:p>
    <w:p>
      <w:pPr>
        <w:ind w:firstLine="480"/>
        <w:rPr>
          <w:rFonts w:ascii="宋体" w:hAnsi="宋体" w:cs="Times New Roman"/>
          <w:szCs w:val="28"/>
        </w:rPr>
      </w:pPr>
      <w:r>
        <w:rPr>
          <w:rFonts w:hint="eastAsia" w:ascii="宋体" w:hAnsi="宋体" w:cs="Times New Roman"/>
          <w:szCs w:val="28"/>
        </w:rPr>
        <w:t>工作模式：</w:t>
      </w:r>
      <w:r>
        <w:rPr>
          <w:rFonts w:ascii="宋体" w:hAnsi="宋体" w:cs="Times New Roman"/>
          <w:szCs w:val="28"/>
        </w:rPr>
        <w:t xml:space="preserve">AP，CPE，BRIDGE，点对点（PTP），点对多点（PTM）中继； </w:t>
      </w:r>
    </w:p>
    <w:p>
      <w:pPr>
        <w:ind w:firstLine="480"/>
        <w:rPr>
          <w:rFonts w:ascii="宋体" w:hAnsi="宋体" w:cs="Times New Roman"/>
          <w:szCs w:val="28"/>
        </w:rPr>
      </w:pPr>
      <w:r>
        <w:rPr>
          <w:rFonts w:ascii="宋体" w:hAnsi="宋体" w:cs="Times New Roman"/>
          <w:szCs w:val="28"/>
        </w:rPr>
        <w:t>工作环境：工作温度：-40℃-80℃；</w:t>
      </w:r>
    </w:p>
    <w:p>
      <w:pPr>
        <w:ind w:firstLine="480"/>
        <w:rPr>
          <w:rFonts w:ascii="宋体" w:hAnsi="宋体" w:cs="Times New Roman"/>
          <w:szCs w:val="28"/>
        </w:rPr>
      </w:pPr>
      <w:r>
        <w:rPr>
          <w:rFonts w:hint="eastAsia" w:ascii="宋体" w:hAnsi="宋体" w:cs="Times New Roman"/>
          <w:szCs w:val="28"/>
        </w:rPr>
        <w:t>工作湿度：</w:t>
      </w:r>
      <w:r>
        <w:rPr>
          <w:rFonts w:ascii="宋体" w:hAnsi="宋体" w:cs="Times New Roman"/>
          <w:szCs w:val="28"/>
        </w:rPr>
        <w:t>5%-95%，无冷凝。</w:t>
      </w:r>
    </w:p>
    <w:p>
      <w:pPr>
        <w:ind w:firstLine="480"/>
        <w:rPr>
          <w:rFonts w:ascii="宋体" w:hAnsi="宋体" w:cs="Times New Roman"/>
          <w:szCs w:val="28"/>
        </w:rPr>
      </w:pPr>
      <w:r>
        <w:t>3</w:t>
      </w:r>
      <w:r>
        <w:rPr>
          <w:rFonts w:ascii="宋体" w:hAnsi="宋体" w:cs="Times New Roman"/>
          <w:szCs w:val="28"/>
        </w:rPr>
        <w:t>）网络硬盘录像机</w:t>
      </w:r>
    </w:p>
    <w:p>
      <w:pPr>
        <w:ind w:firstLine="480"/>
        <w:rPr>
          <w:rFonts w:ascii="宋体" w:hAnsi="宋体" w:cs="Times New Roman"/>
          <w:szCs w:val="28"/>
        </w:rPr>
      </w:pPr>
      <w:r>
        <w:rPr>
          <w:rFonts w:hint="eastAsia" w:ascii="宋体" w:hAnsi="宋体" w:cs="Times New Roman"/>
          <w:szCs w:val="28"/>
        </w:rPr>
        <w:t>支持网络视频输入路数：≥</w:t>
      </w:r>
      <w:r>
        <w:rPr>
          <w:rFonts w:ascii="宋体" w:hAnsi="宋体" w:cs="Times New Roman"/>
          <w:szCs w:val="28"/>
        </w:rPr>
        <w:t>8；</w:t>
      </w:r>
    </w:p>
    <w:p>
      <w:pPr>
        <w:ind w:firstLine="480"/>
        <w:rPr>
          <w:rFonts w:ascii="宋体" w:hAnsi="宋体" w:cs="Times New Roman"/>
          <w:szCs w:val="28"/>
        </w:rPr>
      </w:pPr>
      <w:r>
        <w:rPr>
          <w:rFonts w:hint="eastAsia" w:ascii="宋体" w:hAnsi="宋体" w:cs="Times New Roman"/>
          <w:szCs w:val="28"/>
        </w:rPr>
        <w:t>支持</w:t>
      </w:r>
      <w:r>
        <w:rPr>
          <w:rFonts w:ascii="宋体" w:hAnsi="宋体" w:cs="Times New Roman"/>
          <w:szCs w:val="28"/>
        </w:rPr>
        <w:t xml:space="preserve"> 4 路高清视频实时解码和同步回放； 单机支持 8 块硬盘接入，单块 6T 容量；</w:t>
      </w:r>
    </w:p>
    <w:p>
      <w:pPr>
        <w:ind w:firstLine="480"/>
        <w:rPr>
          <w:rFonts w:ascii="宋体" w:hAnsi="宋体" w:cs="Times New Roman"/>
          <w:szCs w:val="28"/>
        </w:rPr>
      </w:pPr>
      <w:r>
        <w:rPr>
          <w:rFonts w:hint="eastAsia" w:ascii="宋体" w:hAnsi="宋体" w:cs="Times New Roman"/>
          <w:szCs w:val="28"/>
        </w:rPr>
        <w:t>支持</w:t>
      </w:r>
      <w:r>
        <w:rPr>
          <w:rFonts w:ascii="宋体" w:hAnsi="宋体" w:cs="Times New Roman"/>
          <w:szCs w:val="28"/>
        </w:rPr>
        <w:t xml:space="preserve"> BNC、VGA 和 HDMI 同时输出，VGA、HDMI 全高清 1080P 显示输出；</w:t>
      </w:r>
    </w:p>
    <w:p>
      <w:pPr>
        <w:ind w:firstLine="480"/>
        <w:rPr>
          <w:rFonts w:ascii="宋体" w:hAnsi="宋体" w:cs="Times New Roman"/>
          <w:szCs w:val="28"/>
        </w:rPr>
      </w:pPr>
      <w:r>
        <w:rPr>
          <w:rFonts w:hint="eastAsia" w:ascii="宋体" w:hAnsi="宋体" w:cs="Times New Roman"/>
          <w:szCs w:val="28"/>
        </w:rPr>
        <w:t>支持多种网络协议，</w:t>
      </w:r>
      <w:r>
        <w:rPr>
          <w:rFonts w:ascii="宋体" w:hAnsi="宋体" w:cs="Times New Roman"/>
          <w:szCs w:val="28"/>
        </w:rPr>
        <w:t>DHCP、PPPOE、FTP、DNS、DDNS、NTP、UPNP； 支持网络穿透，可实现远程监控。</w:t>
      </w:r>
    </w:p>
    <w:p>
      <w:pPr>
        <w:ind w:firstLine="480"/>
        <w:rPr>
          <w:rFonts w:ascii="宋体" w:hAnsi="宋体" w:cs="Times New Roman"/>
          <w:szCs w:val="28"/>
        </w:rPr>
      </w:pPr>
      <w:r>
        <w:rPr>
          <w:rFonts w:ascii="宋体" w:hAnsi="宋体" w:cs="Times New Roman"/>
          <w:szCs w:val="28"/>
        </w:rPr>
        <w:t>4）VPN 网关</w:t>
      </w:r>
    </w:p>
    <w:p>
      <w:pPr>
        <w:ind w:firstLine="480"/>
        <w:rPr>
          <w:rFonts w:ascii="宋体" w:hAnsi="宋体" w:cs="Times New Roman"/>
          <w:szCs w:val="28"/>
        </w:rPr>
      </w:pPr>
      <w:r>
        <w:rPr>
          <w:rFonts w:hint="eastAsia" w:ascii="宋体" w:hAnsi="宋体" w:cs="Times New Roman"/>
          <w:szCs w:val="28"/>
        </w:rPr>
        <w:t>支持</w:t>
      </w:r>
      <w:r>
        <w:rPr>
          <w:rFonts w:ascii="宋体" w:hAnsi="宋体" w:cs="Times New Roman"/>
          <w:szCs w:val="28"/>
        </w:rPr>
        <w:t xml:space="preserve"> VPN 类型：SSL VPN、IPSec VPN 等； </w:t>
      </w:r>
    </w:p>
    <w:p>
      <w:pPr>
        <w:ind w:firstLine="480"/>
        <w:rPr>
          <w:rFonts w:ascii="宋体" w:hAnsi="宋体" w:cs="Times New Roman"/>
          <w:szCs w:val="28"/>
        </w:rPr>
      </w:pPr>
      <w:r>
        <w:rPr>
          <w:rFonts w:ascii="宋体" w:hAnsi="宋体" w:cs="Times New Roman"/>
          <w:szCs w:val="28"/>
        </w:rPr>
        <w:t>电源：AC100-240V；</w:t>
      </w:r>
    </w:p>
    <w:p>
      <w:pPr>
        <w:ind w:firstLine="480"/>
        <w:rPr>
          <w:rFonts w:ascii="宋体" w:hAnsi="宋体" w:cs="Times New Roman"/>
          <w:szCs w:val="28"/>
        </w:rPr>
      </w:pPr>
      <w:r>
        <w:rPr>
          <w:rFonts w:hint="eastAsia" w:ascii="宋体" w:hAnsi="宋体" w:cs="Times New Roman"/>
          <w:szCs w:val="28"/>
        </w:rPr>
        <w:t>支持访问控制、</w:t>
      </w:r>
      <w:r>
        <w:rPr>
          <w:rFonts w:ascii="宋体" w:hAnsi="宋体" w:cs="Times New Roman"/>
          <w:szCs w:val="28"/>
        </w:rPr>
        <w:t>NAT、攻击防范、数据防泄漏、带宽管理等功能，支持多种业务的安全虚拟化。</w:t>
      </w:r>
    </w:p>
    <w:p>
      <w:pPr>
        <w:ind w:firstLine="480"/>
        <w:rPr>
          <w:rFonts w:ascii="宋体" w:hAnsi="宋体" w:cs="Times New Roman"/>
          <w:szCs w:val="28"/>
        </w:rPr>
      </w:pPr>
      <w:r>
        <w:rPr>
          <w:rFonts w:ascii="宋体" w:hAnsi="宋体" w:cs="Times New Roman"/>
          <w:szCs w:val="28"/>
        </w:rPr>
        <w:t>5）POE 交换机</w:t>
      </w:r>
    </w:p>
    <w:p>
      <w:pPr>
        <w:ind w:firstLine="480"/>
        <w:rPr>
          <w:rFonts w:ascii="宋体" w:hAnsi="宋体" w:cs="Times New Roman"/>
          <w:szCs w:val="28"/>
        </w:rPr>
      </w:pPr>
      <w:r>
        <w:rPr>
          <w:rFonts w:hint="eastAsia" w:ascii="宋体" w:hAnsi="宋体" w:cs="Times New Roman"/>
          <w:szCs w:val="28"/>
        </w:rPr>
        <w:t>交换容量：≥</w:t>
      </w:r>
      <w:r>
        <w:rPr>
          <w:rFonts w:ascii="宋体" w:hAnsi="宋体" w:cs="Times New Roman"/>
          <w:szCs w:val="28"/>
        </w:rPr>
        <w:t xml:space="preserve">1000Mbps； </w:t>
      </w:r>
    </w:p>
    <w:p>
      <w:pPr>
        <w:ind w:firstLine="480"/>
        <w:rPr>
          <w:rFonts w:ascii="宋体" w:hAnsi="宋体" w:cs="Times New Roman"/>
          <w:szCs w:val="28"/>
        </w:rPr>
      </w:pPr>
      <w:r>
        <w:rPr>
          <w:rFonts w:ascii="宋体" w:hAnsi="宋体" w:cs="Times New Roman"/>
          <w:szCs w:val="28"/>
        </w:rPr>
        <w:t>包转发率：≥1.4Mpps；</w:t>
      </w:r>
    </w:p>
    <w:p>
      <w:pPr>
        <w:ind w:firstLine="480"/>
        <w:rPr>
          <w:rFonts w:ascii="宋体" w:hAnsi="宋体" w:cs="Times New Roman"/>
          <w:szCs w:val="28"/>
        </w:rPr>
      </w:pPr>
      <w:r>
        <w:rPr>
          <w:rFonts w:hint="eastAsia" w:ascii="宋体" w:hAnsi="宋体" w:cs="Times New Roman"/>
          <w:szCs w:val="28"/>
        </w:rPr>
        <w:t>端口描述：</w:t>
      </w:r>
      <w:r>
        <w:rPr>
          <w:rFonts w:ascii="宋体" w:hAnsi="宋体" w:cs="Times New Roman"/>
          <w:szCs w:val="28"/>
        </w:rPr>
        <w:t>8 个 10/100/1000Base-T；</w:t>
      </w:r>
    </w:p>
    <w:p>
      <w:pPr>
        <w:ind w:firstLine="480"/>
        <w:rPr>
          <w:rFonts w:ascii="宋体" w:hAnsi="宋体" w:cs="Times New Roman"/>
          <w:szCs w:val="28"/>
        </w:rPr>
      </w:pPr>
      <w:r>
        <w:rPr>
          <w:rFonts w:ascii="宋体" w:hAnsi="宋体" w:cs="Times New Roman"/>
          <w:szCs w:val="28"/>
        </w:rPr>
        <w:t>MAC 地址表≥2K；</w:t>
      </w:r>
    </w:p>
    <w:p>
      <w:pPr>
        <w:ind w:firstLine="480"/>
        <w:rPr>
          <w:rFonts w:ascii="宋体" w:hAnsi="宋体" w:cs="Times New Roman"/>
          <w:szCs w:val="28"/>
        </w:rPr>
      </w:pPr>
      <w:r>
        <w:rPr>
          <w:rFonts w:hint="eastAsia" w:ascii="宋体" w:hAnsi="宋体" w:cs="Times New Roman"/>
          <w:szCs w:val="28"/>
        </w:rPr>
        <w:t>支持</w:t>
      </w:r>
      <w:r>
        <w:rPr>
          <w:rFonts w:ascii="宋体" w:hAnsi="宋体" w:cs="Times New Roman"/>
          <w:szCs w:val="28"/>
        </w:rPr>
        <w:t xml:space="preserve"> POE 供电，MAC 地址自学习。</w:t>
      </w:r>
    </w:p>
    <w:p>
      <w:pPr>
        <w:ind w:firstLine="480"/>
        <w:rPr>
          <w:rFonts w:ascii="宋体" w:hAnsi="宋体" w:cs="Times New Roman"/>
          <w:szCs w:val="28"/>
        </w:rPr>
      </w:pPr>
      <w:r>
        <w:rPr>
          <w:rFonts w:hint="eastAsia" w:ascii="宋体" w:hAnsi="宋体" w:cs="Times New Roman"/>
          <w:szCs w:val="28"/>
        </w:rPr>
        <w:t>（4）雷达水位计</w:t>
      </w:r>
    </w:p>
    <w:p>
      <w:pPr>
        <w:ind w:firstLine="480"/>
        <w:rPr>
          <w:rFonts w:ascii="宋体" w:hAnsi="宋体" w:cs="Times New Roman"/>
          <w:szCs w:val="28"/>
        </w:rPr>
      </w:pPr>
      <w:r>
        <w:rPr>
          <w:rFonts w:ascii="宋体" w:hAnsi="宋体" w:cs="Times New Roman"/>
          <w:szCs w:val="28"/>
        </w:rPr>
        <w:t>1）传感器</w:t>
      </w:r>
    </w:p>
    <w:p>
      <w:pPr>
        <w:ind w:firstLine="480"/>
        <w:rPr>
          <w:rFonts w:ascii="宋体" w:hAnsi="宋体" w:cs="Times New Roman"/>
          <w:szCs w:val="28"/>
        </w:rPr>
      </w:pPr>
      <w:r>
        <w:rPr>
          <w:rFonts w:hint="eastAsia" w:ascii="宋体" w:hAnsi="宋体" w:cs="Times New Roman"/>
          <w:szCs w:val="28"/>
        </w:rPr>
        <w:t>量程：不小于</w:t>
      </w:r>
      <w:r>
        <w:rPr>
          <w:rFonts w:ascii="宋体" w:hAnsi="宋体" w:cs="Times New Roman"/>
          <w:szCs w:val="28"/>
        </w:rPr>
        <w:t>35ｍ；</w:t>
      </w:r>
    </w:p>
    <w:p>
      <w:pPr>
        <w:ind w:firstLine="480"/>
        <w:rPr>
          <w:rFonts w:ascii="宋体" w:hAnsi="宋体" w:cs="Times New Roman"/>
          <w:szCs w:val="28"/>
        </w:rPr>
      </w:pPr>
      <w:r>
        <w:rPr>
          <w:rFonts w:hint="eastAsia" w:ascii="宋体" w:hAnsi="宋体" w:cs="Times New Roman"/>
          <w:szCs w:val="28"/>
        </w:rPr>
        <w:t>模拟信号输出：</w:t>
      </w:r>
      <w:r>
        <w:rPr>
          <w:rFonts w:ascii="宋体" w:hAnsi="宋体" w:cs="Times New Roman"/>
          <w:szCs w:val="28"/>
        </w:rPr>
        <w:t>4～20mA；</w:t>
      </w:r>
    </w:p>
    <w:p>
      <w:pPr>
        <w:ind w:firstLine="480"/>
        <w:rPr>
          <w:rFonts w:ascii="宋体" w:hAnsi="宋体" w:cs="Times New Roman"/>
          <w:szCs w:val="28"/>
        </w:rPr>
      </w:pPr>
      <w:r>
        <w:rPr>
          <w:rFonts w:hint="eastAsia" w:ascii="宋体" w:hAnsi="宋体" w:cs="Times New Roman"/>
          <w:szCs w:val="28"/>
        </w:rPr>
        <w:t>数字信号输出：</w:t>
      </w:r>
      <w:r>
        <w:rPr>
          <w:rFonts w:ascii="宋体" w:hAnsi="宋体" w:cs="Times New Roman"/>
          <w:szCs w:val="28"/>
        </w:rPr>
        <w:t>RS-485；</w:t>
      </w:r>
    </w:p>
    <w:p>
      <w:pPr>
        <w:ind w:firstLine="480"/>
        <w:rPr>
          <w:rFonts w:ascii="宋体" w:hAnsi="宋体" w:cs="Times New Roman"/>
          <w:szCs w:val="28"/>
        </w:rPr>
      </w:pPr>
      <w:r>
        <w:rPr>
          <w:rFonts w:hint="eastAsia" w:ascii="宋体" w:hAnsi="宋体" w:cs="Times New Roman"/>
          <w:szCs w:val="28"/>
        </w:rPr>
        <w:t>分辨率：</w:t>
      </w:r>
      <w:r>
        <w:rPr>
          <w:rFonts w:ascii="宋体" w:hAnsi="宋体" w:cs="Times New Roman"/>
          <w:szCs w:val="28"/>
        </w:rPr>
        <w:t>1mm(全量程)；</w:t>
      </w:r>
    </w:p>
    <w:p>
      <w:pPr>
        <w:ind w:firstLine="480"/>
        <w:rPr>
          <w:rFonts w:ascii="宋体" w:hAnsi="宋体" w:cs="Times New Roman"/>
          <w:szCs w:val="28"/>
        </w:rPr>
      </w:pPr>
      <w:r>
        <w:rPr>
          <w:rFonts w:hint="eastAsia" w:ascii="宋体" w:hAnsi="宋体" w:cs="Times New Roman"/>
          <w:szCs w:val="28"/>
        </w:rPr>
        <w:t>精度：</w:t>
      </w:r>
      <w:r>
        <w:rPr>
          <w:rFonts w:ascii="宋体" w:hAnsi="宋体" w:cs="Times New Roman"/>
          <w:szCs w:val="28"/>
        </w:rPr>
        <w:t>3mm；</w:t>
      </w:r>
    </w:p>
    <w:p>
      <w:pPr>
        <w:ind w:firstLine="480"/>
        <w:rPr>
          <w:rFonts w:ascii="宋体" w:hAnsi="宋体" w:cs="Times New Roman"/>
          <w:szCs w:val="28"/>
        </w:rPr>
      </w:pPr>
      <w:r>
        <w:rPr>
          <w:rFonts w:hint="eastAsia" w:ascii="宋体" w:hAnsi="宋体" w:cs="Times New Roman"/>
          <w:szCs w:val="28"/>
        </w:rPr>
        <w:t>工作温度：－</w:t>
      </w:r>
      <w:r>
        <w:rPr>
          <w:rFonts w:ascii="宋体" w:hAnsi="宋体" w:cs="Times New Roman"/>
          <w:szCs w:val="28"/>
        </w:rPr>
        <w:t>40℃～70℃；</w:t>
      </w:r>
    </w:p>
    <w:p>
      <w:pPr>
        <w:ind w:firstLine="480"/>
        <w:rPr>
          <w:rFonts w:ascii="宋体" w:hAnsi="宋体" w:cs="Times New Roman"/>
          <w:szCs w:val="28"/>
        </w:rPr>
      </w:pPr>
      <w:r>
        <w:rPr>
          <w:rFonts w:hint="eastAsia" w:ascii="宋体" w:hAnsi="宋体" w:cs="Times New Roman"/>
          <w:szCs w:val="28"/>
        </w:rPr>
        <w:t>电源：</w:t>
      </w:r>
      <w:r>
        <w:rPr>
          <w:rFonts w:ascii="宋体" w:hAnsi="宋体" w:cs="Times New Roman"/>
          <w:szCs w:val="28"/>
        </w:rPr>
        <w:t>12VDC或 24VDC。</w:t>
      </w:r>
    </w:p>
    <w:p>
      <w:pPr>
        <w:ind w:firstLine="480"/>
        <w:rPr>
          <w:rFonts w:ascii="宋体" w:hAnsi="宋体" w:cs="Times New Roman"/>
          <w:szCs w:val="28"/>
        </w:rPr>
      </w:pPr>
      <w:r>
        <w:rPr>
          <w:rFonts w:ascii="宋体" w:hAnsi="宋体" w:cs="Times New Roman"/>
          <w:szCs w:val="28"/>
        </w:rPr>
        <w:t>2）数据采集终端（遥测终端机RTU</w:t>
      </w:r>
      <w:r>
        <w:rPr>
          <w:rFonts w:hint="eastAsia" w:ascii="宋体" w:hAnsi="宋体" w:cs="Times New Roman"/>
          <w:szCs w:val="28"/>
        </w:rPr>
        <w:t>（一站四发）</w:t>
      </w:r>
      <w:r>
        <w:rPr>
          <w:rFonts w:ascii="宋体" w:hAnsi="宋体" w:cs="Times New Roman"/>
          <w:szCs w:val="28"/>
        </w:rPr>
        <w:t>）</w:t>
      </w:r>
    </w:p>
    <w:p>
      <w:pPr>
        <w:ind w:firstLine="480"/>
        <w:rPr>
          <w:rFonts w:ascii="宋体" w:hAnsi="宋体" w:cs="Times New Roman"/>
          <w:szCs w:val="28"/>
        </w:rPr>
      </w:pPr>
      <w:r>
        <w:rPr>
          <w:rFonts w:hint="eastAsia" w:ascii="宋体" w:hAnsi="宋体" w:cs="Times New Roman"/>
          <w:szCs w:val="28"/>
        </w:rPr>
        <w:t>①功能</w:t>
      </w:r>
    </w:p>
    <w:p>
      <w:pPr>
        <w:ind w:firstLine="480"/>
        <w:rPr>
          <w:rFonts w:ascii="宋体" w:hAnsi="宋体" w:cs="Times New Roman"/>
          <w:szCs w:val="28"/>
        </w:rPr>
      </w:pPr>
      <w:r>
        <w:rPr>
          <w:rFonts w:hint="eastAsia" w:ascii="宋体" w:hAnsi="宋体" w:cs="Times New Roman"/>
          <w:szCs w:val="28"/>
        </w:rPr>
        <w:t>可外接增量式（翻斗式）雨量传感器、浮子式水位计、雷达水位计等传感器；</w:t>
      </w:r>
    </w:p>
    <w:p>
      <w:pPr>
        <w:ind w:firstLine="480"/>
        <w:rPr>
          <w:rFonts w:ascii="宋体" w:hAnsi="宋体" w:cs="Times New Roman"/>
          <w:szCs w:val="28"/>
        </w:rPr>
      </w:pPr>
      <w:r>
        <w:rPr>
          <w:rFonts w:hint="eastAsia" w:ascii="宋体" w:hAnsi="宋体" w:cs="Times New Roman"/>
          <w:szCs w:val="28"/>
        </w:rPr>
        <w:t>可按照</w:t>
      </w:r>
      <w:r>
        <w:rPr>
          <w:rFonts w:ascii="宋体" w:hAnsi="宋体" w:cs="Times New Roman"/>
          <w:szCs w:val="28"/>
        </w:rPr>
        <w:t>RS485，SD-12，BCD码、二进制码、格雷码格式接收信息，具有4个外接串行端口；</w:t>
      </w:r>
    </w:p>
    <w:p>
      <w:pPr>
        <w:ind w:firstLine="480"/>
        <w:rPr>
          <w:rFonts w:ascii="宋体" w:hAnsi="宋体" w:cs="Times New Roman"/>
          <w:szCs w:val="28"/>
        </w:rPr>
      </w:pPr>
      <w:r>
        <w:rPr>
          <w:rFonts w:hint="eastAsia" w:ascii="宋体" w:hAnsi="宋体" w:cs="Times New Roman"/>
          <w:szCs w:val="28"/>
        </w:rPr>
        <w:t>可实现</w:t>
      </w:r>
      <w:r>
        <w:rPr>
          <w:rFonts w:ascii="宋体" w:hAnsi="宋体" w:cs="Times New Roman"/>
          <w:szCs w:val="28"/>
        </w:rPr>
        <w:t>GSM、PSTN、GPRS、4G/5G方式的发送和接收传输功能；</w:t>
      </w:r>
    </w:p>
    <w:p>
      <w:pPr>
        <w:ind w:firstLine="480"/>
        <w:rPr>
          <w:rFonts w:ascii="宋体" w:hAnsi="宋体" w:cs="Times New Roman"/>
          <w:szCs w:val="28"/>
        </w:rPr>
      </w:pPr>
      <w:r>
        <w:rPr>
          <w:rFonts w:hint="eastAsia" w:ascii="宋体" w:hAnsi="宋体" w:cs="Times New Roman"/>
          <w:szCs w:val="28"/>
        </w:rPr>
        <w:t>具有定时自动校对功能和远程设置上报时间间隔功能；</w:t>
      </w:r>
    </w:p>
    <w:p>
      <w:pPr>
        <w:ind w:firstLine="480"/>
        <w:rPr>
          <w:rFonts w:ascii="宋体" w:hAnsi="宋体" w:cs="Times New Roman"/>
          <w:szCs w:val="28"/>
        </w:rPr>
      </w:pPr>
      <w:r>
        <w:rPr>
          <w:rFonts w:hint="eastAsia" w:ascii="宋体" w:hAnsi="宋体" w:cs="Times New Roman"/>
          <w:szCs w:val="28"/>
        </w:rPr>
        <w:t>支持休眠唤醒工作方式，达到降低测站功耗；</w:t>
      </w:r>
    </w:p>
    <w:p>
      <w:pPr>
        <w:ind w:firstLine="480"/>
        <w:rPr>
          <w:rFonts w:ascii="宋体" w:hAnsi="宋体" w:cs="Times New Roman"/>
          <w:szCs w:val="28"/>
        </w:rPr>
      </w:pPr>
      <w:r>
        <w:rPr>
          <w:rFonts w:hint="eastAsia" w:ascii="宋体" w:hAnsi="宋体" w:cs="Times New Roman"/>
          <w:szCs w:val="28"/>
        </w:rPr>
        <w:t>具有死机自动复位功能；</w:t>
      </w:r>
    </w:p>
    <w:p>
      <w:pPr>
        <w:ind w:firstLine="480"/>
        <w:rPr>
          <w:rFonts w:ascii="宋体" w:hAnsi="宋体" w:cs="Times New Roman"/>
          <w:szCs w:val="28"/>
        </w:rPr>
      </w:pPr>
      <w:r>
        <w:rPr>
          <w:rFonts w:hint="eastAsia" w:ascii="宋体" w:hAnsi="宋体" w:cs="Times New Roman"/>
          <w:szCs w:val="28"/>
        </w:rPr>
        <w:t>具有站址设定的功能；</w:t>
      </w:r>
    </w:p>
    <w:p>
      <w:pPr>
        <w:ind w:firstLine="480"/>
        <w:rPr>
          <w:rFonts w:ascii="宋体" w:hAnsi="宋体" w:cs="Times New Roman"/>
          <w:szCs w:val="28"/>
        </w:rPr>
      </w:pPr>
      <w:r>
        <w:rPr>
          <w:rFonts w:hint="eastAsia" w:ascii="宋体" w:hAnsi="宋体" w:cs="Times New Roman"/>
          <w:szCs w:val="28"/>
        </w:rPr>
        <w:t>具有发送前导时间设定；</w:t>
      </w:r>
    </w:p>
    <w:p>
      <w:pPr>
        <w:ind w:firstLine="480"/>
        <w:rPr>
          <w:rFonts w:ascii="宋体" w:hAnsi="宋体" w:cs="Times New Roman"/>
          <w:szCs w:val="28"/>
        </w:rPr>
      </w:pPr>
      <w:r>
        <w:rPr>
          <w:rFonts w:hint="eastAsia" w:ascii="宋体" w:hAnsi="宋体" w:cs="Times New Roman"/>
          <w:szCs w:val="28"/>
        </w:rPr>
        <w:t>具有存贮转发功能；</w:t>
      </w:r>
    </w:p>
    <w:p>
      <w:pPr>
        <w:ind w:firstLine="480"/>
        <w:rPr>
          <w:rFonts w:ascii="宋体" w:hAnsi="宋体" w:cs="Times New Roman"/>
          <w:szCs w:val="28"/>
        </w:rPr>
      </w:pPr>
      <w:r>
        <w:rPr>
          <w:rFonts w:hint="eastAsia" w:ascii="宋体" w:hAnsi="宋体" w:cs="Times New Roman"/>
          <w:szCs w:val="28"/>
        </w:rPr>
        <w:t>能够通过软件设置（包括远程设置）数据传输体制、数据报送频次等；</w:t>
      </w:r>
    </w:p>
    <w:p>
      <w:pPr>
        <w:ind w:firstLine="480"/>
        <w:rPr>
          <w:rFonts w:ascii="宋体" w:hAnsi="宋体" w:cs="Times New Roman"/>
          <w:szCs w:val="28"/>
        </w:rPr>
      </w:pPr>
      <w:r>
        <w:rPr>
          <w:rFonts w:hint="eastAsia" w:ascii="宋体" w:hAnsi="宋体" w:cs="Times New Roman"/>
          <w:szCs w:val="28"/>
        </w:rPr>
        <w:t>具有掉电数据保护功能；</w:t>
      </w:r>
    </w:p>
    <w:p>
      <w:pPr>
        <w:ind w:firstLine="480"/>
        <w:rPr>
          <w:rFonts w:ascii="宋体" w:hAnsi="宋体" w:cs="Times New Roman"/>
          <w:szCs w:val="28"/>
        </w:rPr>
      </w:pPr>
      <w:r>
        <w:rPr>
          <w:rFonts w:hint="eastAsia" w:ascii="宋体" w:hAnsi="宋体" w:cs="Times New Roman"/>
          <w:szCs w:val="28"/>
        </w:rPr>
        <w:t>能存储一年的原始水情数据，</w:t>
      </w:r>
      <w:r>
        <w:rPr>
          <w:rFonts w:ascii="宋体" w:hAnsi="宋体" w:cs="Times New Roman"/>
          <w:szCs w:val="28"/>
        </w:rPr>
        <w:t>RTU</w:t>
      </w:r>
      <w:r>
        <w:rPr>
          <w:rFonts w:hint="eastAsia" w:ascii="宋体" w:hAnsi="宋体" w:cs="Times New Roman"/>
          <w:szCs w:val="28"/>
        </w:rPr>
        <w:t>（一站四发）</w:t>
      </w:r>
      <w:r>
        <w:rPr>
          <w:rFonts w:ascii="宋体" w:hAnsi="宋体" w:cs="Times New Roman"/>
          <w:szCs w:val="28"/>
        </w:rPr>
        <w:t>固态存储器，容量不小于4MB；</w:t>
      </w:r>
    </w:p>
    <w:p>
      <w:pPr>
        <w:ind w:firstLine="480"/>
        <w:rPr>
          <w:rFonts w:ascii="宋体" w:hAnsi="宋体" w:cs="Times New Roman"/>
          <w:szCs w:val="28"/>
        </w:rPr>
      </w:pPr>
      <w:r>
        <w:rPr>
          <w:rFonts w:hint="eastAsia" w:ascii="宋体" w:hAnsi="宋体" w:cs="Times New Roman"/>
          <w:szCs w:val="28"/>
        </w:rPr>
        <w:t>具有实时时钟校准功能，每天定时接收分中心实时时钟广播，并自动进行时钟校准；</w:t>
      </w:r>
    </w:p>
    <w:p>
      <w:pPr>
        <w:ind w:firstLine="480"/>
        <w:rPr>
          <w:rFonts w:ascii="宋体" w:hAnsi="宋体" w:cs="Times New Roman"/>
          <w:szCs w:val="28"/>
        </w:rPr>
      </w:pPr>
      <w:r>
        <w:rPr>
          <w:rFonts w:hint="eastAsia" w:ascii="宋体" w:hAnsi="宋体" w:cs="Times New Roman"/>
          <w:szCs w:val="28"/>
        </w:rPr>
        <w:t>具有数据人工置入和直观现场显示功能。以便在特殊情况下采用。</w:t>
      </w:r>
    </w:p>
    <w:p>
      <w:pPr>
        <w:ind w:firstLine="480"/>
        <w:rPr>
          <w:rFonts w:ascii="宋体" w:hAnsi="宋体" w:cs="Times New Roman"/>
          <w:szCs w:val="28"/>
        </w:rPr>
      </w:pPr>
      <w:r>
        <w:rPr>
          <w:rFonts w:hint="eastAsia" w:ascii="宋体" w:hAnsi="宋体" w:cs="Times New Roman"/>
          <w:szCs w:val="28"/>
        </w:rPr>
        <w:t>采用“人工置数”可将人工测量参数（如流量、蒸发、水温、气温、闸门启闭情况等）通过人工置数方式发送给区局和分局；可设置参数：现场设置本站站号、水位基值、雨量初值参数。同时显示这些参数及蓄电池当前容量、日期和时间等；</w:t>
      </w:r>
    </w:p>
    <w:p>
      <w:pPr>
        <w:ind w:firstLine="480"/>
        <w:rPr>
          <w:rFonts w:ascii="宋体" w:hAnsi="宋体" w:cs="Times New Roman"/>
          <w:szCs w:val="28"/>
        </w:rPr>
      </w:pPr>
      <w:r>
        <w:rPr>
          <w:rFonts w:hint="eastAsia" w:ascii="宋体" w:hAnsi="宋体" w:cs="Times New Roman"/>
          <w:szCs w:val="28"/>
        </w:rPr>
        <w:t>支持远程上报、诊断、修改数据，远程设置、远程维护等功能；</w:t>
      </w:r>
    </w:p>
    <w:p>
      <w:pPr>
        <w:ind w:firstLine="480"/>
        <w:rPr>
          <w:rFonts w:ascii="宋体" w:hAnsi="宋体" w:cs="Times New Roman"/>
          <w:szCs w:val="28"/>
        </w:rPr>
      </w:pPr>
      <w:r>
        <w:rPr>
          <w:rFonts w:hint="eastAsia" w:ascii="宋体" w:hAnsi="宋体" w:cs="Times New Roman"/>
          <w:szCs w:val="28"/>
        </w:rPr>
        <w:t>具有硬件或软件“调试开关”。当设备在安装调试或维护维修时，把“调试开关”置在“调试”位置，此时随机输入的数据应以“调试置数”的报文格式发出，以便区别处理，避免干扰数据库。</w:t>
      </w:r>
    </w:p>
    <w:p>
      <w:pPr>
        <w:ind w:firstLine="480"/>
        <w:rPr>
          <w:rFonts w:ascii="宋体" w:hAnsi="宋体" w:cs="Times New Roman"/>
          <w:szCs w:val="28"/>
        </w:rPr>
      </w:pPr>
      <w:r>
        <w:rPr>
          <w:rFonts w:hint="eastAsia" w:ascii="宋体" w:hAnsi="宋体" w:cs="Times New Roman"/>
          <w:szCs w:val="28"/>
        </w:rPr>
        <w:t>②技术指标</w:t>
      </w:r>
    </w:p>
    <w:p>
      <w:pPr>
        <w:ind w:firstLine="480"/>
        <w:rPr>
          <w:rFonts w:ascii="宋体" w:hAnsi="宋体" w:cs="Times New Roman"/>
          <w:szCs w:val="28"/>
        </w:rPr>
      </w:pPr>
      <w:r>
        <w:rPr>
          <w:rFonts w:hint="eastAsia" w:ascii="宋体" w:hAnsi="宋体" w:cs="Times New Roman"/>
          <w:szCs w:val="28"/>
        </w:rPr>
        <w:t>供电方式：蓄电池向设备供电，太阳能电池板浮充供电；</w:t>
      </w:r>
    </w:p>
    <w:p>
      <w:pPr>
        <w:ind w:firstLine="480"/>
        <w:rPr>
          <w:rFonts w:ascii="宋体" w:hAnsi="宋体" w:cs="Times New Roman"/>
          <w:szCs w:val="28"/>
        </w:rPr>
      </w:pPr>
      <w:r>
        <w:rPr>
          <w:rFonts w:hint="eastAsia" w:ascii="宋体" w:hAnsi="宋体" w:cs="Times New Roman"/>
          <w:szCs w:val="28"/>
        </w:rPr>
        <w:t>值守功耗：小于等于</w:t>
      </w:r>
      <w:r>
        <w:rPr>
          <w:rFonts w:ascii="宋体" w:hAnsi="宋体" w:cs="Times New Roman"/>
          <w:szCs w:val="28"/>
        </w:rPr>
        <w:t>2mA（电池电压12V时）；</w:t>
      </w:r>
    </w:p>
    <w:p>
      <w:pPr>
        <w:ind w:firstLine="480"/>
        <w:rPr>
          <w:rFonts w:ascii="宋体" w:hAnsi="宋体" w:cs="Times New Roman"/>
          <w:szCs w:val="28"/>
        </w:rPr>
      </w:pPr>
      <w:r>
        <w:rPr>
          <w:rFonts w:hint="eastAsia" w:ascii="宋体" w:hAnsi="宋体" w:cs="Times New Roman"/>
          <w:szCs w:val="28"/>
        </w:rPr>
        <w:t>设备平均无故障工作时间：</w:t>
      </w:r>
      <w:r>
        <w:rPr>
          <w:rFonts w:ascii="宋体" w:hAnsi="宋体" w:cs="Times New Roman"/>
          <w:szCs w:val="28"/>
        </w:rPr>
        <w:t>MTBF＞100，000h；</w:t>
      </w:r>
    </w:p>
    <w:p>
      <w:pPr>
        <w:ind w:firstLine="480"/>
        <w:rPr>
          <w:rFonts w:ascii="宋体" w:hAnsi="宋体" w:cs="Times New Roman"/>
          <w:szCs w:val="28"/>
        </w:rPr>
      </w:pPr>
      <w:r>
        <w:rPr>
          <w:rFonts w:hint="eastAsia" w:ascii="宋体" w:hAnsi="宋体" w:cs="Times New Roman"/>
          <w:szCs w:val="28"/>
        </w:rPr>
        <w:t>工作温度：－</w:t>
      </w:r>
      <w:r>
        <w:rPr>
          <w:rFonts w:ascii="宋体" w:hAnsi="宋体" w:cs="Times New Roman"/>
          <w:szCs w:val="28"/>
        </w:rPr>
        <w:t>20～＋50℃；</w:t>
      </w:r>
    </w:p>
    <w:p>
      <w:pPr>
        <w:ind w:firstLine="480"/>
        <w:rPr>
          <w:rFonts w:ascii="宋体" w:hAnsi="宋体" w:cs="Times New Roman"/>
          <w:szCs w:val="28"/>
        </w:rPr>
      </w:pPr>
      <w:r>
        <w:rPr>
          <w:rFonts w:hint="eastAsia" w:ascii="宋体" w:hAnsi="宋体" w:cs="Times New Roman"/>
          <w:szCs w:val="28"/>
        </w:rPr>
        <w:t>外部接口光电隔离。</w:t>
      </w:r>
    </w:p>
    <w:p>
      <w:pPr>
        <w:ind w:firstLine="480"/>
        <w:rPr>
          <w:rFonts w:ascii="宋体" w:hAnsi="宋体" w:cs="Times New Roman"/>
          <w:szCs w:val="28"/>
        </w:rPr>
      </w:pPr>
      <w:r>
        <w:rPr>
          <w:rFonts w:ascii="宋体" w:hAnsi="宋体" w:cs="Times New Roman"/>
          <w:szCs w:val="28"/>
        </w:rPr>
        <w:t>GSM模块（GSM通信机）主要规格和技术参数：</w:t>
      </w:r>
    </w:p>
    <w:p>
      <w:pPr>
        <w:ind w:firstLine="480"/>
        <w:rPr>
          <w:rFonts w:ascii="宋体" w:hAnsi="宋体" w:cs="Times New Roman"/>
          <w:szCs w:val="28"/>
        </w:rPr>
      </w:pPr>
      <w:r>
        <w:rPr>
          <w:rFonts w:hint="eastAsia" w:ascii="宋体" w:hAnsi="宋体" w:cs="Times New Roman"/>
          <w:szCs w:val="28"/>
        </w:rPr>
        <w:t>供电电源：</w:t>
      </w:r>
      <w:r>
        <w:rPr>
          <w:rFonts w:ascii="宋体" w:hAnsi="宋体" w:cs="Times New Roman"/>
          <w:szCs w:val="28"/>
        </w:rPr>
        <w:t>DC 5～15V</w:t>
      </w:r>
    </w:p>
    <w:p>
      <w:pPr>
        <w:ind w:firstLine="480"/>
        <w:rPr>
          <w:rFonts w:ascii="宋体" w:hAnsi="宋体" w:cs="Times New Roman"/>
          <w:szCs w:val="28"/>
        </w:rPr>
      </w:pPr>
      <w:r>
        <w:rPr>
          <w:rFonts w:hint="eastAsia" w:ascii="宋体" w:hAnsi="宋体" w:cs="Times New Roman"/>
          <w:szCs w:val="28"/>
        </w:rPr>
        <w:t>接口类型：</w:t>
      </w:r>
      <w:r>
        <w:rPr>
          <w:rFonts w:ascii="宋体" w:hAnsi="宋体" w:cs="Times New Roman"/>
          <w:szCs w:val="28"/>
        </w:rPr>
        <w:t>RS232接口</w:t>
      </w:r>
    </w:p>
    <w:p>
      <w:pPr>
        <w:ind w:firstLine="480"/>
        <w:rPr>
          <w:rFonts w:ascii="宋体" w:hAnsi="宋体" w:cs="Times New Roman"/>
          <w:szCs w:val="28"/>
        </w:rPr>
      </w:pPr>
      <w:r>
        <w:rPr>
          <w:rFonts w:hint="eastAsia" w:ascii="宋体" w:hAnsi="宋体" w:cs="Times New Roman"/>
          <w:szCs w:val="28"/>
        </w:rPr>
        <w:t>工作频段：</w:t>
      </w:r>
      <w:r>
        <w:rPr>
          <w:rFonts w:ascii="宋体" w:hAnsi="宋体" w:cs="Times New Roman"/>
          <w:szCs w:val="28"/>
        </w:rPr>
        <w:t>GSM900： TX:880—915MHZ；  RX:925—960MHZ</w:t>
      </w:r>
    </w:p>
    <w:p>
      <w:pPr>
        <w:ind w:firstLine="480"/>
        <w:rPr>
          <w:rFonts w:ascii="宋体" w:hAnsi="宋体" w:cs="Times New Roman"/>
          <w:szCs w:val="28"/>
        </w:rPr>
      </w:pPr>
      <w:r>
        <w:rPr>
          <w:rFonts w:ascii="宋体" w:hAnsi="宋体" w:cs="Times New Roman"/>
          <w:szCs w:val="28"/>
        </w:rPr>
        <w:t>DCS1800：TX:1710—1785MHZ；RX:1805—1880MHZ</w:t>
      </w:r>
    </w:p>
    <w:p>
      <w:pPr>
        <w:ind w:firstLine="480"/>
        <w:rPr>
          <w:rFonts w:ascii="宋体" w:hAnsi="宋体" w:cs="Times New Roman"/>
          <w:szCs w:val="28"/>
        </w:rPr>
      </w:pPr>
      <w:r>
        <w:rPr>
          <w:rFonts w:hint="eastAsia" w:ascii="宋体" w:hAnsi="宋体" w:cs="Times New Roman"/>
          <w:szCs w:val="28"/>
        </w:rPr>
        <w:t>接收灵敏度：</w:t>
      </w:r>
      <w:r>
        <w:rPr>
          <w:rFonts w:ascii="宋体" w:hAnsi="宋体" w:cs="Times New Roman"/>
          <w:szCs w:val="28"/>
        </w:rPr>
        <w:t>-104dbm</w:t>
      </w:r>
    </w:p>
    <w:p>
      <w:pPr>
        <w:ind w:firstLine="480"/>
        <w:rPr>
          <w:rFonts w:ascii="宋体" w:hAnsi="宋体" w:cs="Times New Roman"/>
          <w:szCs w:val="28"/>
        </w:rPr>
      </w:pPr>
      <w:r>
        <w:rPr>
          <w:rFonts w:hint="eastAsia" w:ascii="宋体" w:hAnsi="宋体" w:cs="Times New Roman"/>
          <w:szCs w:val="28"/>
        </w:rPr>
        <w:t>发射功率：</w:t>
      </w:r>
      <w:r>
        <w:rPr>
          <w:rFonts w:ascii="宋体" w:hAnsi="宋体" w:cs="Times New Roman"/>
          <w:szCs w:val="28"/>
        </w:rPr>
        <w:t>CLASS4 （2W） /EGSM900）；CLASS1（1W）/GSM1800</w:t>
      </w:r>
    </w:p>
    <w:p>
      <w:pPr>
        <w:ind w:firstLine="480"/>
        <w:rPr>
          <w:rFonts w:ascii="宋体" w:hAnsi="宋体" w:cs="Times New Roman"/>
          <w:szCs w:val="28"/>
        </w:rPr>
      </w:pPr>
      <w:r>
        <w:rPr>
          <w:rFonts w:hint="eastAsia" w:ascii="宋体" w:hAnsi="宋体" w:cs="Times New Roman"/>
          <w:szCs w:val="28"/>
        </w:rPr>
        <w:t>频率误差：≤</w:t>
      </w:r>
      <w:r>
        <w:rPr>
          <w:rFonts w:ascii="宋体" w:hAnsi="宋体" w:cs="Times New Roman"/>
          <w:szCs w:val="28"/>
        </w:rPr>
        <w:t>0.1ppm</w:t>
      </w:r>
    </w:p>
    <w:p>
      <w:pPr>
        <w:ind w:firstLine="480"/>
        <w:rPr>
          <w:rFonts w:ascii="宋体" w:hAnsi="宋体" w:cs="Times New Roman"/>
          <w:szCs w:val="28"/>
        </w:rPr>
      </w:pPr>
      <w:r>
        <w:rPr>
          <w:rFonts w:hint="eastAsia" w:ascii="宋体" w:hAnsi="宋体" w:cs="Times New Roman"/>
          <w:szCs w:val="28"/>
        </w:rPr>
        <w:t>具备存储</w:t>
      </w:r>
      <w:r>
        <w:rPr>
          <w:rFonts w:ascii="宋体" w:hAnsi="宋体" w:cs="Times New Roman"/>
          <w:szCs w:val="28"/>
        </w:rPr>
        <w:t>12个月数据的功能</w:t>
      </w:r>
    </w:p>
    <w:p>
      <w:pPr>
        <w:ind w:firstLine="480"/>
        <w:rPr>
          <w:rFonts w:ascii="宋体" w:hAnsi="宋体" w:cs="Times New Roman"/>
          <w:szCs w:val="28"/>
        </w:rPr>
      </w:pPr>
      <w:r>
        <w:rPr>
          <w:rFonts w:hint="eastAsia" w:ascii="宋体" w:hAnsi="宋体" w:cs="Times New Roman"/>
          <w:szCs w:val="28"/>
        </w:rPr>
        <w:t>工作功耗：</w:t>
      </w:r>
      <w:r>
        <w:rPr>
          <w:rFonts w:ascii="宋体" w:hAnsi="宋体" w:cs="Times New Roman"/>
          <w:szCs w:val="28"/>
        </w:rPr>
        <w:t>300mA</w:t>
      </w:r>
    </w:p>
    <w:p>
      <w:pPr>
        <w:ind w:firstLine="480"/>
        <w:rPr>
          <w:rFonts w:ascii="宋体" w:hAnsi="宋体" w:cs="Times New Roman"/>
          <w:szCs w:val="28"/>
        </w:rPr>
      </w:pPr>
      <w:r>
        <w:rPr>
          <w:rFonts w:hint="eastAsia" w:ascii="宋体" w:hAnsi="宋体" w:cs="Times New Roman"/>
          <w:szCs w:val="28"/>
        </w:rPr>
        <w:t>静态功耗：</w:t>
      </w:r>
      <w:r>
        <w:rPr>
          <w:rFonts w:ascii="宋体" w:hAnsi="宋体" w:cs="Times New Roman"/>
          <w:szCs w:val="28"/>
        </w:rPr>
        <w:t>25mA</w:t>
      </w:r>
    </w:p>
    <w:p>
      <w:pPr>
        <w:ind w:firstLine="480"/>
        <w:rPr>
          <w:rFonts w:ascii="宋体" w:hAnsi="宋体" w:cs="Times New Roman"/>
          <w:szCs w:val="28"/>
        </w:rPr>
      </w:pPr>
      <w:r>
        <w:rPr>
          <w:rFonts w:hint="eastAsia" w:ascii="宋体" w:hAnsi="宋体" w:cs="Times New Roman"/>
          <w:szCs w:val="28"/>
        </w:rPr>
        <w:t>工作环境：－</w:t>
      </w:r>
      <w:r>
        <w:rPr>
          <w:rFonts w:ascii="宋体" w:hAnsi="宋体" w:cs="Times New Roman"/>
          <w:szCs w:val="28"/>
        </w:rPr>
        <w:t>20～50℃，≤95% RH（无凝结）。</w:t>
      </w:r>
    </w:p>
    <w:p>
      <w:pPr>
        <w:ind w:firstLine="480"/>
        <w:rPr>
          <w:rFonts w:ascii="宋体" w:hAnsi="宋体" w:cs="Times New Roman"/>
          <w:szCs w:val="28"/>
        </w:rPr>
      </w:pPr>
      <w:r>
        <w:rPr>
          <w:rFonts w:ascii="宋体" w:hAnsi="宋体" w:cs="Times New Roman"/>
          <w:szCs w:val="28"/>
        </w:rPr>
        <w:t>3）GSM/GPRS/4G</w:t>
      </w:r>
      <w:r>
        <w:rPr>
          <w:rFonts w:hint="eastAsia" w:ascii="宋体" w:hAnsi="宋体" w:cs="Times New Roman"/>
          <w:szCs w:val="28"/>
        </w:rPr>
        <w:t>/5G</w:t>
      </w:r>
      <w:r>
        <w:rPr>
          <w:rFonts w:ascii="宋体" w:hAnsi="宋体" w:cs="Times New Roman"/>
          <w:szCs w:val="28"/>
        </w:rPr>
        <w:t>终端</w:t>
      </w:r>
    </w:p>
    <w:p>
      <w:pPr>
        <w:ind w:firstLine="480"/>
        <w:rPr>
          <w:rFonts w:ascii="宋体" w:hAnsi="宋体" w:cs="Times New Roman"/>
          <w:szCs w:val="28"/>
        </w:rPr>
      </w:pPr>
      <w:r>
        <w:rPr>
          <w:rFonts w:hint="eastAsia" w:ascii="宋体" w:hAnsi="宋体" w:cs="Times New Roman"/>
          <w:szCs w:val="28"/>
        </w:rPr>
        <w:t>性能：双频</w:t>
      </w:r>
      <w:r>
        <w:rPr>
          <w:rFonts w:ascii="宋体" w:hAnsi="宋体" w:cs="Times New Roman"/>
          <w:szCs w:val="28"/>
        </w:rPr>
        <w:t>GSM调制解调器（EGSM900/1800MHz或EGSM900/1900MHz）</w:t>
      </w:r>
    </w:p>
    <w:p>
      <w:pPr>
        <w:ind w:firstLine="480"/>
        <w:rPr>
          <w:rFonts w:ascii="宋体" w:hAnsi="宋体" w:cs="Times New Roman"/>
          <w:szCs w:val="28"/>
        </w:rPr>
      </w:pPr>
      <w:r>
        <w:rPr>
          <w:rFonts w:hint="eastAsia" w:ascii="宋体" w:hAnsi="宋体" w:cs="Times New Roman"/>
          <w:szCs w:val="28"/>
        </w:rPr>
        <w:t>适用于数据，传真，短信息及话音应用</w:t>
      </w:r>
    </w:p>
    <w:p>
      <w:pPr>
        <w:ind w:firstLine="480"/>
        <w:rPr>
          <w:rFonts w:ascii="宋体" w:hAnsi="宋体" w:cs="Times New Roman"/>
          <w:szCs w:val="28"/>
        </w:rPr>
      </w:pPr>
      <w:r>
        <w:rPr>
          <w:rFonts w:hint="eastAsia" w:ascii="宋体" w:hAnsi="宋体" w:cs="Times New Roman"/>
          <w:szCs w:val="28"/>
        </w:rPr>
        <w:t>已通过所有认证，其设计及开发符合</w:t>
      </w:r>
      <w:r>
        <w:rPr>
          <w:rFonts w:ascii="宋体" w:hAnsi="宋体" w:cs="Times New Roman"/>
          <w:szCs w:val="28"/>
        </w:rPr>
        <w:t>ETSI、GSM、Phase2+标准（一般话机）</w:t>
      </w:r>
    </w:p>
    <w:p>
      <w:pPr>
        <w:ind w:firstLine="480"/>
        <w:rPr>
          <w:rFonts w:ascii="宋体" w:hAnsi="宋体" w:cs="Times New Roman"/>
          <w:szCs w:val="28"/>
        </w:rPr>
      </w:pPr>
      <w:r>
        <w:rPr>
          <w:rFonts w:hint="eastAsia" w:ascii="宋体" w:hAnsi="宋体" w:cs="Times New Roman"/>
          <w:szCs w:val="28"/>
        </w:rPr>
        <w:t>输出功率：</w:t>
      </w:r>
      <w:r>
        <w:rPr>
          <w:rFonts w:ascii="宋体" w:hAnsi="宋体" w:cs="Times New Roman"/>
          <w:szCs w:val="28"/>
        </w:rPr>
        <w:t>Class4(2W@900MHz)</w:t>
      </w:r>
    </w:p>
    <w:p>
      <w:pPr>
        <w:ind w:firstLine="480"/>
        <w:rPr>
          <w:rFonts w:ascii="宋体" w:hAnsi="宋体" w:cs="Times New Roman"/>
          <w:szCs w:val="28"/>
        </w:rPr>
      </w:pPr>
      <w:r>
        <w:rPr>
          <w:rFonts w:ascii="宋体" w:hAnsi="宋体" w:cs="Times New Roman"/>
          <w:szCs w:val="28"/>
        </w:rPr>
        <w:t>Class1(1W@1800/1900MHz)</w:t>
      </w:r>
    </w:p>
    <w:p>
      <w:pPr>
        <w:ind w:firstLine="480"/>
        <w:rPr>
          <w:rFonts w:ascii="宋体" w:hAnsi="宋体" w:cs="Times New Roman"/>
          <w:szCs w:val="28"/>
        </w:rPr>
      </w:pPr>
      <w:r>
        <w:rPr>
          <w:rFonts w:hint="eastAsia" w:ascii="宋体" w:hAnsi="宋体" w:cs="Times New Roman"/>
          <w:szCs w:val="28"/>
        </w:rPr>
        <w:t>输入电压：</w:t>
      </w:r>
      <w:r>
        <w:rPr>
          <w:rFonts w:ascii="宋体" w:hAnsi="宋体" w:cs="Times New Roman"/>
          <w:szCs w:val="28"/>
        </w:rPr>
        <w:t>5V～32V</w:t>
      </w:r>
    </w:p>
    <w:p>
      <w:pPr>
        <w:ind w:firstLine="480"/>
        <w:rPr>
          <w:rFonts w:ascii="宋体" w:hAnsi="宋体" w:cs="Times New Roman"/>
          <w:szCs w:val="28"/>
        </w:rPr>
      </w:pPr>
      <w:r>
        <w:rPr>
          <w:rFonts w:hint="eastAsia" w:ascii="宋体" w:hAnsi="宋体" w:cs="Times New Roman"/>
          <w:szCs w:val="28"/>
        </w:rPr>
        <w:t>输入电流：</w:t>
      </w:r>
      <w:r>
        <w:rPr>
          <w:rFonts w:ascii="宋体" w:hAnsi="宋体" w:cs="Times New Roman"/>
          <w:szCs w:val="28"/>
        </w:rPr>
        <w:t>5mA待机状态，140mA在GSM900MHz@12V 通话状态</w:t>
      </w:r>
    </w:p>
    <w:p>
      <w:pPr>
        <w:ind w:firstLine="480"/>
        <w:rPr>
          <w:rFonts w:ascii="宋体" w:hAnsi="宋体" w:cs="Times New Roman"/>
          <w:szCs w:val="28"/>
        </w:rPr>
      </w:pPr>
      <w:r>
        <w:rPr>
          <w:rFonts w:ascii="宋体" w:hAnsi="宋体" w:cs="Times New Roman"/>
          <w:szCs w:val="28"/>
        </w:rPr>
        <w:t>5mA待机状态，100mA在GSM1800/1900MHz@12V 通话状态</w:t>
      </w:r>
    </w:p>
    <w:p>
      <w:pPr>
        <w:ind w:firstLine="480"/>
        <w:rPr>
          <w:rFonts w:ascii="宋体" w:hAnsi="宋体" w:cs="Times New Roman"/>
          <w:szCs w:val="28"/>
        </w:rPr>
      </w:pPr>
      <w:r>
        <w:rPr>
          <w:rFonts w:hint="eastAsia" w:ascii="宋体" w:hAnsi="宋体" w:cs="Times New Roman"/>
          <w:szCs w:val="28"/>
        </w:rPr>
        <w:t>温度范围：－</w:t>
      </w:r>
      <w:r>
        <w:rPr>
          <w:rFonts w:ascii="宋体" w:hAnsi="宋体" w:cs="Times New Roman"/>
          <w:szCs w:val="28"/>
        </w:rPr>
        <w:t>20℃～+55℃</w:t>
      </w:r>
    </w:p>
    <w:p>
      <w:pPr>
        <w:ind w:firstLine="480"/>
        <w:rPr>
          <w:rFonts w:ascii="宋体" w:hAnsi="宋体" w:cs="Times New Roman"/>
          <w:szCs w:val="28"/>
        </w:rPr>
      </w:pPr>
      <w:r>
        <w:rPr>
          <w:rFonts w:ascii="宋体" w:hAnsi="宋体" w:cs="Times New Roman"/>
          <w:szCs w:val="28"/>
        </w:rPr>
        <w:t>GSM短信MODEM池要求</w:t>
      </w:r>
    </w:p>
    <w:p>
      <w:pPr>
        <w:ind w:firstLine="480"/>
        <w:rPr>
          <w:rFonts w:ascii="宋体" w:hAnsi="宋体" w:cs="Times New Roman"/>
          <w:szCs w:val="28"/>
        </w:rPr>
      </w:pPr>
      <w:r>
        <w:rPr>
          <w:rFonts w:hint="eastAsia" w:ascii="宋体" w:hAnsi="宋体" w:cs="Times New Roman"/>
          <w:szCs w:val="28"/>
        </w:rPr>
        <w:t>支持</w:t>
      </w:r>
      <w:r>
        <w:rPr>
          <w:rFonts w:ascii="宋体" w:hAnsi="宋体" w:cs="Times New Roman"/>
          <w:szCs w:val="28"/>
        </w:rPr>
        <w:t>EGSM900/GSM1800双频</w:t>
      </w:r>
    </w:p>
    <w:p>
      <w:pPr>
        <w:ind w:firstLine="480"/>
        <w:rPr>
          <w:rFonts w:ascii="宋体" w:hAnsi="宋体" w:cs="Times New Roman"/>
          <w:szCs w:val="28"/>
        </w:rPr>
      </w:pPr>
      <w:r>
        <w:rPr>
          <w:rFonts w:hint="eastAsia" w:ascii="宋体" w:hAnsi="宋体" w:cs="Times New Roman"/>
          <w:szCs w:val="28"/>
        </w:rPr>
        <w:t>环境温度范围为：</w:t>
      </w:r>
      <w:r>
        <w:rPr>
          <w:rFonts w:ascii="宋体" w:hAnsi="宋体" w:cs="Times New Roman"/>
          <w:szCs w:val="28"/>
        </w:rPr>
        <w:t>-20℃～+65℃</w:t>
      </w:r>
    </w:p>
    <w:p>
      <w:pPr>
        <w:ind w:firstLine="480"/>
        <w:rPr>
          <w:rFonts w:ascii="宋体" w:hAnsi="宋体" w:cs="Times New Roman"/>
          <w:szCs w:val="28"/>
        </w:rPr>
      </w:pPr>
      <w:r>
        <w:rPr>
          <w:rFonts w:ascii="宋体" w:hAnsi="宋体" w:cs="Times New Roman"/>
          <w:szCs w:val="28"/>
        </w:rPr>
        <w:t>GSM11.10协议标准</w:t>
      </w:r>
    </w:p>
    <w:p>
      <w:pPr>
        <w:ind w:firstLine="480"/>
        <w:rPr>
          <w:rFonts w:ascii="宋体" w:hAnsi="宋体" w:cs="Times New Roman"/>
          <w:szCs w:val="28"/>
        </w:rPr>
      </w:pPr>
      <w:r>
        <w:rPr>
          <w:rFonts w:hint="eastAsia" w:ascii="宋体" w:hAnsi="宋体" w:cs="Times New Roman"/>
          <w:szCs w:val="28"/>
        </w:rPr>
        <w:t>接口：</w:t>
      </w:r>
      <w:r>
        <w:rPr>
          <w:rFonts w:ascii="宋体" w:hAnsi="宋体" w:cs="Times New Roman"/>
          <w:szCs w:val="28"/>
        </w:rPr>
        <w:t>RS232C</w:t>
      </w:r>
    </w:p>
    <w:p>
      <w:pPr>
        <w:ind w:firstLine="480"/>
        <w:rPr>
          <w:rFonts w:ascii="宋体" w:hAnsi="宋体" w:cs="Times New Roman"/>
          <w:szCs w:val="28"/>
        </w:rPr>
      </w:pPr>
      <w:r>
        <w:rPr>
          <w:rFonts w:hint="eastAsia" w:ascii="宋体" w:hAnsi="宋体" w:cs="Times New Roman"/>
          <w:szCs w:val="28"/>
        </w:rPr>
        <w:t>标准</w:t>
      </w:r>
      <w:r>
        <w:rPr>
          <w:rFonts w:ascii="宋体" w:hAnsi="宋体" w:cs="Times New Roman"/>
          <w:szCs w:val="28"/>
        </w:rPr>
        <w:t>GSM AT指令</w:t>
      </w:r>
    </w:p>
    <w:p>
      <w:pPr>
        <w:ind w:firstLine="480"/>
        <w:rPr>
          <w:rFonts w:ascii="宋体" w:hAnsi="宋体" w:cs="Times New Roman"/>
          <w:szCs w:val="28"/>
        </w:rPr>
      </w:pPr>
      <w:r>
        <w:rPr>
          <w:rFonts w:hint="eastAsia" w:ascii="宋体" w:hAnsi="宋体" w:cs="Times New Roman"/>
          <w:szCs w:val="28"/>
        </w:rPr>
        <w:t>传输速度</w:t>
      </w:r>
      <w:r>
        <w:rPr>
          <w:rFonts w:ascii="宋体" w:hAnsi="宋体" w:cs="Times New Roman"/>
          <w:szCs w:val="28"/>
        </w:rPr>
        <w:t xml:space="preserve"> 19200～115200</w:t>
      </w:r>
    </w:p>
    <w:p>
      <w:pPr>
        <w:ind w:firstLine="480"/>
        <w:rPr>
          <w:rFonts w:ascii="宋体" w:hAnsi="宋体" w:cs="Times New Roman"/>
          <w:szCs w:val="28"/>
        </w:rPr>
      </w:pPr>
      <w:r>
        <w:rPr>
          <w:rFonts w:hint="eastAsia" w:ascii="宋体" w:hAnsi="宋体" w:cs="Times New Roman"/>
          <w:szCs w:val="28"/>
        </w:rPr>
        <w:t>输入电源</w:t>
      </w:r>
      <w:r>
        <w:rPr>
          <w:rFonts w:ascii="宋体" w:hAnsi="宋体" w:cs="Times New Roman"/>
          <w:szCs w:val="28"/>
        </w:rPr>
        <w:t xml:space="preserve"> 220V 50HZ。</w:t>
      </w:r>
    </w:p>
    <w:p>
      <w:pPr>
        <w:ind w:firstLine="480"/>
        <w:rPr>
          <w:rFonts w:ascii="宋体" w:hAnsi="宋体" w:cs="Times New Roman"/>
          <w:szCs w:val="28"/>
        </w:rPr>
      </w:pPr>
      <w:r>
        <w:rPr>
          <w:rFonts w:ascii="宋体" w:hAnsi="宋体" w:cs="Times New Roman"/>
          <w:szCs w:val="28"/>
        </w:rPr>
        <w:t>4）蓄电池及太阳能供电系统</w:t>
      </w:r>
    </w:p>
    <w:p>
      <w:pPr>
        <w:ind w:firstLine="480"/>
        <w:rPr>
          <w:rFonts w:ascii="宋体" w:hAnsi="宋体" w:cs="Times New Roman"/>
          <w:szCs w:val="28"/>
        </w:rPr>
      </w:pPr>
      <w:r>
        <w:rPr>
          <w:rFonts w:hint="eastAsia" w:ascii="宋体" w:hAnsi="宋体" w:cs="Times New Roman"/>
          <w:szCs w:val="28"/>
        </w:rPr>
        <w:t>①蓄电池</w:t>
      </w:r>
    </w:p>
    <w:p>
      <w:pPr>
        <w:ind w:firstLine="480"/>
        <w:rPr>
          <w:rFonts w:ascii="宋体" w:hAnsi="宋体" w:cs="Times New Roman"/>
          <w:szCs w:val="28"/>
        </w:rPr>
      </w:pPr>
      <w:r>
        <w:rPr>
          <w:rFonts w:hint="eastAsia" w:ascii="宋体" w:hAnsi="宋体" w:cs="Times New Roman"/>
          <w:szCs w:val="28"/>
        </w:rPr>
        <w:t>蓄电池采用铅酸性可充蓄电池，技术指标为：电压：</w:t>
      </w:r>
      <w:r>
        <w:rPr>
          <w:rFonts w:ascii="宋体" w:hAnsi="宋体" w:cs="Times New Roman"/>
          <w:szCs w:val="28"/>
        </w:rPr>
        <w:t>12V</w:t>
      </w:r>
    </w:p>
    <w:p>
      <w:pPr>
        <w:ind w:firstLine="480"/>
        <w:rPr>
          <w:rFonts w:ascii="宋体" w:hAnsi="宋体" w:cs="Times New Roman"/>
          <w:szCs w:val="28"/>
        </w:rPr>
      </w:pPr>
      <w:r>
        <w:rPr>
          <w:rFonts w:hint="eastAsia" w:ascii="宋体" w:hAnsi="宋体" w:cs="Times New Roman"/>
          <w:szCs w:val="28"/>
        </w:rPr>
        <w:t>容量：不小于</w:t>
      </w:r>
      <w:r>
        <w:rPr>
          <w:rFonts w:ascii="宋体" w:hAnsi="宋体" w:cs="Times New Roman"/>
          <w:szCs w:val="28"/>
        </w:rPr>
        <w:t>10天</w:t>
      </w:r>
    </w:p>
    <w:p>
      <w:pPr>
        <w:ind w:firstLine="480"/>
        <w:rPr>
          <w:rFonts w:ascii="宋体" w:hAnsi="宋体" w:cs="Times New Roman"/>
          <w:szCs w:val="28"/>
        </w:rPr>
      </w:pPr>
      <w:r>
        <w:rPr>
          <w:rFonts w:hint="eastAsia" w:ascii="宋体" w:hAnsi="宋体" w:cs="Times New Roman"/>
          <w:szCs w:val="28"/>
        </w:rPr>
        <w:t>②太阳能电池板</w:t>
      </w:r>
    </w:p>
    <w:p>
      <w:pPr>
        <w:ind w:firstLine="480"/>
        <w:rPr>
          <w:rFonts w:ascii="宋体" w:hAnsi="宋体" w:cs="Times New Roman"/>
          <w:szCs w:val="28"/>
        </w:rPr>
      </w:pPr>
      <w:r>
        <w:rPr>
          <w:rFonts w:hint="eastAsia" w:ascii="宋体" w:hAnsi="宋体" w:cs="Times New Roman"/>
          <w:szCs w:val="28"/>
        </w:rPr>
        <w:t>太阳能电池板采用硅太阳电池组件，其技术指标为：</w:t>
      </w:r>
    </w:p>
    <w:p>
      <w:pPr>
        <w:ind w:firstLine="480"/>
        <w:rPr>
          <w:rFonts w:ascii="宋体" w:hAnsi="宋体" w:cs="Times New Roman"/>
          <w:szCs w:val="28"/>
        </w:rPr>
      </w:pPr>
      <w:r>
        <w:rPr>
          <w:rFonts w:hint="eastAsia" w:ascii="宋体" w:hAnsi="宋体" w:cs="Times New Roman"/>
          <w:szCs w:val="28"/>
        </w:rPr>
        <w:t>输出功率：</w:t>
      </w:r>
      <w:r>
        <w:rPr>
          <w:rFonts w:ascii="宋体" w:hAnsi="宋体" w:cs="Times New Roman"/>
          <w:szCs w:val="28"/>
        </w:rPr>
        <w:t>40W</w:t>
      </w:r>
    </w:p>
    <w:p>
      <w:pPr>
        <w:ind w:firstLine="480"/>
        <w:rPr>
          <w:rFonts w:ascii="宋体" w:hAnsi="宋体" w:cs="Times New Roman"/>
          <w:szCs w:val="28"/>
        </w:rPr>
      </w:pPr>
      <w:r>
        <w:rPr>
          <w:rFonts w:hint="eastAsia" w:ascii="宋体" w:hAnsi="宋体" w:cs="Times New Roman"/>
          <w:szCs w:val="28"/>
        </w:rPr>
        <w:t>最大工作电压：</w:t>
      </w:r>
      <w:r>
        <w:rPr>
          <w:rFonts w:ascii="宋体" w:hAnsi="宋体" w:cs="Times New Roman"/>
          <w:szCs w:val="28"/>
        </w:rPr>
        <w:t>17V</w:t>
      </w:r>
    </w:p>
    <w:p>
      <w:pPr>
        <w:ind w:firstLine="480"/>
        <w:rPr>
          <w:rFonts w:ascii="宋体" w:hAnsi="宋体" w:cs="Times New Roman"/>
          <w:szCs w:val="28"/>
        </w:rPr>
      </w:pPr>
      <w:r>
        <w:rPr>
          <w:rFonts w:hint="eastAsia" w:ascii="宋体" w:hAnsi="宋体" w:cs="Times New Roman"/>
          <w:szCs w:val="28"/>
        </w:rPr>
        <w:t>开路电压：</w:t>
      </w:r>
      <w:r>
        <w:rPr>
          <w:rFonts w:ascii="宋体" w:hAnsi="宋体" w:cs="Times New Roman"/>
          <w:szCs w:val="28"/>
        </w:rPr>
        <w:t>21V</w:t>
      </w:r>
    </w:p>
    <w:p>
      <w:pPr>
        <w:ind w:firstLine="480"/>
        <w:rPr>
          <w:rFonts w:ascii="宋体" w:hAnsi="宋体" w:cs="Times New Roman"/>
          <w:szCs w:val="28"/>
        </w:rPr>
      </w:pPr>
      <w:r>
        <w:rPr>
          <w:rFonts w:hint="eastAsia" w:ascii="宋体" w:hAnsi="宋体" w:cs="Times New Roman"/>
          <w:szCs w:val="28"/>
        </w:rPr>
        <w:t>最大输出电流：</w:t>
      </w:r>
      <w:r>
        <w:rPr>
          <w:rFonts w:ascii="宋体" w:hAnsi="宋体" w:cs="Times New Roman"/>
          <w:szCs w:val="28"/>
        </w:rPr>
        <w:t>2.43A</w:t>
      </w:r>
    </w:p>
    <w:p>
      <w:pPr>
        <w:ind w:firstLine="480"/>
        <w:rPr>
          <w:rFonts w:ascii="宋体" w:hAnsi="宋体" w:cs="Times New Roman"/>
          <w:szCs w:val="28"/>
        </w:rPr>
      </w:pPr>
      <w:r>
        <w:rPr>
          <w:rFonts w:hint="eastAsia" w:ascii="宋体" w:hAnsi="宋体" w:cs="Times New Roman"/>
          <w:szCs w:val="28"/>
        </w:rPr>
        <w:t>短路电流：</w:t>
      </w:r>
      <w:r>
        <w:rPr>
          <w:rFonts w:ascii="宋体" w:hAnsi="宋体" w:cs="Times New Roman"/>
          <w:szCs w:val="28"/>
        </w:rPr>
        <w:t>2.9A</w:t>
      </w:r>
    </w:p>
    <w:p>
      <w:pPr>
        <w:ind w:firstLine="480"/>
        <w:rPr>
          <w:rFonts w:ascii="宋体" w:hAnsi="宋体" w:cs="Times New Roman"/>
          <w:szCs w:val="28"/>
        </w:rPr>
      </w:pPr>
      <w:r>
        <w:rPr>
          <w:rFonts w:hint="eastAsia" w:ascii="宋体" w:hAnsi="宋体" w:cs="Times New Roman"/>
          <w:szCs w:val="28"/>
        </w:rPr>
        <w:t>③充电保护器</w:t>
      </w:r>
    </w:p>
    <w:p>
      <w:pPr>
        <w:ind w:firstLine="480"/>
        <w:rPr>
          <w:rFonts w:ascii="宋体" w:hAnsi="宋体" w:cs="Times New Roman"/>
          <w:szCs w:val="28"/>
        </w:rPr>
      </w:pPr>
      <w:r>
        <w:rPr>
          <w:rFonts w:hint="eastAsia" w:ascii="宋体" w:hAnsi="宋体" w:cs="Times New Roman"/>
          <w:szCs w:val="28"/>
        </w:rPr>
        <w:t>额定电压：</w:t>
      </w:r>
      <w:r>
        <w:rPr>
          <w:rFonts w:ascii="宋体" w:hAnsi="宋体" w:cs="Times New Roman"/>
          <w:szCs w:val="28"/>
        </w:rPr>
        <w:t>12/24V</w:t>
      </w:r>
    </w:p>
    <w:p>
      <w:pPr>
        <w:ind w:firstLine="480"/>
        <w:rPr>
          <w:rFonts w:ascii="宋体" w:hAnsi="宋体" w:cs="Times New Roman"/>
          <w:szCs w:val="28"/>
        </w:rPr>
      </w:pPr>
      <w:r>
        <w:rPr>
          <w:rFonts w:hint="eastAsia" w:ascii="宋体" w:hAnsi="宋体" w:cs="Times New Roman"/>
          <w:szCs w:val="28"/>
        </w:rPr>
        <w:t>最大充电电流：</w:t>
      </w:r>
      <w:r>
        <w:rPr>
          <w:rFonts w:ascii="宋体" w:hAnsi="宋体" w:cs="Times New Roman"/>
          <w:szCs w:val="28"/>
        </w:rPr>
        <w:t>6 amps /12amps</w:t>
      </w:r>
    </w:p>
    <w:p>
      <w:pPr>
        <w:ind w:firstLine="480"/>
        <w:rPr>
          <w:rFonts w:ascii="宋体" w:hAnsi="宋体" w:cs="Times New Roman"/>
          <w:szCs w:val="28"/>
        </w:rPr>
      </w:pPr>
      <w:r>
        <w:rPr>
          <w:rFonts w:hint="eastAsia" w:ascii="宋体" w:hAnsi="宋体" w:cs="Times New Roman"/>
          <w:szCs w:val="28"/>
        </w:rPr>
        <w:t>最终充电电压：</w:t>
      </w:r>
      <w:r>
        <w:rPr>
          <w:rFonts w:ascii="宋体" w:hAnsi="宋体" w:cs="Times New Roman"/>
          <w:szCs w:val="28"/>
        </w:rPr>
        <w:t>13.7V</w:t>
      </w:r>
    </w:p>
    <w:p>
      <w:pPr>
        <w:ind w:firstLine="480"/>
        <w:rPr>
          <w:rFonts w:ascii="宋体" w:hAnsi="宋体" w:cs="Times New Roman"/>
          <w:szCs w:val="28"/>
        </w:rPr>
      </w:pPr>
      <w:r>
        <w:rPr>
          <w:rFonts w:hint="eastAsia" w:ascii="宋体" w:hAnsi="宋体" w:cs="Times New Roman"/>
          <w:szCs w:val="28"/>
        </w:rPr>
        <w:t>最大自消耗电流：</w:t>
      </w:r>
      <w:r>
        <w:rPr>
          <w:rFonts w:ascii="宋体" w:hAnsi="宋体" w:cs="Times New Roman"/>
          <w:szCs w:val="28"/>
        </w:rPr>
        <w:t>4mA /7mA</w:t>
      </w:r>
    </w:p>
    <w:p>
      <w:pPr>
        <w:ind w:firstLine="480"/>
        <w:rPr>
          <w:rFonts w:ascii="宋体" w:hAnsi="宋体" w:cs="Times New Roman"/>
          <w:szCs w:val="28"/>
        </w:rPr>
      </w:pPr>
      <w:r>
        <w:rPr>
          <w:rFonts w:hint="eastAsia" w:ascii="宋体" w:hAnsi="宋体" w:cs="Times New Roman"/>
          <w:szCs w:val="28"/>
        </w:rPr>
        <w:t>过放保护值：</w:t>
      </w:r>
      <w:r>
        <w:rPr>
          <w:rFonts w:ascii="宋体" w:hAnsi="宋体" w:cs="Times New Roman"/>
          <w:szCs w:val="28"/>
        </w:rPr>
        <w:t>11.1V(SOC=30%)</w:t>
      </w:r>
    </w:p>
    <w:p>
      <w:pPr>
        <w:ind w:firstLine="480"/>
        <w:rPr>
          <w:rFonts w:ascii="宋体" w:hAnsi="宋体" w:cs="Times New Roman"/>
          <w:szCs w:val="28"/>
        </w:rPr>
      </w:pPr>
      <w:r>
        <w:rPr>
          <w:rFonts w:hint="eastAsia" w:ascii="宋体" w:hAnsi="宋体" w:cs="Times New Roman"/>
          <w:szCs w:val="28"/>
        </w:rPr>
        <w:t>过放恢复值：</w:t>
      </w:r>
      <w:r>
        <w:rPr>
          <w:rFonts w:ascii="宋体" w:hAnsi="宋体" w:cs="Times New Roman"/>
          <w:szCs w:val="28"/>
        </w:rPr>
        <w:t>12.6V(SOC=30%)</w:t>
      </w:r>
    </w:p>
    <w:p>
      <w:pPr>
        <w:ind w:firstLine="480"/>
        <w:rPr>
          <w:rFonts w:ascii="宋体" w:hAnsi="宋体" w:cs="Times New Roman"/>
          <w:szCs w:val="28"/>
        </w:rPr>
      </w:pPr>
      <w:r>
        <w:rPr>
          <w:rFonts w:hint="eastAsia" w:ascii="宋体" w:hAnsi="宋体" w:cs="Times New Roman"/>
          <w:szCs w:val="28"/>
        </w:rPr>
        <w:t>环境温度：－</w:t>
      </w:r>
      <w:r>
        <w:rPr>
          <w:rFonts w:ascii="宋体" w:hAnsi="宋体" w:cs="Times New Roman"/>
          <w:szCs w:val="28"/>
        </w:rPr>
        <w:t>20℃～＋50℃。</w:t>
      </w:r>
    </w:p>
    <w:p>
      <w:pPr>
        <w:ind w:firstLine="480"/>
        <w:rPr>
          <w:rFonts w:ascii="宋体" w:hAnsi="宋体" w:cs="Times New Roman"/>
          <w:szCs w:val="28"/>
        </w:rPr>
      </w:pPr>
      <w:r>
        <w:rPr>
          <w:rFonts w:hint="eastAsia" w:ascii="宋体" w:hAnsi="宋体" w:cs="Times New Roman"/>
          <w:szCs w:val="28"/>
        </w:rPr>
        <w:t>（5）专用水尺</w:t>
      </w:r>
    </w:p>
    <w:p>
      <w:pPr>
        <w:ind w:firstLine="480"/>
        <w:rPr>
          <w:rFonts w:ascii="宋体" w:hAnsi="宋体" w:cs="Times New Roman"/>
          <w:szCs w:val="28"/>
        </w:rPr>
      </w:pPr>
      <w:r>
        <w:rPr>
          <w:rFonts w:hint="eastAsia" w:ascii="宋体" w:hAnsi="宋体" w:cs="Times New Roman"/>
          <w:szCs w:val="28"/>
        </w:rPr>
        <w:t>规格：长1.0m，宽0.08m；</w:t>
      </w:r>
    </w:p>
    <w:p>
      <w:pPr>
        <w:ind w:firstLine="480"/>
        <w:rPr>
          <w:rFonts w:ascii="宋体" w:hAnsi="宋体" w:cs="Times New Roman"/>
          <w:szCs w:val="28"/>
        </w:rPr>
      </w:pPr>
      <w:r>
        <w:rPr>
          <w:rFonts w:hint="eastAsia" w:ascii="宋体" w:hAnsi="宋体" w:cs="Times New Roman"/>
          <w:szCs w:val="28"/>
        </w:rPr>
        <w:t>颜色：黑白相间；</w:t>
      </w:r>
    </w:p>
    <w:p>
      <w:pPr>
        <w:ind w:firstLine="480"/>
        <w:rPr>
          <w:rFonts w:ascii="宋体" w:hAnsi="宋体" w:cs="Times New Roman"/>
          <w:szCs w:val="28"/>
        </w:rPr>
      </w:pPr>
      <w:r>
        <w:rPr>
          <w:rFonts w:hint="eastAsia" w:ascii="宋体" w:hAnsi="宋体" w:cs="Times New Roman"/>
          <w:szCs w:val="28"/>
        </w:rPr>
        <w:t>材质：不锈钢。</w:t>
      </w:r>
    </w:p>
    <w:p>
      <w:pPr>
        <w:ind w:firstLine="480"/>
        <w:rPr>
          <w:rFonts w:ascii="宋体" w:hAnsi="宋体" w:cs="Times New Roman"/>
          <w:szCs w:val="28"/>
        </w:rPr>
      </w:pPr>
      <w:r>
        <w:rPr>
          <w:rFonts w:hint="eastAsia" w:ascii="宋体" w:hAnsi="宋体" w:cs="Times New Roman"/>
          <w:szCs w:val="28"/>
        </w:rPr>
        <w:t>（6）水文信息监测系统、微信平台及识别水位软件</w:t>
      </w:r>
    </w:p>
    <w:p>
      <w:pPr>
        <w:ind w:firstLine="480"/>
        <w:rPr>
          <w:rFonts w:ascii="宋体" w:hAnsi="宋体" w:cs="Times New Roman"/>
          <w:szCs w:val="28"/>
        </w:rPr>
      </w:pPr>
      <w:r>
        <w:rPr>
          <w:rFonts w:hint="eastAsia" w:ascii="宋体" w:hAnsi="宋体" w:cs="Times New Roman"/>
          <w:szCs w:val="28"/>
        </w:rPr>
        <w:t>数据接入呼和浩特市水务局和呼和浩特水文水资源分中心文信息监测系统的各自指定平台，各自平台具备独立解析的功能。开发微信公众号平台或APP，补充开发视频水位专用软件模块，平台可设置报警阈值，具备提前报警功能；软件模块则具有独立解析能力，使平台只体现水位、流量、视频数据。具体见章节4通信组网及软件配置。</w:t>
      </w:r>
    </w:p>
    <w:p>
      <w:pPr>
        <w:pStyle w:val="3"/>
        <w:rPr>
          <w:rFonts w:ascii="宋体" w:eastAsia="宋体" w:cs="宋体"/>
          <w:szCs w:val="28"/>
        </w:rPr>
      </w:pPr>
      <w:bookmarkStart w:id="2" w:name="_Toc167179660"/>
      <w:r>
        <w:rPr>
          <w:rFonts w:hint="eastAsia" w:ascii="宋体" w:eastAsia="宋体" w:cs="宋体"/>
          <w:szCs w:val="28"/>
          <w:lang w:val="en-US" w:eastAsia="zh-CN"/>
        </w:rPr>
        <w:t>3</w:t>
      </w:r>
      <w:r>
        <w:rPr>
          <w:rFonts w:hint="eastAsia" w:ascii="宋体" w:eastAsia="宋体" w:cs="宋体"/>
          <w:szCs w:val="28"/>
        </w:rPr>
        <w:t>.防雷供电</w:t>
      </w:r>
      <w:bookmarkEnd w:id="2"/>
    </w:p>
    <w:p>
      <w:pPr>
        <w:ind w:firstLine="480"/>
        <w:rPr>
          <w:rFonts w:ascii="宋体" w:hAnsi="宋体" w:cs="Times New Roman"/>
          <w:szCs w:val="28"/>
        </w:rPr>
      </w:pPr>
      <w:r>
        <w:rPr>
          <w:rFonts w:hint="eastAsia" w:ascii="宋体" w:hAnsi="宋体" w:cs="Times New Roman"/>
          <w:szCs w:val="28"/>
        </w:rPr>
        <w:t>各种水文设施设备应按要求安装避雷及供电设施，采用技术和质量均符合国家标准的防雷及供电设备、器件、器材，避免使用不合规的产品和器件。观测站防雷设计参考规范：《建筑物防雷设计规范》（</w:t>
      </w:r>
      <w:r>
        <w:rPr>
          <w:rFonts w:ascii="宋体" w:hAnsi="宋体" w:cs="Times New Roman"/>
          <w:szCs w:val="28"/>
        </w:rPr>
        <w:t>GB50057-2010）和《水文仪器安</w:t>
      </w:r>
      <w:r>
        <w:rPr>
          <w:rFonts w:hint="eastAsia" w:ascii="宋体" w:hAnsi="宋体" w:cs="Times New Roman"/>
          <w:szCs w:val="28"/>
        </w:rPr>
        <w:t>全要求》（</w:t>
      </w:r>
      <w:r>
        <w:rPr>
          <w:rFonts w:ascii="宋体" w:hAnsi="宋体" w:cs="Times New Roman"/>
          <w:szCs w:val="28"/>
        </w:rPr>
        <w:t>GB18523-2001）。</w:t>
      </w:r>
    </w:p>
    <w:p>
      <w:pPr>
        <w:ind w:firstLine="480"/>
        <w:rPr>
          <w:rFonts w:ascii="宋体" w:hAnsi="宋体" w:cs="Times New Roman"/>
          <w:szCs w:val="28"/>
        </w:rPr>
      </w:pPr>
      <w:r>
        <w:rPr>
          <w:rFonts w:ascii="宋体" w:hAnsi="宋体" w:cs="Times New Roman"/>
          <w:szCs w:val="28"/>
        </w:rPr>
        <w:t>1）基本防雷措施</w:t>
      </w:r>
    </w:p>
    <w:p>
      <w:pPr>
        <w:ind w:firstLine="480"/>
        <w:rPr>
          <w:rFonts w:ascii="宋体" w:hAnsi="宋体" w:cs="Times New Roman"/>
          <w:szCs w:val="28"/>
        </w:rPr>
      </w:pPr>
      <w:r>
        <w:rPr>
          <w:rFonts w:hint="eastAsia" w:ascii="宋体" w:hAnsi="宋体" w:cs="Times New Roman"/>
          <w:szCs w:val="28"/>
        </w:rPr>
        <w:t>安装在室外的传感器其输出信号通过有线传输送到测站的遥测终端机，传输距离较长时要考虑雷电影响。信号线遭雷击时最可能损坏终端机，不同的传感器也会受到不同的影响，机械型的传感器被损坏的可能性小。</w:t>
      </w:r>
    </w:p>
    <w:p>
      <w:pPr>
        <w:ind w:firstLine="480"/>
        <w:rPr>
          <w:rFonts w:ascii="宋体" w:hAnsi="宋体" w:cs="Times New Roman"/>
          <w:szCs w:val="28"/>
        </w:rPr>
      </w:pPr>
      <w:r>
        <w:rPr>
          <w:rFonts w:hint="eastAsia" w:ascii="宋体" w:hAnsi="宋体" w:cs="Times New Roman"/>
          <w:szCs w:val="28"/>
        </w:rPr>
        <w:t>常用的信号线外部保护防雷措施如下：</w:t>
      </w:r>
    </w:p>
    <w:p>
      <w:pPr>
        <w:ind w:firstLine="480"/>
        <w:rPr>
          <w:rFonts w:ascii="宋体" w:hAnsi="宋体" w:cs="Times New Roman"/>
          <w:szCs w:val="28"/>
        </w:rPr>
      </w:pPr>
      <w:r>
        <w:rPr>
          <w:rFonts w:hint="eastAsia" w:ascii="宋体" w:hAnsi="宋体" w:cs="Times New Roman"/>
          <w:szCs w:val="28"/>
        </w:rPr>
        <w:t>①穿金属管埋地保护。穿入金属管埋地后，金属管起到了很好的屏蔽和分流地作用，对信号线的保护防雷效果最佳。</w:t>
      </w:r>
    </w:p>
    <w:p>
      <w:pPr>
        <w:ind w:firstLine="480"/>
        <w:rPr>
          <w:rFonts w:ascii="宋体" w:hAnsi="宋体" w:cs="Times New Roman"/>
          <w:szCs w:val="28"/>
        </w:rPr>
      </w:pPr>
      <w:r>
        <w:rPr>
          <w:rFonts w:hint="eastAsia" w:ascii="宋体" w:hAnsi="宋体" w:cs="Times New Roman"/>
          <w:szCs w:val="28"/>
        </w:rPr>
        <w:t>②架空信号线的保护。至少要使用屏蔽电缆作为信号线，穿入金属管或金属软管内架空布设。在管线上方一定高度处架设避雷金属线，此避雷线应间隔一定距离通过接地线接地。</w:t>
      </w:r>
    </w:p>
    <w:p>
      <w:pPr>
        <w:ind w:firstLine="480"/>
        <w:rPr>
          <w:rFonts w:ascii="宋体" w:hAnsi="宋体" w:cs="Times New Roman"/>
          <w:szCs w:val="28"/>
        </w:rPr>
      </w:pPr>
      <w:r>
        <w:rPr>
          <w:rFonts w:hint="eastAsia" w:ascii="宋体" w:hAnsi="宋体" w:cs="Times New Roman"/>
          <w:szCs w:val="28"/>
        </w:rPr>
        <w:t>③端口隔离措施。常用方法是将电信号用导线直接连接改为经光电隔离后的连接。应用时在所有的信号接入线上分别装有光电器件，电信号经转换后，以光信号方式经光纤传输，再转换为遥测设备接收的电信号，实现了光电隔离，雷电干扰不能直接进入仪器设备。</w:t>
      </w:r>
    </w:p>
    <w:p>
      <w:pPr>
        <w:ind w:firstLine="480"/>
        <w:rPr>
          <w:rFonts w:ascii="宋体" w:hAnsi="宋体" w:cs="Times New Roman"/>
          <w:szCs w:val="28"/>
        </w:rPr>
      </w:pPr>
      <w:r>
        <w:rPr>
          <w:rFonts w:hint="eastAsia" w:ascii="宋体" w:hAnsi="宋体" w:cs="Times New Roman"/>
          <w:szCs w:val="28"/>
        </w:rPr>
        <w:t>④防雷器保护。在电子设备内部可以应用各种防雷元器件和防雷线模块作为仪器本身的最后雷电保护措施，用于从各种外接线路上进入仪器的过电压和浪涌防护。</w:t>
      </w:r>
    </w:p>
    <w:p>
      <w:pPr>
        <w:ind w:firstLine="480"/>
        <w:rPr>
          <w:rFonts w:ascii="宋体" w:hAnsi="宋体" w:cs="Times New Roman"/>
          <w:szCs w:val="28"/>
        </w:rPr>
      </w:pPr>
      <w:r>
        <w:rPr>
          <w:rFonts w:ascii="宋体" w:hAnsi="宋体" w:cs="Times New Roman"/>
          <w:szCs w:val="28"/>
        </w:rPr>
        <w:t>2）系统直流电源防雷</w:t>
      </w:r>
    </w:p>
    <w:p>
      <w:pPr>
        <w:ind w:firstLine="480"/>
        <w:rPr>
          <w:rFonts w:ascii="宋体" w:hAnsi="宋体" w:cs="Times New Roman"/>
          <w:szCs w:val="28"/>
        </w:rPr>
      </w:pPr>
      <w:r>
        <w:rPr>
          <w:rFonts w:hint="eastAsia" w:ascii="宋体" w:hAnsi="宋体" w:cs="Times New Roman"/>
          <w:szCs w:val="28"/>
        </w:rPr>
        <w:t>测站采用太阳能电池板供电，架设较高的太阳能电池也有需要有完善的防雷保护。除了“避雷针”外部保护以外，机箱内部还需要布置直流电源防雷器，防止雷电破坏机箱内部的设备</w:t>
      </w:r>
    </w:p>
    <w:p>
      <w:pPr>
        <w:ind w:firstLine="480"/>
        <w:rPr>
          <w:rFonts w:ascii="宋体" w:hAnsi="宋体" w:cs="Times New Roman"/>
          <w:szCs w:val="28"/>
        </w:rPr>
      </w:pPr>
      <w:r>
        <w:rPr>
          <w:rFonts w:ascii="宋体" w:hAnsi="宋体" w:cs="Times New Roman"/>
          <w:szCs w:val="28"/>
        </w:rPr>
        <w:t>3）系统信号防雷</w:t>
      </w:r>
    </w:p>
    <w:p>
      <w:pPr>
        <w:ind w:firstLine="480"/>
        <w:rPr>
          <w:rFonts w:ascii="宋体" w:hAnsi="宋体" w:cs="Times New Roman"/>
          <w:szCs w:val="28"/>
        </w:rPr>
      </w:pPr>
      <w:r>
        <w:rPr>
          <w:rFonts w:hint="eastAsia" w:ascii="宋体" w:hAnsi="宋体" w:cs="Times New Roman"/>
          <w:szCs w:val="28"/>
        </w:rPr>
        <w:t>信号线防雷需要根据信号的类型进行防雷器的选择，主要是防止高电压和浪涌进入系统。</w:t>
      </w:r>
    </w:p>
    <w:p>
      <w:pPr>
        <w:pStyle w:val="3"/>
        <w:rPr>
          <w:rFonts w:ascii="宋体" w:eastAsia="宋体" w:cs="宋体"/>
          <w:szCs w:val="28"/>
        </w:rPr>
      </w:pPr>
      <w:bookmarkStart w:id="3" w:name="_Toc167179661"/>
      <w:r>
        <w:rPr>
          <w:rFonts w:hint="eastAsia" w:ascii="宋体" w:eastAsia="宋体" w:cs="宋体"/>
          <w:szCs w:val="28"/>
        </w:rPr>
        <w:t>4  通信组网及软件配置</w:t>
      </w:r>
      <w:bookmarkEnd w:id="3"/>
    </w:p>
    <w:p>
      <w:pPr>
        <w:pStyle w:val="4"/>
      </w:pPr>
      <w:bookmarkStart w:id="4" w:name="_Toc167179662"/>
      <w:r>
        <w:rPr>
          <w:rFonts w:hint="eastAsia"/>
        </w:rPr>
        <w:t>4.1  信息传输流程</w:t>
      </w:r>
      <w:bookmarkEnd w:id="4"/>
    </w:p>
    <w:p>
      <w:pPr>
        <w:ind w:firstLine="480"/>
        <w:rPr>
          <w:rFonts w:ascii="宋体" w:hAnsi="宋体" w:cs="Times New Roman"/>
          <w:szCs w:val="28"/>
        </w:rPr>
      </w:pPr>
      <w:r>
        <w:rPr>
          <w:rFonts w:hint="eastAsia" w:ascii="宋体" w:hAnsi="宋体" w:cs="Times New Roman"/>
          <w:szCs w:val="28"/>
        </w:rPr>
        <w:t>本次采集的信息包括已有设备监测信息，以及本项目新装备设备监测信息。主要是对视频监测、水位信息、流量信息的自动采集及采集数据自动发送，各信息采集按照现有流程、标准及规定发送报文，所有自动采集的数据向呼和浩特水文水资源分中心和呼和浩特市水务局自报数据。</w:t>
      </w:r>
    </w:p>
    <w:p>
      <w:pPr>
        <w:ind w:firstLine="480"/>
        <w:rPr>
          <w:rFonts w:ascii="宋体" w:hAnsi="宋体" w:cs="Times New Roman"/>
          <w:szCs w:val="28"/>
        </w:rPr>
      </w:pPr>
      <w:bookmarkStart w:id="5" w:name="_Hlk164796432"/>
      <w:r>
        <w:rPr>
          <w:rFonts w:hint="eastAsia" w:ascii="宋体" w:hAnsi="宋体" w:cs="Times New Roman"/>
          <w:szCs w:val="28"/>
        </w:rPr>
        <w:t>通信组网中心</w:t>
      </w:r>
      <w:bookmarkEnd w:id="5"/>
      <w:r>
        <w:rPr>
          <w:rFonts w:hint="eastAsia" w:ascii="宋体" w:hAnsi="宋体" w:cs="Times New Roman"/>
          <w:szCs w:val="28"/>
        </w:rPr>
        <w:t>以接收软件为基础，增加新增设备遥测设备通讯协议，扩充接收数量及范围等，实现对数据的统一采集接收、存储入库和管理监控。</w:t>
      </w:r>
    </w:p>
    <w:p>
      <w:pPr>
        <w:ind w:firstLine="480"/>
        <w:rPr>
          <w:rFonts w:ascii="宋体" w:hAnsi="宋体" w:cs="Times New Roman"/>
          <w:szCs w:val="28"/>
        </w:rPr>
      </w:pPr>
      <w:r>
        <w:rPr>
          <w:rFonts w:hint="eastAsia" w:ascii="宋体" w:hAnsi="宋体" w:cs="Times New Roman"/>
          <w:szCs w:val="28"/>
        </w:rPr>
        <w:t>其中雨水情信息应遵循水雨情信息报送的业务流程，利用</w:t>
      </w:r>
      <w:r>
        <w:rPr>
          <w:rFonts w:ascii="宋体" w:hAnsi="宋体" w:cs="Times New Roman"/>
          <w:szCs w:val="28"/>
        </w:rPr>
        <w:t>4G/光纤等通信信道进行数据传输，依照《水文监测数据通信规约》（SL651--2014）中的“数据采集通信规约”执行。</w:t>
      </w:r>
    </w:p>
    <w:p>
      <w:pPr>
        <w:ind w:firstLine="480"/>
      </w:pPr>
      <w:r>
        <w:rPr>
          <w:rFonts w:hint="eastAsia" w:ascii="宋体" w:hAnsi="宋体" w:cs="Times New Roman"/>
          <w:szCs w:val="28"/>
        </w:rPr>
        <w:t>接口宜采用</w:t>
      </w:r>
      <w:r>
        <w:rPr>
          <w:rFonts w:ascii="宋体" w:hAnsi="宋体" w:cs="Times New Roman"/>
          <w:szCs w:val="28"/>
        </w:rPr>
        <w:t>RS-485/422、RS-232、SDI-12等通用接口标准；通信协议宜采用Modbus-RTU</w:t>
      </w:r>
      <w:r>
        <w:rPr>
          <w:rFonts w:hint="eastAsia" w:ascii="宋体" w:hAnsi="宋体" w:cs="Times New Roman"/>
          <w:szCs w:val="28"/>
        </w:rPr>
        <w:t>（一站四发）</w:t>
      </w:r>
      <w:r>
        <w:rPr>
          <w:rFonts w:ascii="宋体" w:hAnsi="宋体" w:cs="Times New Roman"/>
          <w:szCs w:val="28"/>
        </w:rPr>
        <w:t>协议和SDI-12通信协议。各新增设备应按照《水文测站代码编制导则》（SL 502-2010）有关规定进行编码。同时通讯传输规约也要复合按照规定要求编制。所采集的信息传输流程见图6</w:t>
      </w:r>
      <w:r>
        <w:rPr>
          <w:rFonts w:hint="eastAsia" w:ascii="宋体" w:hAnsi="宋体" w:cs="Times New Roman"/>
          <w:szCs w:val="28"/>
        </w:rPr>
        <w:t>-4</w:t>
      </w:r>
      <w:r>
        <w:rPr>
          <w:rFonts w:ascii="宋体" w:hAnsi="宋体" w:cs="Times New Roman"/>
          <w:szCs w:val="28"/>
        </w:rPr>
        <w:t>-1。</w:t>
      </w:r>
    </w:p>
    <w:p>
      <w:pPr>
        <w:ind w:firstLine="0" w:firstLineChars="0"/>
        <w:jc w:val="center"/>
      </w:pPr>
      <w:r>
        <w:drawing>
          <wp:inline distT="0" distB="0" distL="0" distR="0">
            <wp:extent cx="3784600" cy="3361055"/>
            <wp:effectExtent l="0" t="0" r="0" b="17145"/>
            <wp:docPr id="192590888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5908887" name="图片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3784600" cy="3361055"/>
                    </a:xfrm>
                    <a:prstGeom prst="rect">
                      <a:avLst/>
                    </a:prstGeom>
                    <a:noFill/>
                    <a:ln>
                      <a:noFill/>
                    </a:ln>
                  </pic:spPr>
                </pic:pic>
              </a:graphicData>
            </a:graphic>
          </wp:inline>
        </w:drawing>
      </w:r>
    </w:p>
    <w:p>
      <w:pPr>
        <w:ind w:firstLine="199" w:firstLineChars="83"/>
        <w:jc w:val="center"/>
      </w:pPr>
      <w:r>
        <w:rPr>
          <w:rFonts w:hint="eastAsia"/>
        </w:rPr>
        <w:t>图6-4-1  信息传输流程图</w:t>
      </w:r>
    </w:p>
    <w:p>
      <w:pPr>
        <w:pStyle w:val="4"/>
      </w:pPr>
      <w:bookmarkStart w:id="6" w:name="_Toc167179663"/>
      <w:r>
        <w:rPr>
          <w:rFonts w:hint="eastAsia"/>
        </w:rPr>
        <w:t>4.2  硬件设计</w:t>
      </w:r>
      <w:bookmarkEnd w:id="6"/>
    </w:p>
    <w:p>
      <w:pPr>
        <w:ind w:firstLine="480"/>
        <w:rPr>
          <w:rFonts w:ascii="宋体" w:hAnsi="宋体" w:cs="Times New Roman"/>
          <w:szCs w:val="28"/>
        </w:rPr>
      </w:pPr>
      <w:r>
        <w:rPr>
          <w:rFonts w:hint="eastAsia" w:ascii="宋体" w:hAnsi="宋体" w:cs="Times New Roman"/>
          <w:szCs w:val="28"/>
        </w:rPr>
        <w:t>（</w:t>
      </w:r>
      <w:r>
        <w:rPr>
          <w:rFonts w:ascii="宋体" w:hAnsi="宋体" w:cs="Times New Roman"/>
          <w:szCs w:val="28"/>
        </w:rPr>
        <w:t>1）硬件组成</w:t>
      </w:r>
    </w:p>
    <w:p>
      <w:pPr>
        <w:ind w:firstLine="480"/>
        <w:rPr>
          <w:rFonts w:ascii="宋体" w:hAnsi="宋体" w:cs="Times New Roman"/>
          <w:szCs w:val="28"/>
        </w:rPr>
      </w:pPr>
      <w:r>
        <w:rPr>
          <w:rFonts w:hint="eastAsia" w:ascii="宋体" w:hAnsi="宋体" w:cs="Times New Roman"/>
          <w:szCs w:val="28"/>
        </w:rPr>
        <w:t>通信组网中心分别设在呼和浩特市水务局和呼和浩特水文水资源分中心，主要由数据</w:t>
      </w:r>
      <w:r>
        <w:rPr>
          <w:rFonts w:ascii="宋体" w:hAnsi="宋体" w:cs="Times New Roman"/>
          <w:szCs w:val="28"/>
        </w:rPr>
        <w:t>配套软件等组成。</w:t>
      </w:r>
      <w:r>
        <w:rPr>
          <w:rFonts w:hint="eastAsia" w:ascii="宋体" w:hAnsi="宋体" w:cs="Times New Roman"/>
          <w:szCs w:val="28"/>
        </w:rPr>
        <w:t>具有接收水文站遥测终端机数据、水文站基础数据、水文站资料、存储视频录相等信息等功能。</w:t>
      </w:r>
    </w:p>
    <w:p>
      <w:pPr>
        <w:ind w:firstLine="480"/>
        <w:rPr>
          <w:rFonts w:ascii="宋体" w:hAnsi="宋体" w:cs="Times New Roman"/>
          <w:szCs w:val="28"/>
        </w:rPr>
      </w:pPr>
      <w:r>
        <w:rPr>
          <w:rFonts w:hint="eastAsia" w:ascii="宋体" w:hAnsi="宋体" w:cs="Times New Roman"/>
          <w:szCs w:val="28"/>
        </w:rPr>
        <w:t>观测站通过站号和测控中心</w:t>
      </w:r>
      <w:r>
        <w:rPr>
          <w:rFonts w:ascii="宋体" w:hAnsi="宋体" w:cs="Times New Roman"/>
          <w:szCs w:val="28"/>
        </w:rPr>
        <w:t>IP地址相关联，相互独立不交叉，分别独立工作，并可以切换到其它站点进行数据查看，实现在数据中心操控测站在线监测系统。</w:t>
      </w:r>
    </w:p>
    <w:p>
      <w:pPr>
        <w:ind w:firstLine="480"/>
        <w:rPr>
          <w:rFonts w:ascii="宋体" w:hAnsi="宋体" w:cs="Times New Roman"/>
          <w:szCs w:val="28"/>
        </w:rPr>
      </w:pPr>
      <w:r>
        <w:rPr>
          <w:rFonts w:hint="eastAsia" w:ascii="宋体" w:hAnsi="宋体" w:cs="Times New Roman"/>
          <w:szCs w:val="28"/>
        </w:rPr>
        <w:t>1</w:t>
      </w:r>
      <w:r>
        <w:rPr>
          <w:rFonts w:ascii="宋体" w:hAnsi="宋体" w:cs="Times New Roman"/>
          <w:szCs w:val="28"/>
        </w:rPr>
        <w:t>）测报软件</w:t>
      </w:r>
    </w:p>
    <w:p>
      <w:pPr>
        <w:ind w:firstLine="480"/>
        <w:rPr>
          <w:rFonts w:ascii="宋体" w:hAnsi="宋体" w:cs="Times New Roman"/>
          <w:szCs w:val="28"/>
        </w:rPr>
      </w:pPr>
      <w:r>
        <w:rPr>
          <w:rFonts w:hint="eastAsia" w:ascii="宋体" w:hAnsi="宋体" w:cs="Times New Roman"/>
          <w:szCs w:val="28"/>
        </w:rPr>
        <w:t>单站信息测报平台建设是在对测站各种数据进行分析的基础上，优化各种数据的传输信道，理顺各种信息的传输流程，开发信息接收处理软件、信息查询显示和设置报警阈值系统，改变现有各要素处理、存储与管理的分散现状，实现多点层次的信息集成，做到数据采集、传输、处理、存储、查询、管理以及信息服务、测站档案管理等的集中化与计算机化，提高测站信息化水平，增强测站的管理与服务能力。</w:t>
      </w:r>
    </w:p>
    <w:p>
      <w:pPr>
        <w:ind w:firstLine="480"/>
        <w:rPr>
          <w:rFonts w:ascii="宋体" w:hAnsi="宋体" w:cs="Times New Roman"/>
          <w:szCs w:val="28"/>
        </w:rPr>
      </w:pPr>
      <w:r>
        <w:rPr>
          <w:rFonts w:hint="eastAsia" w:ascii="宋体" w:hAnsi="宋体" w:cs="Times New Roman"/>
          <w:szCs w:val="28"/>
        </w:rPr>
        <w:t>软件采用</w:t>
      </w:r>
      <w:r>
        <w:rPr>
          <w:rFonts w:ascii="宋体" w:hAnsi="宋体" w:cs="Times New Roman"/>
          <w:szCs w:val="28"/>
        </w:rPr>
        <w:t>C/S（客户端）的方式运行，主要功能是接收</w:t>
      </w:r>
      <w:r>
        <w:rPr>
          <w:rFonts w:hint="eastAsia" w:ascii="宋体" w:hAnsi="宋体" w:cs="Times New Roman"/>
          <w:szCs w:val="28"/>
        </w:rPr>
        <w:t>和</w:t>
      </w:r>
      <w:r>
        <w:rPr>
          <w:rFonts w:ascii="宋体" w:hAnsi="宋体" w:cs="Times New Roman"/>
          <w:szCs w:val="28"/>
        </w:rPr>
        <w:t>处理水位、流量</w:t>
      </w:r>
      <w:r>
        <w:rPr>
          <w:rFonts w:hint="eastAsia" w:ascii="宋体" w:hAnsi="宋体" w:cs="Times New Roman"/>
          <w:szCs w:val="28"/>
        </w:rPr>
        <w:t>、视频、</w:t>
      </w:r>
      <w:r>
        <w:rPr>
          <w:rFonts w:ascii="宋体" w:hAnsi="宋体" w:cs="Times New Roman"/>
          <w:szCs w:val="28"/>
        </w:rPr>
        <w:t>等水文要素信息以及</w:t>
      </w:r>
      <w:r>
        <w:rPr>
          <w:rFonts w:hint="eastAsia" w:ascii="宋体" w:hAnsi="宋体" w:cs="Times New Roman"/>
          <w:szCs w:val="28"/>
        </w:rPr>
        <w:t>预警等</w:t>
      </w:r>
      <w:r>
        <w:rPr>
          <w:rFonts w:ascii="宋体" w:hAnsi="宋体" w:cs="Times New Roman"/>
          <w:szCs w:val="28"/>
        </w:rPr>
        <w:t>其他信息，对测验数据进行处理，储存于测站数据库中，供其他系统使用。</w:t>
      </w:r>
    </w:p>
    <w:p>
      <w:pPr>
        <w:ind w:firstLine="480"/>
        <w:rPr>
          <w:rFonts w:ascii="宋体" w:hAnsi="宋体" w:cs="Times New Roman"/>
          <w:szCs w:val="28"/>
        </w:rPr>
      </w:pPr>
      <w:r>
        <w:rPr>
          <w:rFonts w:hint="eastAsia" w:ascii="宋体" w:hAnsi="宋体" w:cs="Times New Roman"/>
          <w:szCs w:val="28"/>
        </w:rPr>
        <w:t>模块组成：</w:t>
      </w:r>
    </w:p>
    <w:p>
      <w:pPr>
        <w:ind w:firstLine="480"/>
        <w:rPr>
          <w:rFonts w:ascii="宋体" w:hAnsi="宋体" w:cs="Times New Roman"/>
          <w:szCs w:val="28"/>
        </w:rPr>
      </w:pPr>
      <w:r>
        <w:rPr>
          <w:rFonts w:ascii="宋体" w:hAnsi="宋体" w:cs="Times New Roman"/>
          <w:szCs w:val="28"/>
        </w:rPr>
        <w:t>A、数据库</w:t>
      </w:r>
    </w:p>
    <w:p>
      <w:pPr>
        <w:ind w:firstLine="480"/>
        <w:rPr>
          <w:rFonts w:ascii="宋体" w:hAnsi="宋体" w:cs="Times New Roman"/>
          <w:szCs w:val="28"/>
        </w:rPr>
      </w:pPr>
      <w:r>
        <w:rPr>
          <w:rFonts w:hint="eastAsia" w:ascii="宋体" w:hAnsi="宋体" w:cs="Times New Roman"/>
          <w:szCs w:val="28"/>
        </w:rPr>
        <w:t>以《基础水文数据库表结构及标识符标准》（</w:t>
      </w:r>
      <w:r>
        <w:rPr>
          <w:rFonts w:ascii="宋体" w:hAnsi="宋体" w:cs="Times New Roman"/>
          <w:szCs w:val="28"/>
        </w:rPr>
        <w:t>SL324-2013）和《实时雨水情数据库表结构与标识符》（SL 323-2011）为基础，结合水文站水文测报业务开展实际需求，进行后台数据库表结构设计与建库。</w:t>
      </w:r>
    </w:p>
    <w:p>
      <w:pPr>
        <w:ind w:firstLine="480"/>
        <w:rPr>
          <w:rFonts w:ascii="宋体" w:hAnsi="宋体" w:cs="Times New Roman"/>
          <w:szCs w:val="28"/>
        </w:rPr>
      </w:pPr>
      <w:r>
        <w:rPr>
          <w:rFonts w:ascii="宋体" w:hAnsi="宋体" w:cs="Times New Roman"/>
          <w:szCs w:val="28"/>
        </w:rPr>
        <w:t>B、用户管理模块</w:t>
      </w:r>
    </w:p>
    <w:p>
      <w:pPr>
        <w:ind w:firstLine="480"/>
        <w:rPr>
          <w:rFonts w:ascii="宋体" w:hAnsi="宋体" w:cs="Times New Roman"/>
          <w:szCs w:val="28"/>
        </w:rPr>
      </w:pPr>
      <w:r>
        <w:rPr>
          <w:rFonts w:hint="eastAsia" w:ascii="宋体" w:hAnsi="宋体" w:cs="Times New Roman"/>
          <w:szCs w:val="28"/>
        </w:rPr>
        <w:t>分层次进行用户管理，授权用户进行相应权限操作，保证数据安全、系统安全。</w:t>
      </w:r>
    </w:p>
    <w:p>
      <w:pPr>
        <w:ind w:firstLine="480"/>
        <w:rPr>
          <w:rFonts w:ascii="宋体" w:hAnsi="宋体" w:cs="Times New Roman"/>
          <w:szCs w:val="28"/>
        </w:rPr>
      </w:pPr>
      <w:r>
        <w:rPr>
          <w:rFonts w:ascii="宋体" w:hAnsi="宋体" w:cs="Times New Roman"/>
          <w:szCs w:val="28"/>
        </w:rPr>
        <w:t>C、日志管理模块</w:t>
      </w:r>
    </w:p>
    <w:p>
      <w:pPr>
        <w:ind w:firstLine="480"/>
        <w:rPr>
          <w:rFonts w:ascii="宋体" w:hAnsi="宋体" w:cs="Times New Roman"/>
          <w:szCs w:val="28"/>
        </w:rPr>
      </w:pPr>
      <w:r>
        <w:rPr>
          <w:rFonts w:hint="eastAsia" w:ascii="宋体" w:hAnsi="宋体" w:cs="Times New Roman"/>
          <w:szCs w:val="28"/>
        </w:rPr>
        <w:t>记录用户登录、数据操作情况、测验开展情况，记录软件运行状况、出错信息等，可实现指定日期、指定类型的日志查询与输出。</w:t>
      </w:r>
    </w:p>
    <w:p>
      <w:pPr>
        <w:ind w:firstLine="480"/>
        <w:rPr>
          <w:rFonts w:ascii="宋体" w:hAnsi="宋体" w:cs="Times New Roman"/>
          <w:szCs w:val="28"/>
        </w:rPr>
      </w:pPr>
      <w:r>
        <w:rPr>
          <w:rFonts w:ascii="宋体" w:hAnsi="宋体" w:cs="Times New Roman"/>
          <w:szCs w:val="28"/>
        </w:rPr>
        <w:t>D、流量接收处理模块</w:t>
      </w:r>
    </w:p>
    <w:p>
      <w:pPr>
        <w:ind w:firstLine="480"/>
        <w:rPr>
          <w:rFonts w:ascii="宋体" w:hAnsi="宋体" w:cs="Times New Roman"/>
          <w:szCs w:val="28"/>
        </w:rPr>
      </w:pPr>
      <w:r>
        <w:rPr>
          <w:rFonts w:hint="eastAsia" w:ascii="宋体" w:hAnsi="宋体" w:cs="Times New Roman"/>
          <w:szCs w:val="28"/>
        </w:rPr>
        <w:t>流量接收处理模块接收各站发送的各种数据并集中、动态显示流量测验过程，按照《基础水文数据库表结构与标识符标准》</w:t>
      </w:r>
      <w:r>
        <w:rPr>
          <w:rFonts w:ascii="宋体" w:hAnsi="宋体" w:cs="Times New Roman"/>
          <w:szCs w:val="28"/>
        </w:rPr>
        <w:t xml:space="preserve"> （SL324-2016）规范要求把系统采集的全部数据信息自动分类保存，可分类分时对数据进行查询、输出、转存或打印。</w:t>
      </w:r>
    </w:p>
    <w:p>
      <w:pPr>
        <w:ind w:firstLine="480"/>
        <w:rPr>
          <w:rFonts w:ascii="宋体" w:hAnsi="宋体" w:cs="Times New Roman"/>
          <w:szCs w:val="28"/>
        </w:rPr>
      </w:pPr>
      <w:r>
        <w:rPr>
          <w:rFonts w:hint="eastAsia" w:ascii="宋体" w:hAnsi="宋体" w:cs="Times New Roman"/>
          <w:szCs w:val="28"/>
        </w:rPr>
        <w:t>按照《基础水文数据库表结构与标识符标准》</w:t>
      </w:r>
      <w:r>
        <w:rPr>
          <w:rFonts w:ascii="宋体" w:hAnsi="宋体" w:cs="Times New Roman"/>
          <w:szCs w:val="28"/>
        </w:rPr>
        <w:t xml:space="preserve"> （SL324-2016）规范要求，对测验数据自动分类保存，可分类分时对数据进行查询、输出、转存或打印。</w:t>
      </w:r>
    </w:p>
    <w:p>
      <w:pPr>
        <w:ind w:firstLine="480"/>
        <w:rPr>
          <w:rFonts w:ascii="宋体" w:hAnsi="宋体" w:cs="Times New Roman"/>
          <w:szCs w:val="28"/>
        </w:rPr>
      </w:pPr>
      <w:r>
        <w:rPr>
          <w:rFonts w:hint="eastAsia" w:ascii="宋体" w:hAnsi="宋体" w:cs="Times New Roman"/>
          <w:szCs w:val="28"/>
        </w:rPr>
        <w:t>数据定时、异地备份、且可设置定时删除，有效减轻存储压力。</w:t>
      </w:r>
    </w:p>
    <w:p>
      <w:pPr>
        <w:ind w:firstLine="480"/>
        <w:rPr>
          <w:rFonts w:ascii="宋体" w:hAnsi="宋体" w:cs="Times New Roman"/>
          <w:szCs w:val="28"/>
        </w:rPr>
      </w:pPr>
      <w:r>
        <w:rPr>
          <w:rFonts w:ascii="宋体" w:hAnsi="宋体" w:cs="Times New Roman"/>
          <w:szCs w:val="28"/>
        </w:rPr>
        <w:t>E、水位接收处理模块</w:t>
      </w:r>
    </w:p>
    <w:p>
      <w:pPr>
        <w:ind w:firstLine="480"/>
        <w:rPr>
          <w:rFonts w:ascii="宋体" w:hAnsi="宋体" w:cs="Times New Roman"/>
          <w:szCs w:val="28"/>
        </w:rPr>
      </w:pPr>
      <w:r>
        <w:rPr>
          <w:rFonts w:hint="eastAsia" w:ascii="宋体" w:hAnsi="宋体" w:cs="Times New Roman"/>
          <w:szCs w:val="28"/>
        </w:rPr>
        <w:t>接收与处理本站自记水位计的实时数据；人工录入水尺水位；；具备预警功能；图形化显示各自记水位对照图；预留接口以便接入其他型号水位计</w:t>
      </w:r>
      <w:r>
        <w:rPr>
          <w:rFonts w:ascii="宋体" w:hAnsi="宋体" w:cs="Times New Roman"/>
          <w:szCs w:val="28"/>
        </w:rPr>
        <w:t>;具备与现有水位计接收处理。</w:t>
      </w:r>
    </w:p>
    <w:p>
      <w:pPr>
        <w:ind w:firstLine="480"/>
        <w:rPr>
          <w:rFonts w:ascii="宋体" w:hAnsi="宋体" w:cs="Times New Roman"/>
          <w:szCs w:val="28"/>
        </w:rPr>
      </w:pPr>
      <w:r>
        <w:rPr>
          <w:rFonts w:hint="eastAsia" w:ascii="宋体" w:hAnsi="宋体" w:cs="Times New Roman"/>
          <w:szCs w:val="28"/>
        </w:rPr>
        <w:t>F</w:t>
      </w:r>
      <w:r>
        <w:rPr>
          <w:rFonts w:ascii="宋体" w:hAnsi="宋体" w:cs="Times New Roman"/>
          <w:szCs w:val="28"/>
        </w:rPr>
        <w:t>、视频监控信息接收处理模块</w:t>
      </w:r>
    </w:p>
    <w:p>
      <w:pPr>
        <w:ind w:firstLine="480"/>
        <w:rPr>
          <w:rFonts w:ascii="宋体" w:hAnsi="宋体" w:cs="Times New Roman"/>
          <w:szCs w:val="28"/>
        </w:rPr>
      </w:pPr>
      <w:r>
        <w:rPr>
          <w:rFonts w:hint="eastAsia" w:ascii="宋体" w:hAnsi="宋体" w:cs="Times New Roman"/>
          <w:szCs w:val="28"/>
        </w:rPr>
        <w:t>接收并集中储存本站视频监控信息，满足洪水期间水情会商需求。</w:t>
      </w:r>
    </w:p>
    <w:p>
      <w:pPr>
        <w:ind w:firstLine="480"/>
        <w:rPr>
          <w:rFonts w:ascii="宋体" w:hAnsi="宋体" w:cs="Times New Roman"/>
          <w:szCs w:val="28"/>
        </w:rPr>
      </w:pPr>
      <w:r>
        <w:rPr>
          <w:rFonts w:hint="eastAsia" w:ascii="宋体" w:hAnsi="宋体" w:cs="Times New Roman"/>
          <w:szCs w:val="28"/>
        </w:rPr>
        <w:t>G</w:t>
      </w:r>
      <w:r>
        <w:rPr>
          <w:rFonts w:ascii="宋体" w:hAnsi="宋体" w:cs="Times New Roman"/>
          <w:szCs w:val="28"/>
        </w:rPr>
        <w:t>、成果分析计算模块</w:t>
      </w:r>
    </w:p>
    <w:p>
      <w:pPr>
        <w:ind w:firstLine="480"/>
        <w:rPr>
          <w:rFonts w:ascii="宋体" w:hAnsi="宋体" w:cs="Times New Roman"/>
          <w:szCs w:val="28"/>
        </w:rPr>
      </w:pPr>
      <w:r>
        <w:rPr>
          <w:rFonts w:hint="eastAsia" w:ascii="宋体" w:hAnsi="宋体" w:cs="Times New Roman"/>
          <w:szCs w:val="28"/>
        </w:rPr>
        <w:t>对本站所获取的水位、流量等资料成果进行分析，并以图表方式生成相应分析成果，满足测站洪水特性分析、研究所需。</w:t>
      </w:r>
    </w:p>
    <w:p>
      <w:pPr>
        <w:ind w:firstLine="480"/>
        <w:rPr>
          <w:rFonts w:ascii="宋体" w:hAnsi="宋体" w:cs="Times New Roman"/>
          <w:szCs w:val="28"/>
        </w:rPr>
      </w:pPr>
      <w:r>
        <w:rPr>
          <w:rFonts w:hint="eastAsia" w:ascii="宋体" w:hAnsi="宋体" w:cs="Times New Roman"/>
          <w:szCs w:val="28"/>
        </w:rPr>
        <w:t>H</w:t>
      </w:r>
      <w:r>
        <w:rPr>
          <w:rFonts w:ascii="宋体" w:hAnsi="宋体" w:cs="Times New Roman"/>
          <w:szCs w:val="28"/>
        </w:rPr>
        <w:t>、图表绘制模块</w:t>
      </w:r>
    </w:p>
    <w:p>
      <w:pPr>
        <w:ind w:firstLine="480"/>
        <w:rPr>
          <w:rFonts w:ascii="宋体" w:hAnsi="宋体" w:cs="Times New Roman"/>
          <w:szCs w:val="28"/>
        </w:rPr>
      </w:pPr>
      <w:r>
        <w:rPr>
          <w:rFonts w:hint="eastAsia" w:ascii="宋体" w:hAnsi="宋体" w:cs="Times New Roman"/>
          <w:szCs w:val="28"/>
        </w:rPr>
        <w:t>以图、表形式，对水文站各种测验数据进行展示，包括大断面套绘、水位～流量关系曲线、水位流量过程线、实测流量起点距～流速、起点距～河底高程套绘等图件绘制。</w:t>
      </w:r>
    </w:p>
    <w:p>
      <w:pPr>
        <w:ind w:firstLine="480"/>
        <w:rPr>
          <w:rFonts w:ascii="宋体" w:hAnsi="宋体" w:cs="Times New Roman"/>
          <w:szCs w:val="28"/>
        </w:rPr>
      </w:pPr>
      <w:r>
        <w:rPr>
          <w:rFonts w:hint="eastAsia" w:ascii="宋体" w:hAnsi="宋体" w:cs="Times New Roman"/>
          <w:szCs w:val="28"/>
        </w:rPr>
        <w:t>I</w:t>
      </w:r>
      <w:r>
        <w:rPr>
          <w:rFonts w:ascii="宋体" w:hAnsi="宋体" w:cs="Times New Roman"/>
          <w:szCs w:val="28"/>
        </w:rPr>
        <w:t>、成果输出模块</w:t>
      </w:r>
    </w:p>
    <w:p>
      <w:pPr>
        <w:ind w:firstLine="480"/>
        <w:rPr>
          <w:rFonts w:ascii="宋体" w:hAnsi="宋体" w:cs="Times New Roman"/>
          <w:szCs w:val="28"/>
        </w:rPr>
      </w:pPr>
      <w:r>
        <w:rPr>
          <w:rFonts w:hint="eastAsia" w:ascii="宋体" w:hAnsi="宋体" w:cs="Times New Roman"/>
          <w:szCs w:val="28"/>
        </w:rPr>
        <w:t>模块按规范要求生成水位记载表、流量记载表等表格；输出大断面成果表、实测流量成果表、日平均水位、流量成果、旬月报表等各种成果表；生成整编软件所需的各要素的数据文件，满足整编所需。</w:t>
      </w:r>
    </w:p>
    <w:p>
      <w:pPr>
        <w:ind w:firstLine="480"/>
        <w:rPr>
          <w:rFonts w:ascii="宋体" w:hAnsi="宋体" w:cs="Times New Roman"/>
          <w:szCs w:val="28"/>
        </w:rPr>
      </w:pPr>
      <w:r>
        <w:rPr>
          <w:rFonts w:hint="eastAsia" w:ascii="宋体" w:hAnsi="宋体" w:cs="Times New Roman"/>
          <w:szCs w:val="28"/>
        </w:rPr>
        <w:t>J、数据安全模块</w:t>
      </w:r>
    </w:p>
    <w:p>
      <w:pPr>
        <w:ind w:firstLine="480"/>
        <w:rPr>
          <w:rFonts w:ascii="宋体" w:hAnsi="宋体" w:cs="Times New Roman"/>
          <w:szCs w:val="28"/>
        </w:rPr>
      </w:pPr>
      <w:r>
        <w:rPr>
          <w:rFonts w:hint="eastAsia" w:ascii="宋体" w:hAnsi="宋体" w:cs="Times New Roman"/>
          <w:szCs w:val="28"/>
        </w:rPr>
        <w:t>该模块构建了全方位的信息安全防护体系，通过整合多种先进技术手段，实现对敏感数据的全生命周期管理和保护，从而最大限度的降低数据泄露风险。具有以下核心功能：</w:t>
      </w:r>
      <w:r>
        <w:rPr>
          <w:rFonts w:ascii="宋体" w:hAnsi="宋体" w:cs="Times New Roman"/>
          <w:szCs w:val="28"/>
        </w:rPr>
        <w:t>1)数据分类与发现 2)敏感数据全生命周期管理 3)细粒度访问控制4)加密存储和传输 5)行为审计和监控预警 6)密钥和证书管理</w:t>
      </w:r>
      <w:r>
        <w:rPr>
          <w:rFonts w:hint="eastAsia" w:ascii="宋体" w:hAnsi="宋体" w:cs="Times New Roman"/>
          <w:szCs w:val="28"/>
        </w:rPr>
        <w:t>。模块集成了业界领先的数据分类引擎、密码算法库、可信身份识别等多项核心安全技术</w:t>
      </w:r>
      <w:r>
        <w:rPr>
          <w:rFonts w:ascii="宋体" w:hAnsi="宋体" w:cs="Times New Roman"/>
          <w:szCs w:val="28"/>
        </w:rPr>
        <w:t>,并符合国家商用密码管理条例等相关安全法规和标准。</w:t>
      </w:r>
    </w:p>
    <w:p>
      <w:pPr>
        <w:pStyle w:val="4"/>
      </w:pPr>
      <w:bookmarkStart w:id="7" w:name="_Toc167179664"/>
      <w:r>
        <w:rPr>
          <w:rFonts w:hint="eastAsia"/>
        </w:rPr>
        <w:t>4.3  中心软件</w:t>
      </w:r>
      <w:bookmarkEnd w:id="7"/>
    </w:p>
    <w:p>
      <w:pPr>
        <w:ind w:firstLine="480"/>
        <w:rPr>
          <w:rFonts w:ascii="宋体" w:hAnsi="宋体" w:cs="Times New Roman"/>
          <w:szCs w:val="28"/>
        </w:rPr>
      </w:pPr>
      <w:r>
        <w:rPr>
          <w:rFonts w:hint="eastAsia" w:ascii="宋体" w:hAnsi="宋体" w:cs="Times New Roman"/>
          <w:szCs w:val="28"/>
        </w:rPr>
        <w:t>接收软件及计算软件把结果写入数据库后，之后</w:t>
      </w:r>
      <w:r>
        <w:rPr>
          <w:rFonts w:ascii="宋体" w:hAnsi="宋体" w:cs="Times New Roman"/>
          <w:szCs w:val="28"/>
        </w:rPr>
        <w:t>WEB发布软件把数据展示给用户，并且随时随地可以接入互联网的终端设备查看数据，更新断面。软件提供了用户名、密码及权限控制，不同的用户看到权限不一样，提供安全性保障。</w:t>
      </w:r>
    </w:p>
    <w:p>
      <w:pPr>
        <w:ind w:firstLine="480"/>
        <w:rPr>
          <w:rFonts w:ascii="宋体" w:hAnsi="宋体" w:cs="Times New Roman"/>
          <w:szCs w:val="28"/>
        </w:rPr>
      </w:pPr>
      <w:r>
        <w:rPr>
          <w:rFonts w:hint="eastAsia" w:ascii="宋体" w:hAnsi="宋体" w:cs="Times New Roman"/>
          <w:szCs w:val="28"/>
        </w:rPr>
        <w:t>软件主要包括以下功能：</w:t>
      </w:r>
    </w:p>
    <w:p>
      <w:pPr>
        <w:ind w:firstLine="480"/>
        <w:rPr>
          <w:rFonts w:ascii="宋体" w:hAnsi="宋体" w:cs="Times New Roman"/>
          <w:szCs w:val="28"/>
        </w:rPr>
      </w:pPr>
      <w:r>
        <w:rPr>
          <w:rFonts w:hint="eastAsia" w:ascii="宋体" w:hAnsi="宋体" w:cs="Times New Roman"/>
          <w:szCs w:val="28"/>
        </w:rPr>
        <w:t>1</w:t>
      </w:r>
      <w:r>
        <w:rPr>
          <w:rFonts w:ascii="宋体" w:hAnsi="宋体" w:cs="Times New Roman"/>
          <w:szCs w:val="28"/>
        </w:rPr>
        <w:t>）水位统计查询、水位实时数据查询、水位历史数据查询；</w:t>
      </w:r>
    </w:p>
    <w:p>
      <w:pPr>
        <w:ind w:firstLine="480"/>
        <w:rPr>
          <w:rFonts w:ascii="宋体" w:hAnsi="宋体" w:cs="Times New Roman"/>
          <w:szCs w:val="28"/>
        </w:rPr>
      </w:pPr>
      <w:r>
        <w:rPr>
          <w:rFonts w:hint="eastAsia" w:ascii="宋体" w:hAnsi="宋体" w:cs="Times New Roman"/>
          <w:szCs w:val="28"/>
        </w:rPr>
        <w:t>2</w:t>
      </w:r>
      <w:r>
        <w:rPr>
          <w:rFonts w:ascii="宋体" w:hAnsi="宋体" w:cs="Times New Roman"/>
          <w:szCs w:val="28"/>
        </w:rPr>
        <w:t>）流量统计查询、流量实时数据查询、流量历史查询</w:t>
      </w:r>
      <w:r>
        <w:rPr>
          <w:rFonts w:hint="eastAsia" w:ascii="宋体" w:hAnsi="宋体" w:cs="Times New Roman"/>
          <w:szCs w:val="28"/>
        </w:rPr>
        <w:t>、报警功能</w:t>
      </w:r>
      <w:r>
        <w:rPr>
          <w:rFonts w:ascii="宋体" w:hAnsi="宋体" w:cs="Times New Roman"/>
          <w:szCs w:val="28"/>
        </w:rPr>
        <w:t>；</w:t>
      </w:r>
    </w:p>
    <w:p>
      <w:pPr>
        <w:ind w:firstLine="480"/>
        <w:rPr>
          <w:rFonts w:ascii="宋体" w:hAnsi="宋体" w:cs="Times New Roman"/>
          <w:szCs w:val="28"/>
        </w:rPr>
      </w:pPr>
      <w:r>
        <w:rPr>
          <w:rFonts w:hint="eastAsia" w:ascii="宋体" w:hAnsi="宋体" w:cs="Times New Roman"/>
          <w:szCs w:val="28"/>
        </w:rPr>
        <w:t>3</w:t>
      </w:r>
      <w:r>
        <w:rPr>
          <w:rFonts w:ascii="宋体" w:hAnsi="宋体" w:cs="Times New Roman"/>
          <w:szCs w:val="28"/>
        </w:rPr>
        <w:t>）历史数据查询。</w:t>
      </w:r>
    </w:p>
    <w:p>
      <w:pPr>
        <w:ind w:firstLine="480"/>
        <w:rPr>
          <w:rFonts w:ascii="宋体" w:hAnsi="宋体" w:cs="Times New Roman"/>
          <w:szCs w:val="28"/>
        </w:rPr>
      </w:pPr>
      <w:r>
        <w:rPr>
          <w:rFonts w:hint="eastAsia" w:ascii="宋体" w:hAnsi="宋体" w:cs="Times New Roman"/>
          <w:szCs w:val="28"/>
        </w:rPr>
        <w:t>4</w:t>
      </w:r>
      <w:r>
        <w:rPr>
          <w:rFonts w:ascii="宋体" w:hAnsi="宋体" w:cs="Times New Roman"/>
          <w:szCs w:val="28"/>
        </w:rPr>
        <w:t>）断面信息录入、权限用户管理;</w:t>
      </w:r>
    </w:p>
    <w:p>
      <w:pPr>
        <w:ind w:firstLine="480"/>
        <w:rPr>
          <w:rFonts w:ascii="宋体" w:hAnsi="宋体" w:cs="Times New Roman"/>
          <w:szCs w:val="28"/>
        </w:rPr>
      </w:pPr>
      <w:r>
        <w:rPr>
          <w:rFonts w:hint="eastAsia" w:ascii="宋体" w:hAnsi="宋体" w:cs="Times New Roman"/>
          <w:szCs w:val="28"/>
        </w:rPr>
        <w:t>5</w:t>
      </w:r>
      <w:r>
        <w:rPr>
          <w:rFonts w:ascii="宋体" w:hAnsi="宋体" w:cs="Times New Roman"/>
          <w:szCs w:val="28"/>
        </w:rPr>
        <w:t>）设备信息录入、流量率定公式录入。</w:t>
      </w:r>
    </w:p>
    <w:p>
      <w:pPr>
        <w:ind w:firstLine="480"/>
      </w:pPr>
      <w:r>
        <w:rPr>
          <w:rFonts w:hint="eastAsia" w:ascii="宋体" w:hAnsi="宋体" w:cs="Times New Roman"/>
          <w:szCs w:val="28"/>
        </w:rPr>
        <w:t>通过软件可查询测站简介、历史图示、水位流量关系、历史大断面、附加信息、全景展示等</w:t>
      </w:r>
      <w:r>
        <w:rPr>
          <w:rFonts w:hint="eastAsia"/>
        </w:rPr>
        <w:t>。</w:t>
      </w:r>
    </w:p>
    <w:p>
      <w:r>
        <w:br w:type="page"/>
      </w:r>
    </w:p>
    <w:p>
      <w:pPr>
        <w:pStyle w:val="2"/>
        <w:spacing w:before="156"/>
        <w:jc w:val="center"/>
        <w:rPr>
          <w:rFonts w:hint="eastAsia" w:eastAsia="宋体"/>
        </w:rPr>
        <w:sectPr>
          <w:pgSz w:w="11906" w:h="16838"/>
          <w:pgMar w:top="1440" w:right="1800" w:bottom="1440" w:left="1800" w:header="851" w:footer="992" w:gutter="0"/>
          <w:cols w:space="425" w:num="1"/>
          <w:docGrid w:type="lines" w:linePitch="312" w:charSpace="0"/>
        </w:sectPr>
      </w:pPr>
    </w:p>
    <w:p>
      <w:pPr>
        <w:pStyle w:val="2"/>
        <w:spacing w:before="156"/>
        <w:jc w:val="center"/>
        <w:rPr>
          <w:rFonts w:hint="eastAsia" w:eastAsia="宋体"/>
        </w:rPr>
      </w:pPr>
      <w:r>
        <w:rPr>
          <w:rFonts w:hint="eastAsia" w:eastAsia="宋体"/>
        </w:rPr>
        <w:t>基础设施和仪器设备</w:t>
      </w:r>
      <w:r>
        <w:rPr>
          <w:rFonts w:hint="eastAsia"/>
          <w:lang w:val="en-US" w:eastAsia="zh-CN"/>
        </w:rPr>
        <w:t>参数</w:t>
      </w:r>
      <w:r>
        <w:rPr>
          <w:rFonts w:hint="eastAsia" w:eastAsia="宋体"/>
        </w:rPr>
        <w:t>表</w:t>
      </w:r>
    </w:p>
    <w:tbl>
      <w:tblPr>
        <w:tblStyle w:val="5"/>
        <w:tblW w:w="5000" w:type="pct"/>
        <w:tblInd w:w="0" w:type="dxa"/>
        <w:tblLayout w:type="fixed"/>
        <w:tblCellMar>
          <w:top w:w="0" w:type="dxa"/>
          <w:left w:w="108" w:type="dxa"/>
          <w:bottom w:w="0" w:type="dxa"/>
          <w:right w:w="108" w:type="dxa"/>
        </w:tblCellMar>
      </w:tblPr>
      <w:tblGrid>
        <w:gridCol w:w="545"/>
        <w:gridCol w:w="1606"/>
        <w:gridCol w:w="646"/>
        <w:gridCol w:w="897"/>
        <w:gridCol w:w="10480"/>
      </w:tblGrid>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序号</w:t>
            </w:r>
          </w:p>
        </w:tc>
        <w:tc>
          <w:tcPr>
            <w:tcW w:w="56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工程或费用名称</w:t>
            </w:r>
          </w:p>
        </w:tc>
        <w:tc>
          <w:tcPr>
            <w:tcW w:w="227"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单位</w:t>
            </w:r>
          </w:p>
        </w:tc>
        <w:tc>
          <w:tcPr>
            <w:tcW w:w="31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数量</w:t>
            </w:r>
          </w:p>
        </w:tc>
        <w:tc>
          <w:tcPr>
            <w:tcW w:w="369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eastAsia="宋体" w:cs="宋体"/>
                <w:color w:val="000000"/>
                <w:kern w:val="0"/>
                <w:sz w:val="22"/>
                <w:lang w:val="en-US" w:eastAsia="zh-Hans"/>
              </w:rPr>
            </w:pPr>
            <w:r>
              <w:rPr>
                <w:rFonts w:hint="eastAsia" w:ascii="宋体" w:hAnsi="宋体" w:cs="宋体"/>
                <w:color w:val="000000"/>
                <w:kern w:val="0"/>
                <w:sz w:val="22"/>
                <w:lang w:val="en-US" w:eastAsia="zh-Hans"/>
              </w:rPr>
              <w:t>参数</w:t>
            </w: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第一部分 建筑工程</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一</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测验河段基础设施工程</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(一)</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水准点</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个</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2</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7"/>
              <w:keepNext w:val="0"/>
              <w:keepLines w:val="0"/>
              <w:pageBreakBefore w:val="0"/>
              <w:kinsoku/>
              <w:overflowPunct/>
              <w:topLinePunct w:val="0"/>
              <w:bidi w:val="0"/>
              <w:snapToGrid/>
              <w:spacing w:line="240" w:lineRule="auto"/>
              <w:ind w:firstLine="0" w:firstLineChars="0"/>
              <w:textAlignment w:val="auto"/>
              <w:rPr>
                <w:rFonts w:ascii="宋体" w:hAnsi="宋体" w:eastAsia="宋体" w:cs="宋体"/>
                <w:color w:val="auto"/>
              </w:rPr>
            </w:pPr>
            <w:r>
              <w:rPr>
                <w:rFonts w:hint="eastAsia" w:ascii="宋体" w:hAnsi="宋体" w:eastAsia="宋体" w:cs="宋体"/>
                <w:color w:val="auto"/>
              </w:rPr>
              <w:t>水准点</w:t>
            </w:r>
          </w:p>
          <w:p>
            <w:pPr>
              <w:keepNext w:val="0"/>
              <w:keepLines w:val="0"/>
              <w:pageBreakBefore w:val="0"/>
              <w:kinsoku/>
              <w:overflowPunct/>
              <w:topLinePunct w:val="0"/>
              <w:bidi w:val="0"/>
              <w:snapToGrid/>
              <w:spacing w:line="240" w:lineRule="auto"/>
              <w:ind w:firstLine="0" w:firstLineChars="0"/>
              <w:textAlignment w:val="auto"/>
              <w:rPr>
                <w:rFonts w:ascii="宋体" w:hAnsi="宋体"/>
              </w:rPr>
            </w:pPr>
            <w:r>
              <w:rPr>
                <w:rFonts w:hint="eastAsia" w:ascii="宋体" w:hAnsi="宋体"/>
              </w:rPr>
              <w:t>水准点设置在地形稳定、便于引测和保护的地点，其总体采用混凝土，井内增加一个钢管加强防护并进行防腐处理，管内灌满水泥砂浆，表面需涂抹沥青，</w:t>
            </w:r>
          </w:p>
          <w:p>
            <w:pPr>
              <w:keepNext w:val="0"/>
              <w:keepLines w:val="0"/>
              <w:pageBreakBefore w:val="0"/>
              <w:kinsoku/>
              <w:overflowPunct/>
              <w:topLinePunct w:val="0"/>
              <w:bidi w:val="0"/>
              <w:snapToGrid/>
              <w:spacing w:line="240" w:lineRule="auto"/>
              <w:ind w:firstLine="0" w:firstLineChars="0"/>
              <w:textAlignment w:val="auto"/>
              <w:rPr>
                <w:rFonts w:ascii="宋体" w:hAnsi="宋体"/>
              </w:rPr>
            </w:pPr>
            <w:r>
              <w:rPr>
                <w:rFonts w:hint="eastAsia" w:ascii="宋体" w:hAnsi="宋体"/>
              </w:rPr>
              <w:t>并用旧布和麻线包扎，然后再涂一层沥青。水准点需按国家</w:t>
            </w:r>
            <w:r>
              <w:rPr>
                <w:rFonts w:ascii="宋体" w:hAnsi="宋体"/>
              </w:rPr>
              <w:t>3等水准要求进行引测。</w:t>
            </w:r>
          </w:p>
          <w:p>
            <w:pPr>
              <w:keepNext w:val="0"/>
              <w:keepLines w:val="0"/>
              <w:pageBreakBefore w:val="0"/>
              <w:kinsoku/>
              <w:overflowPunct/>
              <w:topLinePunct w:val="0"/>
              <w:bidi w:val="0"/>
              <w:snapToGrid/>
              <w:spacing w:line="240" w:lineRule="auto"/>
              <w:ind w:firstLine="0" w:firstLineChars="0"/>
              <w:textAlignment w:val="auto"/>
              <w:rPr>
                <w:rFonts w:ascii="宋体" w:hAnsi="宋体"/>
              </w:rPr>
            </w:pPr>
            <w:r>
              <w:rPr>
                <w:rFonts w:hint="eastAsia" w:ascii="宋体" w:hAnsi="宋体"/>
              </w:rPr>
              <w:t>水准点由基础、钢管、使用保护坑等组成。水准点基础上部截面尺寸</w:t>
            </w:r>
            <w:r>
              <w:rPr>
                <w:rFonts w:ascii="宋体" w:hAnsi="宋体"/>
              </w:rPr>
              <w:t>300mm×300mm，下部截面尺寸600mm×600mm，高400mm，C30混凝土；钢管直径为70mm，壁厚4mm，钢管内灌注M10水泥浆，长度及埋深根据地质情况及最大冻土深度确定。钢管上接水准点顶部磨圆标志，埋设后水准点上部设钢筋混凝土盖板保护。水准点基础应埋于最大冻土深度以下60cm。</w:t>
            </w:r>
          </w:p>
          <w:p>
            <w:pPr>
              <w:keepNext w:val="0"/>
              <w:keepLines w:val="0"/>
              <w:pageBreakBefore w:val="0"/>
              <w:kinsoku/>
              <w:overflowPunct/>
              <w:topLinePunct w:val="0"/>
              <w:bidi w:val="0"/>
              <w:snapToGrid/>
              <w:spacing w:line="240" w:lineRule="auto"/>
              <w:ind w:firstLine="0" w:firstLineChars="0"/>
              <w:jc w:val="center"/>
              <w:textAlignment w:val="auto"/>
            </w:pPr>
            <w:r>
              <w:drawing>
                <wp:inline distT="0" distB="0" distL="0" distR="0">
                  <wp:extent cx="3755390" cy="3891280"/>
                  <wp:effectExtent l="0" t="0" r="3810" b="20320"/>
                  <wp:docPr id="15" name="图片 7" descr="J:\水文监测实施方案\图\截图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descr="J:\水文监测实施方案\图\截图00.jpg"/>
                          <pic:cNvPicPr>
                            <a:picLocks noChangeAspect="1" noChangeArrowheads="1"/>
                          </pic:cNvPicPr>
                        </pic:nvPicPr>
                        <pic:blipFill>
                          <a:blip r:embed="rId6"/>
                          <a:srcRect/>
                          <a:stretch>
                            <a:fillRect/>
                          </a:stretch>
                        </pic:blipFill>
                        <pic:spPr>
                          <a:xfrm>
                            <a:off x="0" y="0"/>
                            <a:ext cx="3757529" cy="3893610"/>
                          </a:xfrm>
                          <a:prstGeom prst="rect">
                            <a:avLst/>
                          </a:prstGeom>
                          <a:noFill/>
                          <a:ln w="9525">
                            <a:noFill/>
                            <a:miter lim="800000"/>
                            <a:headEnd/>
                            <a:tailEnd/>
                          </a:ln>
                        </pic:spPr>
                      </pic:pic>
                    </a:graphicData>
                  </a:graphic>
                </wp:inline>
              </w:drawing>
            </w:r>
          </w:p>
          <w:p>
            <w:pPr>
              <w:keepNext w:val="0"/>
              <w:keepLines w:val="0"/>
              <w:pageBreakBefore w:val="0"/>
              <w:kinsoku/>
              <w:overflowPunct/>
              <w:topLinePunct w:val="0"/>
              <w:bidi w:val="0"/>
              <w:snapToGrid/>
              <w:spacing w:line="240" w:lineRule="auto"/>
              <w:ind w:firstLine="0" w:firstLineChars="0"/>
              <w:jc w:val="center"/>
              <w:textAlignment w:val="auto"/>
              <w:rPr>
                <w:b/>
                <w:sz w:val="21"/>
                <w:szCs w:val="21"/>
              </w:rPr>
            </w:pPr>
            <w:r>
              <w:rPr>
                <w:rFonts w:hint="eastAsia"/>
                <w:b/>
                <w:sz w:val="21"/>
                <w:szCs w:val="21"/>
              </w:rPr>
              <w:t>水准点设计图（1）</w:t>
            </w:r>
          </w:p>
          <w:p>
            <w:pPr>
              <w:keepNext w:val="0"/>
              <w:keepLines w:val="0"/>
              <w:pageBreakBefore w:val="0"/>
              <w:kinsoku/>
              <w:overflowPunct/>
              <w:topLinePunct w:val="0"/>
              <w:bidi w:val="0"/>
              <w:snapToGrid/>
              <w:spacing w:line="240" w:lineRule="auto"/>
              <w:ind w:firstLine="0" w:firstLineChars="0"/>
              <w:textAlignment w:val="auto"/>
            </w:pPr>
            <w:r>
              <w:drawing>
                <wp:inline distT="0" distB="0" distL="0" distR="0">
                  <wp:extent cx="2511425" cy="2324735"/>
                  <wp:effectExtent l="0" t="0" r="3175" b="12065"/>
                  <wp:docPr id="16" name="图片 16" descr="J:\水文监测实施方案\图\截图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J:\水文监测实施方案\图\截图01.jpg"/>
                          <pic:cNvPicPr>
                            <a:picLocks noChangeAspect="1" noChangeArrowheads="1"/>
                          </pic:cNvPicPr>
                        </pic:nvPicPr>
                        <pic:blipFill>
                          <a:blip r:embed="rId7"/>
                          <a:srcRect/>
                          <a:stretch>
                            <a:fillRect/>
                          </a:stretch>
                        </pic:blipFill>
                        <pic:spPr>
                          <a:xfrm>
                            <a:off x="0" y="0"/>
                            <a:ext cx="2515351" cy="2328515"/>
                          </a:xfrm>
                          <a:prstGeom prst="rect">
                            <a:avLst/>
                          </a:prstGeom>
                          <a:noFill/>
                          <a:ln w="9525">
                            <a:noFill/>
                            <a:miter lim="800000"/>
                            <a:headEnd/>
                            <a:tailEnd/>
                          </a:ln>
                        </pic:spPr>
                      </pic:pic>
                    </a:graphicData>
                  </a:graphic>
                </wp:inline>
              </w:drawing>
            </w:r>
            <w:r>
              <w:drawing>
                <wp:inline distT="0" distB="0" distL="0" distR="0">
                  <wp:extent cx="2574925" cy="2327910"/>
                  <wp:effectExtent l="0" t="0" r="15875" b="8890"/>
                  <wp:docPr id="17" name="图片 17" descr="J:\水文监测实施方案\图\截图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J:\水文监测实施方案\图\截图02.jpg"/>
                          <pic:cNvPicPr>
                            <a:picLocks noChangeAspect="1" noChangeArrowheads="1"/>
                          </pic:cNvPicPr>
                        </pic:nvPicPr>
                        <pic:blipFill>
                          <a:blip r:embed="rId8"/>
                          <a:srcRect/>
                          <a:stretch>
                            <a:fillRect/>
                          </a:stretch>
                        </pic:blipFill>
                        <pic:spPr>
                          <a:xfrm>
                            <a:off x="0" y="0"/>
                            <a:ext cx="2575647" cy="2328850"/>
                          </a:xfrm>
                          <a:prstGeom prst="rect">
                            <a:avLst/>
                          </a:prstGeom>
                          <a:noFill/>
                          <a:ln w="9525">
                            <a:noFill/>
                            <a:miter lim="800000"/>
                            <a:headEnd/>
                            <a:tailEnd/>
                          </a:ln>
                        </pic:spPr>
                      </pic:pic>
                    </a:graphicData>
                  </a:graphic>
                </wp:inline>
              </w:drawing>
            </w:r>
          </w:p>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r>
              <w:rPr>
                <w:rFonts w:hint="eastAsia"/>
                <w:b/>
                <w:sz w:val="21"/>
                <w:szCs w:val="21"/>
              </w:rPr>
              <w:t xml:space="preserve"> 水准点设计图（2）</w:t>
            </w: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(二)</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 xml:space="preserve">保护标志牌 </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个</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4</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7"/>
              <w:keepNext w:val="0"/>
              <w:keepLines w:val="0"/>
              <w:pageBreakBefore w:val="0"/>
              <w:kinsoku/>
              <w:overflowPunct/>
              <w:topLinePunct w:val="0"/>
              <w:bidi w:val="0"/>
              <w:snapToGrid/>
              <w:spacing w:line="240" w:lineRule="auto"/>
              <w:ind w:firstLine="0" w:firstLineChars="0"/>
              <w:textAlignment w:val="auto"/>
              <w:rPr>
                <w:rFonts w:ascii="宋体" w:hAnsi="宋体" w:eastAsia="宋体" w:cstheme="minorBidi"/>
                <w:color w:val="auto"/>
                <w:kern w:val="2"/>
                <w:szCs w:val="22"/>
              </w:rPr>
            </w:pPr>
            <w:r>
              <w:rPr>
                <w:rFonts w:hint="eastAsia" w:ascii="宋体" w:hAnsi="宋体" w:eastAsia="宋体" w:cstheme="minorBidi"/>
                <w:color w:val="auto"/>
                <w:kern w:val="2"/>
                <w:szCs w:val="22"/>
              </w:rPr>
              <w:t>保护标志牌</w:t>
            </w:r>
          </w:p>
          <w:p>
            <w:pPr>
              <w:keepNext w:val="0"/>
              <w:keepLines w:val="0"/>
              <w:pageBreakBefore w:val="0"/>
              <w:kinsoku/>
              <w:overflowPunct/>
              <w:topLinePunct w:val="0"/>
              <w:bidi w:val="0"/>
              <w:snapToGrid/>
              <w:spacing w:line="240" w:lineRule="auto"/>
              <w:ind w:firstLine="0" w:firstLineChars="0"/>
              <w:textAlignment w:val="auto"/>
              <w:rPr>
                <w:rFonts w:ascii="宋体" w:hAnsi="宋体"/>
              </w:rPr>
            </w:pPr>
            <w:r>
              <w:rPr>
                <w:rFonts w:hint="eastAsia" w:ascii="宋体" w:hAnsi="宋体"/>
              </w:rPr>
              <w:t>保护标志牌均为门框结构，牌面汉语标示，蓝底白字，采用2.0mm厚的铝合金板，固定方管、支撑立柱和横向支撑均为304不锈钢方管。保护标志基础尺寸为400mm×400mm×1000mm，采用C25混凝土基础。具体设计参数见图。</w:t>
            </w:r>
          </w:p>
          <w:p>
            <w:pPr>
              <w:keepNext w:val="0"/>
              <w:keepLines w:val="0"/>
              <w:pageBreakBefore w:val="0"/>
              <w:kinsoku/>
              <w:overflowPunct/>
              <w:topLinePunct w:val="0"/>
              <w:bidi w:val="0"/>
              <w:snapToGrid/>
              <w:spacing w:line="240" w:lineRule="auto"/>
              <w:ind w:firstLine="0" w:firstLineChars="0"/>
              <w:textAlignment w:val="auto"/>
            </w:pPr>
            <w:r>
              <w:drawing>
                <wp:inline distT="0" distB="0" distL="0" distR="0">
                  <wp:extent cx="4159250" cy="4433570"/>
                  <wp:effectExtent l="0" t="0" r="6350" b="11430"/>
                  <wp:docPr id="18" name="图片 13" descr="J:\水文监测实施方案\图\截图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3" descr="J:\水文监测实施方案\图\截图03.jpg"/>
                          <pic:cNvPicPr>
                            <a:picLocks noChangeAspect="1" noChangeArrowheads="1"/>
                          </pic:cNvPicPr>
                        </pic:nvPicPr>
                        <pic:blipFill>
                          <a:blip r:embed="rId9"/>
                          <a:srcRect/>
                          <a:stretch>
                            <a:fillRect/>
                          </a:stretch>
                        </pic:blipFill>
                        <pic:spPr>
                          <a:xfrm>
                            <a:off x="0" y="0"/>
                            <a:ext cx="4163213" cy="4437686"/>
                          </a:xfrm>
                          <a:prstGeom prst="rect">
                            <a:avLst/>
                          </a:prstGeom>
                          <a:noFill/>
                          <a:ln w="9525">
                            <a:noFill/>
                            <a:miter lim="800000"/>
                            <a:headEnd/>
                            <a:tailEnd/>
                          </a:ln>
                        </pic:spPr>
                      </pic:pic>
                    </a:graphicData>
                  </a:graphic>
                </wp:inline>
              </w:drawing>
            </w:r>
          </w:p>
          <w:p>
            <w:pPr>
              <w:keepNext w:val="0"/>
              <w:keepLines w:val="0"/>
              <w:pageBreakBefore w:val="0"/>
              <w:kinsoku/>
              <w:overflowPunct/>
              <w:topLinePunct w:val="0"/>
              <w:bidi w:val="0"/>
              <w:snapToGrid/>
              <w:spacing w:line="240" w:lineRule="auto"/>
              <w:ind w:firstLine="0" w:firstLineChars="0"/>
              <w:jc w:val="center"/>
              <w:textAlignment w:val="auto"/>
              <w:rPr>
                <w:b/>
                <w:sz w:val="21"/>
                <w:szCs w:val="21"/>
              </w:rPr>
            </w:pPr>
            <w:r>
              <w:rPr>
                <w:rFonts w:hint="eastAsia"/>
                <w:b/>
                <w:sz w:val="21"/>
                <w:szCs w:val="21"/>
              </w:rPr>
              <w:t>测站保护标志示意图</w:t>
            </w:r>
          </w:p>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(三)</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 xml:space="preserve">标志杆 </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个</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4</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7"/>
              <w:keepNext w:val="0"/>
              <w:keepLines w:val="0"/>
              <w:pageBreakBefore w:val="0"/>
              <w:kinsoku/>
              <w:overflowPunct/>
              <w:topLinePunct w:val="0"/>
              <w:bidi w:val="0"/>
              <w:snapToGrid/>
              <w:spacing w:line="240" w:lineRule="auto"/>
              <w:ind w:firstLine="0" w:firstLineChars="0"/>
              <w:textAlignment w:val="auto"/>
              <w:rPr>
                <w:rFonts w:ascii="宋体" w:hAnsi="宋体" w:eastAsia="宋体"/>
                <w:color w:val="auto"/>
              </w:rPr>
            </w:pPr>
            <w:r>
              <w:rPr>
                <w:rFonts w:hint="eastAsia" w:ascii="宋体" w:hAnsi="宋体" w:eastAsia="宋体" w:cs="宋体"/>
                <w:color w:val="auto"/>
              </w:rPr>
              <w:t>标志杆</w:t>
            </w:r>
          </w:p>
          <w:p>
            <w:pPr>
              <w:keepNext w:val="0"/>
              <w:keepLines w:val="0"/>
              <w:pageBreakBefore w:val="0"/>
              <w:kinsoku/>
              <w:overflowPunct/>
              <w:topLinePunct w:val="0"/>
              <w:bidi w:val="0"/>
              <w:snapToGrid/>
              <w:spacing w:line="240" w:lineRule="auto"/>
              <w:ind w:firstLine="0" w:firstLineChars="0"/>
              <w:textAlignment w:val="auto"/>
              <w:rPr>
                <w:rFonts w:ascii="宋体" w:hAnsi="宋体"/>
              </w:rPr>
            </w:pPr>
            <w:r>
              <w:rPr>
                <w:rFonts w:hint="eastAsia" w:ascii="宋体" w:hAnsi="宋体"/>
              </w:rPr>
              <w:t>断面标志杆采用DN125×7.5mm</w:t>
            </w:r>
            <w:r>
              <w:rPr>
                <w:rFonts w:ascii="宋体" w:hAnsi="宋体"/>
              </w:rPr>
              <w:t>镀锌钢管，长3500mm，埋深500mm，标志杆刷红白相间荧光漆；混凝土基础截面尺寸为</w:t>
            </w:r>
            <w:r>
              <w:rPr>
                <w:rFonts w:hint="eastAsia" w:ascii="宋体" w:hAnsi="宋体"/>
              </w:rPr>
              <w:t>5</w:t>
            </w:r>
            <w:r>
              <w:rPr>
                <w:rFonts w:ascii="宋体" w:hAnsi="宋体"/>
              </w:rPr>
              <w:t>00mm×</w:t>
            </w:r>
            <w:r>
              <w:rPr>
                <w:rFonts w:hint="eastAsia" w:ascii="宋体" w:hAnsi="宋体"/>
              </w:rPr>
              <w:t>5</w:t>
            </w:r>
            <w:r>
              <w:rPr>
                <w:rFonts w:ascii="宋体" w:hAnsi="宋体"/>
              </w:rPr>
              <w:t>00mm，选用C25防冻混凝土基础。基础高度根据岸边地质条件及稳定情况</w:t>
            </w:r>
            <w:r>
              <w:rPr>
                <w:rFonts w:hint="eastAsia" w:ascii="宋体" w:hAnsi="宋体"/>
              </w:rPr>
              <w:t>确定。</w:t>
            </w:r>
          </w:p>
          <w:p>
            <w:pPr>
              <w:keepNext w:val="0"/>
              <w:keepLines w:val="0"/>
              <w:pageBreakBefore w:val="0"/>
              <w:kinsoku/>
              <w:overflowPunct/>
              <w:topLinePunct w:val="0"/>
              <w:bidi w:val="0"/>
              <w:snapToGrid/>
              <w:spacing w:line="240" w:lineRule="auto"/>
              <w:ind w:firstLine="0" w:firstLineChars="0"/>
              <w:jc w:val="center"/>
              <w:textAlignment w:val="auto"/>
            </w:pPr>
            <w:r>
              <w:drawing>
                <wp:inline distT="0" distB="0" distL="0" distR="0">
                  <wp:extent cx="3014345" cy="3983990"/>
                  <wp:effectExtent l="0" t="0" r="8255" b="3810"/>
                  <wp:docPr id="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3014345" cy="3983990"/>
                          </a:xfrm>
                          <a:prstGeom prst="rect">
                            <a:avLst/>
                          </a:prstGeom>
                          <a:noFill/>
                          <a:ln>
                            <a:noFill/>
                          </a:ln>
                        </pic:spPr>
                      </pic:pic>
                    </a:graphicData>
                  </a:graphic>
                </wp:inline>
              </w:drawing>
            </w:r>
          </w:p>
          <w:p>
            <w:pPr>
              <w:keepNext w:val="0"/>
              <w:keepLines w:val="0"/>
              <w:pageBreakBefore w:val="0"/>
              <w:kinsoku/>
              <w:overflowPunct/>
              <w:topLinePunct w:val="0"/>
              <w:bidi w:val="0"/>
              <w:snapToGrid/>
              <w:spacing w:line="240" w:lineRule="auto"/>
              <w:ind w:firstLine="0" w:firstLineChars="0"/>
              <w:jc w:val="center"/>
              <w:textAlignment w:val="auto"/>
              <w:rPr>
                <w:b/>
                <w:sz w:val="21"/>
                <w:szCs w:val="21"/>
              </w:rPr>
            </w:pPr>
            <w:r>
              <w:rPr>
                <w:rFonts w:hint="eastAsia"/>
                <w:b/>
                <w:sz w:val="21"/>
                <w:szCs w:val="21"/>
              </w:rPr>
              <w:t>断面标志杆剖面图</w:t>
            </w:r>
          </w:p>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(四)</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 xml:space="preserve">河道断面平整 </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m³</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980</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断面整治</w:t>
            </w:r>
          </w:p>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r>
              <w:rPr>
                <w:rFonts w:hint="eastAsia" w:ascii="宋体" w:hAnsi="宋体" w:cs="Times New Roman"/>
                <w:szCs w:val="28"/>
              </w:rPr>
              <w:t>根据现场查勘情况及实际需求，本次对哈拉沁水文站测流断面所在河段进行平整，测流断面现状坑洼不平，需要利用挖机对测流河段进行平整，使得水流平顺，便于观测。</w:t>
            </w: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(五)</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新建砖砌台阶步道</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m³</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7</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kinsoku/>
              <w:overflowPunct/>
              <w:topLinePunct w:val="0"/>
              <w:bidi w:val="0"/>
              <w:snapToGrid/>
              <w:spacing w:line="240" w:lineRule="auto"/>
              <w:ind w:firstLine="0" w:firstLineChars="0"/>
              <w:textAlignment w:val="auto"/>
              <w:rPr>
                <w:rFonts w:ascii="宋体" w:hAnsi="宋体" w:cs="宋体"/>
                <w:szCs w:val="24"/>
              </w:rPr>
            </w:pPr>
            <w:r>
              <w:rPr>
                <w:rFonts w:hint="eastAsia" w:ascii="宋体" w:hAnsi="宋体" w:cs="宋体"/>
                <w:szCs w:val="24"/>
              </w:rPr>
              <w:t>台阶步道</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满足测验人员上下断面进行水文观测和检修仪器设备的需要，需在哈拉沁站建设观测台阶步梯。台阶步梯宽</w:t>
            </w:r>
            <w:r>
              <w:rPr>
                <w:rFonts w:ascii="宋体" w:hAnsi="宋体" w:cs="Times New Roman"/>
                <w:szCs w:val="28"/>
              </w:rPr>
              <w:t>1.</w:t>
            </w:r>
            <w:r>
              <w:rPr>
                <w:rFonts w:hint="eastAsia" w:ascii="宋体" w:hAnsi="宋体" w:cs="Times New Roman"/>
                <w:szCs w:val="28"/>
              </w:rPr>
              <w:t>0</w:t>
            </w:r>
            <w:r>
              <w:rPr>
                <w:rFonts w:ascii="宋体" w:hAnsi="宋体" w:cs="Times New Roman"/>
                <w:szCs w:val="28"/>
              </w:rPr>
              <w:t>m，</w:t>
            </w:r>
            <w:r>
              <w:rPr>
                <w:rFonts w:hint="eastAsia" w:ascii="宋体" w:hAnsi="宋体" w:cs="Times New Roman"/>
                <w:szCs w:val="28"/>
              </w:rPr>
              <w:t>高度为2.0m,坡比按1</w:t>
            </w:r>
            <w:r>
              <w:rPr>
                <w:rFonts w:ascii="宋体" w:hAnsi="宋体" w:cs="Times New Roman"/>
                <w:szCs w:val="28"/>
              </w:rPr>
              <w:t>:</w:t>
            </w:r>
            <w:r>
              <w:rPr>
                <w:rFonts w:hint="eastAsia" w:ascii="宋体" w:hAnsi="宋体" w:cs="Times New Roman"/>
                <w:szCs w:val="28"/>
              </w:rPr>
              <w:t>2</w:t>
            </w:r>
            <w:r>
              <w:rPr>
                <w:rFonts w:ascii="宋体" w:hAnsi="宋体" w:cs="Times New Roman"/>
                <w:szCs w:val="28"/>
              </w:rPr>
              <w:t>灰土，</w:t>
            </w:r>
            <w:r>
              <w:rPr>
                <w:rFonts w:hint="eastAsia" w:ascii="宋体" w:hAnsi="宋体" w:cs="Times New Roman"/>
                <w:szCs w:val="28"/>
              </w:rPr>
              <w:t>采用砖砌结构，估算砖量约7m</w:t>
            </w:r>
            <w:r>
              <w:rPr>
                <w:rFonts w:hint="eastAsia" w:ascii="宋体" w:hAnsi="宋体" w:cs="Times New Roman"/>
                <w:szCs w:val="28"/>
                <w:vertAlign w:val="superscript"/>
              </w:rPr>
              <w:t>3</w:t>
            </w:r>
            <w:r>
              <w:rPr>
                <w:rFonts w:hint="eastAsia" w:ascii="宋体" w:hAnsi="宋体" w:cs="Times New Roman"/>
                <w:szCs w:val="28"/>
              </w:rPr>
              <w:t>（含砂浆）</w:t>
            </w:r>
            <w:r>
              <w:rPr>
                <w:rFonts w:ascii="宋体" w:hAnsi="宋体" w:cs="Times New Roman"/>
                <w:szCs w:val="28"/>
              </w:rPr>
              <w:t>。</w:t>
            </w:r>
            <w:r>
              <w:rPr>
                <w:rFonts w:hint="eastAsia" w:ascii="宋体" w:hAnsi="宋体" w:cs="Times New Roman"/>
                <w:szCs w:val="28"/>
              </w:rPr>
              <w:t>示意图</w:t>
            </w:r>
            <w:r>
              <w:rPr>
                <w:rFonts w:ascii="宋体" w:hAnsi="宋体" w:cs="Times New Roman"/>
                <w:szCs w:val="28"/>
              </w:rPr>
              <w:t>见图。</w:t>
            </w:r>
          </w:p>
          <w:p>
            <w:pPr>
              <w:keepNext w:val="0"/>
              <w:keepLines w:val="0"/>
              <w:pageBreakBefore w:val="0"/>
              <w:kinsoku/>
              <w:overflowPunct/>
              <w:topLinePunct w:val="0"/>
              <w:bidi w:val="0"/>
              <w:snapToGrid/>
              <w:spacing w:line="240" w:lineRule="auto"/>
              <w:ind w:firstLine="0" w:firstLineChars="0"/>
              <w:jc w:val="center"/>
              <w:textAlignment w:val="auto"/>
            </w:pPr>
            <w:r>
              <w:drawing>
                <wp:inline distT="0" distB="0" distL="0" distR="0">
                  <wp:extent cx="4867275" cy="2800350"/>
                  <wp:effectExtent l="0" t="0" r="9525" b="19050"/>
                  <wp:docPr id="2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4867275" cy="2800350"/>
                          </a:xfrm>
                          <a:prstGeom prst="rect">
                            <a:avLst/>
                          </a:prstGeom>
                          <a:noFill/>
                          <a:ln>
                            <a:noFill/>
                          </a:ln>
                        </pic:spPr>
                      </pic:pic>
                    </a:graphicData>
                  </a:graphic>
                </wp:inline>
              </w:drawing>
            </w:r>
          </w:p>
          <w:p>
            <w:pPr>
              <w:keepNext w:val="0"/>
              <w:keepLines w:val="0"/>
              <w:pageBreakBefore w:val="0"/>
              <w:kinsoku/>
              <w:overflowPunct/>
              <w:topLinePunct w:val="0"/>
              <w:bidi w:val="0"/>
              <w:snapToGrid/>
              <w:spacing w:line="240" w:lineRule="auto"/>
              <w:ind w:firstLine="0" w:firstLineChars="0"/>
              <w:jc w:val="center"/>
              <w:textAlignment w:val="auto"/>
              <w:rPr>
                <w:b/>
                <w:sz w:val="21"/>
                <w:szCs w:val="21"/>
              </w:rPr>
            </w:pPr>
            <w:r>
              <w:rPr>
                <w:rFonts w:hint="eastAsia"/>
                <w:b/>
                <w:sz w:val="21"/>
                <w:szCs w:val="21"/>
              </w:rPr>
              <w:t>观测砖砌步梯示意图</w:t>
            </w:r>
          </w:p>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二</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水位观测设施工程</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(一)</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水尺桩 详细参数见报告章节</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个</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9</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kinsoku/>
              <w:overflowPunct/>
              <w:topLinePunct w:val="0"/>
              <w:bidi w:val="0"/>
              <w:snapToGrid/>
              <w:spacing w:line="240" w:lineRule="auto"/>
              <w:ind w:firstLine="0" w:firstLineChars="0"/>
              <w:textAlignment w:val="auto"/>
              <w:rPr>
                <w:rFonts w:ascii="宋体" w:hAnsi="宋体" w:cs="宋体"/>
                <w:szCs w:val="24"/>
              </w:rPr>
            </w:pPr>
            <w:r>
              <w:rPr>
                <w:rFonts w:hint="eastAsia" w:ascii="宋体" w:hAnsi="宋体" w:cs="宋体"/>
                <w:szCs w:val="24"/>
              </w:rPr>
              <w:t>直立式水尺</w:t>
            </w:r>
          </w:p>
          <w:p>
            <w:pPr>
              <w:keepNext w:val="0"/>
              <w:keepLines w:val="0"/>
              <w:pageBreakBefore w:val="0"/>
              <w:kinsoku/>
              <w:overflowPunct/>
              <w:topLinePunct w:val="0"/>
              <w:bidi w:val="0"/>
              <w:snapToGrid/>
              <w:spacing w:line="240" w:lineRule="auto"/>
              <w:ind w:firstLine="0" w:firstLineChars="0"/>
              <w:textAlignment w:val="auto"/>
              <w:rPr>
                <w:rFonts w:ascii="宋体" w:hAnsi="宋体"/>
              </w:rPr>
            </w:pPr>
            <w:r>
              <w:rPr>
                <w:rFonts w:hint="eastAsia" w:ascii="宋体" w:hAnsi="宋体"/>
              </w:rPr>
              <w:t>直立式水尺由槽钢</w:t>
            </w:r>
            <w:r>
              <w:rPr>
                <w:rFonts w:ascii="宋体" w:hAnsi="宋体"/>
              </w:rPr>
              <w:t>和基础等部分组成。水尺桩长</w:t>
            </w:r>
            <w:r>
              <w:rPr>
                <w:rFonts w:hint="eastAsia" w:ascii="宋体" w:hAnsi="宋体"/>
              </w:rPr>
              <w:t>2</w:t>
            </w:r>
            <w:r>
              <w:rPr>
                <w:rFonts w:ascii="宋体" w:hAnsi="宋体"/>
              </w:rPr>
              <w:t>.0m，埋入基础1.0m，不锈钢水尺板呈</w:t>
            </w:r>
            <w:r>
              <w:rPr>
                <w:rFonts w:hint="eastAsia" w:ascii="宋体" w:hAnsi="宋体"/>
              </w:rPr>
              <w:t>黑白相间</w:t>
            </w:r>
            <w:r>
              <w:rPr>
                <w:rFonts w:ascii="宋体" w:hAnsi="宋体"/>
              </w:rPr>
              <w:t>铆接在水尺桩背河侧；基础采用C25抗冻混凝土，尺寸为800mm×800mm，基础高度根据岸边地质情况及最大冻土深度确定。水尺设置应与水平面垂直，具体水尺示意图见图</w:t>
            </w:r>
            <w:r>
              <w:rPr>
                <w:rFonts w:hint="eastAsia" w:ascii="宋体" w:hAnsi="宋体"/>
              </w:rPr>
              <w:t>6-1-4</w:t>
            </w:r>
            <w:r>
              <w:rPr>
                <w:rFonts w:ascii="宋体" w:hAnsi="宋体"/>
              </w:rPr>
              <w:t>。水位变幅大的应沿断面线设置多支水尺，最上一支并高于测站历年最高水位0.5m以上，最下一支并低于测站历年最低水位0.5m以下。相邻水尺间应有不小于0.2m的重合读数标度。</w:t>
            </w:r>
          </w:p>
          <w:p>
            <w:pPr>
              <w:keepNext w:val="0"/>
              <w:keepLines w:val="0"/>
              <w:pageBreakBefore w:val="0"/>
              <w:kinsoku/>
              <w:overflowPunct/>
              <w:topLinePunct w:val="0"/>
              <w:bidi w:val="0"/>
              <w:snapToGrid/>
              <w:spacing w:line="240" w:lineRule="auto"/>
              <w:ind w:firstLine="0" w:firstLineChars="0"/>
              <w:jc w:val="center"/>
              <w:textAlignment w:val="auto"/>
            </w:pPr>
            <w:r>
              <w:rPr>
                <w:rFonts w:eastAsia="仿宋"/>
              </w:rPr>
              <w:drawing>
                <wp:inline distT="0" distB="0" distL="0" distR="0">
                  <wp:extent cx="3189605" cy="3299460"/>
                  <wp:effectExtent l="0" t="0" r="10795" b="254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noChangeArrowheads="1"/>
                          </pic:cNvPicPr>
                        </pic:nvPicPr>
                        <pic:blipFill>
                          <a:blip r:embed="rId11"/>
                          <a:srcRect/>
                          <a:stretch>
                            <a:fillRect/>
                          </a:stretch>
                        </pic:blipFill>
                        <pic:spPr>
                          <a:xfrm>
                            <a:off x="0" y="0"/>
                            <a:ext cx="3189726" cy="3299460"/>
                          </a:xfrm>
                          <a:prstGeom prst="rect">
                            <a:avLst/>
                          </a:prstGeom>
                          <a:noFill/>
                          <a:ln w="9525">
                            <a:noFill/>
                            <a:miter lim="800000"/>
                            <a:headEnd/>
                            <a:tailEnd/>
                          </a:ln>
                        </pic:spPr>
                      </pic:pic>
                    </a:graphicData>
                  </a:graphic>
                </wp:inline>
              </w:drawing>
            </w:r>
          </w:p>
          <w:p>
            <w:pPr>
              <w:keepNext w:val="0"/>
              <w:keepLines w:val="0"/>
              <w:pageBreakBefore w:val="0"/>
              <w:kinsoku/>
              <w:overflowPunct/>
              <w:topLinePunct w:val="0"/>
              <w:bidi w:val="0"/>
              <w:snapToGrid/>
              <w:spacing w:line="240" w:lineRule="auto"/>
              <w:ind w:firstLine="0" w:firstLineChars="0"/>
              <w:jc w:val="center"/>
              <w:textAlignment w:val="auto"/>
              <w:rPr>
                <w:b/>
                <w:sz w:val="21"/>
                <w:szCs w:val="21"/>
              </w:rPr>
            </w:pPr>
            <w:r>
              <w:rPr>
                <w:rFonts w:hint="eastAsia"/>
                <w:b/>
                <w:sz w:val="21"/>
                <w:szCs w:val="21"/>
              </w:rPr>
              <w:t>直立式水尺立面图</w:t>
            </w:r>
          </w:p>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(二)</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 xml:space="preserve">雷达水位计基础 </w:t>
            </w:r>
            <w:r>
              <w:rPr>
                <w:rFonts w:ascii="宋体" w:hAnsi="宋体" w:cs="宋体"/>
                <w:color w:val="333333"/>
                <w:kern w:val="0"/>
                <w:sz w:val="22"/>
              </w:rPr>
              <w:t>3处</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kinsoku/>
              <w:overflowPunct/>
              <w:topLinePunct w:val="0"/>
              <w:bidi w:val="0"/>
              <w:snapToGrid/>
              <w:spacing w:line="240" w:lineRule="auto"/>
              <w:ind w:firstLine="0" w:firstLineChars="0"/>
              <w:textAlignment w:val="auto"/>
              <w:rPr>
                <w:rFonts w:ascii="宋体" w:hAnsi="宋体" w:cs="宋体"/>
                <w:szCs w:val="24"/>
              </w:rPr>
            </w:pPr>
            <w:r>
              <w:rPr>
                <w:rFonts w:hint="eastAsia" w:ascii="宋体" w:hAnsi="宋体" w:cs="宋体"/>
                <w:szCs w:val="24"/>
              </w:rPr>
              <w:t>雷达水位计</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雷达式水位安装支架由支架、悬臂及基础三部分组成。</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支架主材为Φ219mm钢管，壁厚6mm，初步确定高度2m（后随着施工图有所改动），支架通过法兰盘与基础连接。水位计探头悬臂采用Φ75mm钢管，壁厚6mm长度为4m。</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雷达水位计支架顶部仪器箱推荐尺寸400mm×400mm×600mm，材质为不锈钢材质。</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基础开挖后，先将避雷接地装置打入地下，留出扁铁与支架及钢筋网连接。引下线通过连接体从基础侧面与水平接地体相连接。根据施工现场实际情况，可适当调整接地体的布设形式，防雷设施接地电阻必须控制在4Ω以内。</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雷达水位计支架总装图见图6-1-5，鸟尔素、朱尔沟雷达水位计支架与视频监控支架可设为一体。</w:t>
            </w:r>
          </w:p>
          <w:p>
            <w:pPr>
              <w:keepNext w:val="0"/>
              <w:keepLines w:val="0"/>
              <w:pageBreakBefore w:val="0"/>
              <w:kinsoku/>
              <w:overflowPunct/>
              <w:topLinePunct w:val="0"/>
              <w:bidi w:val="0"/>
              <w:snapToGrid/>
              <w:spacing w:line="240" w:lineRule="auto"/>
              <w:ind w:firstLine="0" w:firstLineChars="0"/>
              <w:jc w:val="center"/>
              <w:textAlignment w:val="auto"/>
            </w:pPr>
            <w:r>
              <w:rPr>
                <w:rFonts w:hint="eastAsia"/>
              </w:rPr>
              <w:drawing>
                <wp:inline distT="0" distB="0" distL="0" distR="0">
                  <wp:extent cx="3799205" cy="2577465"/>
                  <wp:effectExtent l="0" t="0" r="10795" b="1333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2"/>
                          <a:stretch>
                            <a:fillRect/>
                          </a:stretch>
                        </pic:blipFill>
                        <pic:spPr>
                          <a:xfrm>
                            <a:off x="0" y="0"/>
                            <a:ext cx="3799205" cy="2577465"/>
                          </a:xfrm>
                          <a:prstGeom prst="rect">
                            <a:avLst/>
                          </a:prstGeom>
                        </pic:spPr>
                      </pic:pic>
                    </a:graphicData>
                  </a:graphic>
                </wp:inline>
              </w:drawing>
            </w:r>
          </w:p>
          <w:p>
            <w:pPr>
              <w:keepNext w:val="0"/>
              <w:keepLines w:val="0"/>
              <w:pageBreakBefore w:val="0"/>
              <w:kinsoku/>
              <w:overflowPunct/>
              <w:topLinePunct w:val="0"/>
              <w:bidi w:val="0"/>
              <w:snapToGrid/>
              <w:spacing w:line="240" w:lineRule="auto"/>
              <w:ind w:firstLine="0" w:firstLineChars="0"/>
              <w:jc w:val="center"/>
              <w:textAlignment w:val="auto"/>
              <w:rPr>
                <w:b/>
                <w:sz w:val="21"/>
                <w:szCs w:val="21"/>
              </w:rPr>
            </w:pPr>
            <w:r>
              <w:rPr>
                <w:rFonts w:hint="eastAsia"/>
                <w:b/>
                <w:sz w:val="21"/>
                <w:szCs w:val="21"/>
              </w:rPr>
              <w:t>雷达水位计支架总装图</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雷达水位计台基础为浅基础，采用钢筋混凝土结构，底板尺寸2×2×0.5（m），出地面0.2m，混凝土强度等级为C30，上部支架与基础采用法兰盘连接。基础设计图见6-1-6。</w:t>
            </w:r>
          </w:p>
          <w:p>
            <w:pPr>
              <w:pStyle w:val="8"/>
              <w:keepNext w:val="0"/>
              <w:keepLines w:val="0"/>
              <w:pageBreakBefore w:val="0"/>
              <w:kinsoku/>
              <w:overflowPunct/>
              <w:topLinePunct w:val="0"/>
              <w:bidi w:val="0"/>
              <w:snapToGrid/>
              <w:spacing w:line="240" w:lineRule="auto"/>
              <w:ind w:firstLine="0" w:firstLineChars="0"/>
              <w:jc w:val="center"/>
              <w:textAlignment w:val="auto"/>
            </w:pPr>
            <w:r>
              <w:rPr>
                <w:rFonts w:hint="eastAsia"/>
              </w:rPr>
              <w:drawing>
                <wp:inline distT="0" distB="0" distL="0" distR="0">
                  <wp:extent cx="4585970" cy="3299460"/>
                  <wp:effectExtent l="0" t="0" r="11430" b="254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13"/>
                          <a:stretch>
                            <a:fillRect/>
                          </a:stretch>
                        </pic:blipFill>
                        <pic:spPr>
                          <a:xfrm>
                            <a:off x="0" y="0"/>
                            <a:ext cx="4585970" cy="3299460"/>
                          </a:xfrm>
                          <a:prstGeom prst="rect">
                            <a:avLst/>
                          </a:prstGeom>
                        </pic:spPr>
                      </pic:pic>
                    </a:graphicData>
                  </a:graphic>
                </wp:inline>
              </w:drawing>
            </w:r>
          </w:p>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r>
              <w:rPr>
                <w:rFonts w:hint="eastAsia"/>
                <w:b/>
                <w:sz w:val="21"/>
                <w:szCs w:val="21"/>
              </w:rPr>
              <w:t>雷达水位计台基础设计图</w:t>
            </w: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1</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土方开挖</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m³</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375</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2</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土方回填</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m³</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360</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3</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模板</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20</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4</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C15商品砼垫层</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m³</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1.5</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5</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C30商品砼基础</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m³</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13.5</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6</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钢筋制安</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t</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1.35</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7</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防雷接地</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t</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0.6</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三</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流量设施工程</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(一)</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定点雷达波测流系统基础及塔架</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固定式雷达在线测流系统基础</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非接触雷达测流仪是利用电磁波的多普勒效应来测量水体表面流速，通过流速面积法计算流量。由于传感器安装在水体上方，属非接触测量，不受漂浮物和含沙量的影响。其缺点是低流速误差较大，适合中高水时期流量测验。</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定点雷达波测流缆道主要由支架、基础、缆索等组成，建设目的悬挂雷达测流探头。缆道采用钢绞线（四轨），用于放置固定式雷达波测流探头；左右岸设钢支架，</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基础采用混凝土基础，混凝土强度等级为</w:t>
            </w:r>
            <w:r>
              <w:rPr>
                <w:rFonts w:ascii="宋体" w:hAnsi="宋体" w:cs="Times New Roman"/>
                <w:szCs w:val="28"/>
              </w:rPr>
              <w:t>C30。</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①基础施工。地基开挖完后，用高压水枪将基岩冲洗干净。在基础底部的基岩上用风钻打孔，插入钢筋，用较稀的混凝土固定。基础的底部及侧边应打毛，以便混凝土和基岩结合。基础在浇筑完成后，要做好混凝土的养护工作，确保混凝土的设计强度。</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②钢筋及预埋件。钢筋在工程中具有重要的作用，基础施工中必需安装和制作钢筋笼，而且钢筋笼的制作和安装应该与设计要求相符合，保证钢筋笼具有足够的稳固性及坚韧性。</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③防雷接地</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A、接地装置采用四角放射形式。水平接地体采用10热镀锌圆钢。埋深不小于0.5m；垂直接地体采用50×4热镀锌钢管，长度宜为2.5m；埋在土壤中的接地装置，应采用焊接。并在焊接处作防腐处理，布设形式如图所示。</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B、根据施工现场实际情况，可适当调整接地体的布设形式。但防雷设施接地电阻必须控制在10Ω以内。在高土壤电阻率的地区，可采用降阻剂、多支线外引接地装置等方法降低接地电阻。</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C、支架滑轮和支架本身都应妥善接地，除了利用支架基础等部位的自然接地体外，还应有专门敷设的接地装置。</w:t>
            </w:r>
          </w:p>
          <w:p>
            <w:pPr>
              <w:keepNext w:val="0"/>
              <w:keepLines w:val="0"/>
              <w:pageBreakBefore w:val="0"/>
              <w:kinsoku/>
              <w:overflowPunct/>
              <w:topLinePunct w:val="0"/>
              <w:bidi w:val="0"/>
              <w:snapToGrid/>
              <w:spacing w:line="240" w:lineRule="auto"/>
              <w:ind w:firstLine="0" w:firstLineChars="0"/>
              <w:textAlignment w:val="auto"/>
            </w:pPr>
            <w:r>
              <w:drawing>
                <wp:inline distT="0" distB="0" distL="0" distR="0">
                  <wp:extent cx="5743575" cy="2757170"/>
                  <wp:effectExtent l="0" t="0" r="22225" b="1143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15"/>
                          <a:srcRect/>
                          <a:stretch>
                            <a:fillRect/>
                          </a:stretch>
                        </pic:blipFill>
                        <pic:spPr>
                          <a:xfrm>
                            <a:off x="0" y="0"/>
                            <a:ext cx="5746249" cy="2759029"/>
                          </a:xfrm>
                          <a:prstGeom prst="rect">
                            <a:avLst/>
                          </a:prstGeom>
                          <a:noFill/>
                          <a:ln w="9525">
                            <a:noFill/>
                            <a:miter lim="800000"/>
                            <a:headEnd/>
                            <a:tailEnd/>
                          </a:ln>
                        </pic:spPr>
                      </pic:pic>
                    </a:graphicData>
                  </a:graphic>
                </wp:inline>
              </w:drawing>
            </w:r>
          </w:p>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r>
              <w:rPr>
                <w:rFonts w:hint="eastAsia"/>
                <w:b/>
                <w:sz w:val="21"/>
                <w:szCs w:val="21"/>
              </w:rPr>
              <w:t>定点雷达波测流缆道图</w:t>
            </w: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1</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土方开挖</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m³</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900</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2</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土方回填</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m³</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540</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3</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模板</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210</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4</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C15商品砼垫层</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m³</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13</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5</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C30商品砼基础</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m³</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138</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6</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钢筋制安</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t</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1.38</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7</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杆塔塔架</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t</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15.6</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8</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防雷接地</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t</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1.2</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四</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实时水文图像监控设施工程</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(一)</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 xml:space="preserve">视频监控台基础 </w:t>
            </w:r>
            <w:r>
              <w:rPr>
                <w:rFonts w:ascii="宋体" w:hAnsi="宋体" w:cs="宋体"/>
                <w:color w:val="333333"/>
                <w:kern w:val="0"/>
                <w:sz w:val="22"/>
              </w:rPr>
              <w:t>1处</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kinsoku/>
              <w:overflowPunct/>
              <w:topLinePunct w:val="0"/>
              <w:bidi w:val="0"/>
              <w:snapToGrid/>
              <w:spacing w:line="240" w:lineRule="auto"/>
              <w:ind w:firstLine="0" w:firstLineChars="0"/>
              <w:textAlignment w:val="auto"/>
              <w:rPr>
                <w:rFonts w:ascii="宋体" w:hAnsi="宋体" w:cs="宋体"/>
                <w:szCs w:val="24"/>
              </w:rPr>
            </w:pPr>
            <w:r>
              <w:rPr>
                <w:rFonts w:hint="eastAsia" w:ascii="宋体" w:hAnsi="宋体" w:cs="宋体"/>
                <w:szCs w:val="24"/>
              </w:rPr>
              <w:t>远红外视频识别水位和AI视频测流基础</w:t>
            </w:r>
          </w:p>
          <w:p>
            <w:pPr>
              <w:keepNext w:val="0"/>
              <w:keepLines w:val="0"/>
              <w:pageBreakBefore w:val="0"/>
              <w:kinsoku/>
              <w:overflowPunct/>
              <w:topLinePunct w:val="0"/>
              <w:bidi w:val="0"/>
              <w:snapToGrid/>
              <w:spacing w:line="240" w:lineRule="auto"/>
              <w:ind w:firstLine="0" w:firstLineChars="0"/>
              <w:textAlignment w:val="auto"/>
            </w:pPr>
            <w:r>
              <w:rPr>
                <w:rFonts w:hint="eastAsia"/>
              </w:rPr>
              <w:t>在测验断面处河岸的空旷位置架设三脚架，将摄像头安装在三脚架上对准河</w:t>
            </w:r>
          </w:p>
          <w:p>
            <w:pPr>
              <w:keepNext w:val="0"/>
              <w:keepLines w:val="0"/>
              <w:pageBreakBefore w:val="0"/>
              <w:kinsoku/>
              <w:overflowPunct/>
              <w:topLinePunct w:val="0"/>
              <w:bidi w:val="0"/>
              <w:snapToGrid/>
              <w:spacing w:line="240" w:lineRule="auto"/>
              <w:ind w:firstLine="0" w:firstLineChars="0"/>
              <w:textAlignment w:val="auto"/>
            </w:pPr>
            <w:r>
              <w:rPr>
                <w:rFonts w:hint="eastAsia"/>
              </w:rPr>
              <w:t>面或者水尺，搭设好简易的视频测试环境，调整三脚架至合适位置，笔记本直连摄像头，在笔记本上看到河流占据摄像头画面的</w:t>
            </w:r>
            <w:r>
              <w:t>3/4为宜</w:t>
            </w:r>
            <w:r>
              <w:rPr>
                <w:rFonts w:hint="eastAsia"/>
              </w:rPr>
              <w:t>或者能够无遮挡清楚地看清水尺水位为宜，此时确定安装位置和高度</w:t>
            </w:r>
            <w:r>
              <w:t>。</w:t>
            </w:r>
          </w:p>
          <w:p>
            <w:pPr>
              <w:keepNext w:val="0"/>
              <w:keepLines w:val="0"/>
              <w:pageBreakBefore w:val="0"/>
              <w:kinsoku/>
              <w:overflowPunct/>
              <w:topLinePunct w:val="0"/>
              <w:bidi w:val="0"/>
              <w:snapToGrid/>
              <w:spacing w:line="240" w:lineRule="auto"/>
              <w:ind w:firstLine="0" w:firstLineChars="0"/>
              <w:textAlignment w:val="auto"/>
            </w:pPr>
            <w:r>
              <w:rPr>
                <w:rFonts w:hint="eastAsia"/>
              </w:rPr>
              <w:t>架设立柱要注意方向，使得视频影像采集终端照射方向垂直于河流流向方向，</w:t>
            </w:r>
          </w:p>
          <w:p>
            <w:pPr>
              <w:keepNext w:val="0"/>
              <w:keepLines w:val="0"/>
              <w:pageBreakBefore w:val="0"/>
              <w:widowControl/>
              <w:kinsoku/>
              <w:overflowPunct/>
              <w:topLinePunct w:val="0"/>
              <w:bidi w:val="0"/>
              <w:snapToGrid/>
              <w:spacing w:line="240" w:lineRule="auto"/>
              <w:ind w:firstLine="0" w:firstLineChars="0"/>
              <w:jc w:val="center"/>
              <w:textAlignment w:val="auto"/>
              <w:rPr>
                <w:color w:val="000000" w:themeColor="text1"/>
                <w14:textFill>
                  <w14:solidFill>
                    <w14:schemeClr w14:val="tx1"/>
                  </w14:solidFill>
                </w14:textFill>
              </w:rPr>
            </w:pPr>
            <w:r>
              <w:rPr>
                <w:rFonts w:hint="eastAsia"/>
              </w:rPr>
              <w:t>监控立杆通过底座法兰垂直安装在地面预埋的地笼或膨胀螺丝上，见示意图。其中卯德沁沟的</w:t>
            </w:r>
            <w:r>
              <w:rPr>
                <w:rFonts w:hint="eastAsia" w:ascii="宋体" w:hAnsi="宋体" w:cs="宋体"/>
                <w:szCs w:val="24"/>
              </w:rPr>
              <w:t>远红外视频识别水位摄像头</w:t>
            </w:r>
            <w:r>
              <w:rPr>
                <w:rFonts w:hint="eastAsia"/>
              </w:rPr>
              <w:t>在水磨村的桥上抱箍,不另建基础立杆。</w:t>
            </w:r>
            <w:r>
              <w:rPr>
                <w:rFonts w:hint="eastAsia"/>
                <w:color w:val="000000" w:themeColor="text1"/>
                <w14:textFill>
                  <w14:solidFill>
                    <w14:schemeClr w14:val="tx1"/>
                  </w14:solidFill>
                </w14:textFill>
              </w:rPr>
              <w:t>混凝土基础应埋于最大冻土深度以下</w:t>
            </w:r>
            <w:r>
              <w:rPr>
                <w:color w:val="000000" w:themeColor="text1"/>
                <w14:textFill>
                  <w14:solidFill>
                    <w14:schemeClr w14:val="tx1"/>
                  </w14:solidFill>
                </w14:textFill>
              </w:rPr>
              <w:t>60cm。</w:t>
            </w:r>
          </w:p>
          <w:p>
            <w:pPr>
              <w:keepNext w:val="0"/>
              <w:keepLines w:val="0"/>
              <w:pageBreakBefore w:val="0"/>
              <w:kinsoku/>
              <w:overflowPunct/>
              <w:topLinePunct w:val="0"/>
              <w:bidi w:val="0"/>
              <w:snapToGrid/>
              <w:spacing w:line="240" w:lineRule="auto"/>
              <w:ind w:firstLine="0" w:firstLineChars="0"/>
              <w:textAlignment w:val="auto"/>
            </w:pPr>
            <w:r>
              <w:drawing>
                <wp:inline distT="0" distB="0" distL="0" distR="0">
                  <wp:extent cx="5274310" cy="6134735"/>
                  <wp:effectExtent l="0" t="0" r="8890" b="12065"/>
                  <wp:docPr id="26" name="图片 26" descr="J:\水文监测实施方案\图\AI架设.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J:\水文监测实施方案\图\AI架设.bmp"/>
                          <pic:cNvPicPr>
                            <a:picLocks noChangeAspect="1" noChangeArrowheads="1"/>
                          </pic:cNvPicPr>
                        </pic:nvPicPr>
                        <pic:blipFill>
                          <a:blip r:embed="rId14"/>
                          <a:srcRect/>
                          <a:stretch>
                            <a:fillRect/>
                          </a:stretch>
                        </pic:blipFill>
                        <pic:spPr>
                          <a:xfrm>
                            <a:off x="0" y="0"/>
                            <a:ext cx="5274310" cy="6135086"/>
                          </a:xfrm>
                          <a:prstGeom prst="rect">
                            <a:avLst/>
                          </a:prstGeom>
                          <a:noFill/>
                          <a:ln w="9525">
                            <a:noFill/>
                            <a:miter lim="800000"/>
                            <a:headEnd/>
                            <a:tailEnd/>
                          </a:ln>
                        </pic:spPr>
                      </pic:pic>
                    </a:graphicData>
                  </a:graphic>
                </wp:inline>
              </w:drawing>
            </w:r>
          </w:p>
          <w:p>
            <w:pPr>
              <w:keepNext w:val="0"/>
              <w:keepLines w:val="0"/>
              <w:pageBreakBefore w:val="0"/>
              <w:kinsoku/>
              <w:overflowPunct/>
              <w:topLinePunct w:val="0"/>
              <w:bidi w:val="0"/>
              <w:snapToGrid/>
              <w:spacing w:line="240" w:lineRule="auto"/>
              <w:ind w:firstLine="0" w:firstLineChars="0"/>
              <w:jc w:val="center"/>
              <w:textAlignment w:val="auto"/>
              <w:rPr>
                <w:b/>
                <w:sz w:val="21"/>
                <w:szCs w:val="21"/>
              </w:rPr>
            </w:pPr>
            <w:r>
              <w:rPr>
                <w:rFonts w:hint="eastAsia"/>
                <w:b/>
                <w:sz w:val="21"/>
                <w:szCs w:val="21"/>
              </w:rPr>
              <w:t>远红外视频识别水位及AI视频测流系统总装设计图</w:t>
            </w:r>
          </w:p>
          <w:p>
            <w:pPr>
              <w:keepNext w:val="0"/>
              <w:keepLines w:val="0"/>
              <w:pageBreakBefore w:val="0"/>
              <w:widowControl/>
              <w:kinsoku/>
              <w:overflowPunct/>
              <w:topLinePunct w:val="0"/>
              <w:bidi w:val="0"/>
              <w:snapToGrid/>
              <w:spacing w:line="240" w:lineRule="auto"/>
              <w:ind w:firstLine="0" w:firstLineChars="0"/>
              <w:jc w:val="center"/>
              <w:textAlignment w:val="auto"/>
              <w:rPr>
                <w:color w:val="000000" w:themeColor="text1"/>
                <w14:textFill>
                  <w14:solidFill>
                    <w14:schemeClr w14:val="tx1"/>
                  </w14:solidFill>
                </w14:textFill>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1</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土方开挖</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m³</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16</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2</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土方回填</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m³</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15</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3</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模板</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2</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4</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C30商品砼基础</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m³</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1</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5</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钢筋制安</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t</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0.15</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6</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防雷接地</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t</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0.2</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auto"/>
                <w:kern w:val="0"/>
                <w:sz w:val="22"/>
              </w:rPr>
              <w:t>第二部分 仪器设备及安装工程</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一</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水位信息采集仪器设备及安装工程</w:t>
            </w:r>
          </w:p>
        </w:tc>
        <w:tc>
          <w:tcPr>
            <w:tcW w:w="2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(一)</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视频识别水位系统</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视频识别水位系统</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该产品采用国内领先的AI图像识别技术，无需接触测量介质、无需人工干预、适应复杂环境，可实现24小时实时水位监测及现场监视；</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支持单根水尺、多根阶梯水尺、叠加水尺的水位监测，白天、夜晚场景下水尺清晰可见；</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支持现场视频、图片、水位等数据的上传；</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支持《水文监测数据通信规约》或《水资源监测数据传输规约》；</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支持远程配置及故障排查，维护方便；</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主要技术指标：</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水位识别最大误差：±1cm；</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支持无线及有线接入；</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数据储存：SD卡32GB，支持热插拔；</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工作电压：DC4.5～36V，标称DC 12V。</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1）红外高清球型摄像机</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采用高性能</w:t>
            </w:r>
            <w:r>
              <w:rPr>
                <w:rFonts w:ascii="宋体" w:hAnsi="宋体" w:cs="Times New Roman"/>
                <w:szCs w:val="28"/>
              </w:rPr>
              <w:t xml:space="preserve"> 400 万像素 CMOS 图像传感器； </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有效像素：1920×1080；</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视频制式：</w:t>
            </w:r>
            <w:r>
              <w:rPr>
                <w:rFonts w:ascii="宋体" w:hAnsi="宋体" w:cs="Times New Roman"/>
                <w:szCs w:val="28"/>
              </w:rPr>
              <w:t>PAL/NTSC；</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不小于</w:t>
            </w:r>
            <w:r>
              <w:rPr>
                <w:rFonts w:ascii="宋体" w:hAnsi="宋体" w:cs="Times New Roman"/>
                <w:szCs w:val="28"/>
              </w:rPr>
              <w:t xml:space="preserve"> 40 倍光学变倍，16 倍数字变倍； </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红外照明：≥150m；</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旋转范围：水平</w:t>
            </w:r>
            <w:r>
              <w:rPr>
                <w:rFonts w:ascii="宋体" w:hAnsi="宋体" w:cs="Times New Roman"/>
                <w:szCs w:val="28"/>
              </w:rPr>
              <w:t xml:space="preserve"> 0°-360°连续旋转；</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垂直 0°-90°；</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智能视频质量控制：自动白平衡、自动增益控制、自动曝光、自动降噪、自动对比度矫正，图像色彩真实还原；</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支持移动侦测、视频遮挡、断网录像等智能报警功能；</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支持四路以上</w:t>
            </w:r>
            <w:r>
              <w:rPr>
                <w:rFonts w:ascii="宋体" w:hAnsi="宋体" w:cs="Times New Roman"/>
                <w:szCs w:val="28"/>
              </w:rPr>
              <w:t xml:space="preserve"> H.264 独立码流实时编码，分别可独立设置； </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语音对讲：支持；</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自动巡航：支持；</w:t>
            </w:r>
            <w:r>
              <w:rPr>
                <w:rFonts w:ascii="宋体" w:hAnsi="宋体" w:cs="Times New Roman"/>
                <w:szCs w:val="28"/>
              </w:rPr>
              <w:t xml:space="preserve"> </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自动扫描：支持。</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2）无线网桥</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标准：</w:t>
            </w:r>
            <w:r>
              <w:rPr>
                <w:rFonts w:ascii="宋体" w:hAnsi="宋体" w:cs="Times New Roman"/>
                <w:szCs w:val="28"/>
              </w:rPr>
              <w:t xml:space="preserve">IEEE802.11a/b/g/n/ac； </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频段：5.15GHz-5.85GHz；</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接收灵敏度：</w:t>
            </w:r>
            <w:r>
              <w:rPr>
                <w:rFonts w:ascii="宋体" w:hAnsi="宋体" w:cs="Times New Roman"/>
                <w:szCs w:val="28"/>
              </w:rPr>
              <w:t xml:space="preserve">-91dBm（+/-1dBm）@6Mbps，-97dBm（+/-1dBm）@1Mbps； </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调制方式：DSSS/QPSK，BPSK；</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OFDM/16QAM、64QAM、DQPSK、DBPSK；</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天线增益：</w:t>
            </w:r>
            <w:r>
              <w:rPr>
                <w:rFonts w:ascii="宋体" w:hAnsi="宋体" w:cs="Times New Roman"/>
                <w:szCs w:val="28"/>
              </w:rPr>
              <w:t xml:space="preserve">16dbi； </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发射功率：27dbm；</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工作模式：</w:t>
            </w:r>
            <w:r>
              <w:rPr>
                <w:rFonts w:ascii="宋体" w:hAnsi="宋体" w:cs="Times New Roman"/>
                <w:szCs w:val="28"/>
              </w:rPr>
              <w:t xml:space="preserve">AP，CPE，BRIDGE，点对点（PTP），点对多点（PTM）中继； </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工作环境：工作温度：-40℃-80℃；</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工作湿度：</w:t>
            </w:r>
            <w:r>
              <w:rPr>
                <w:rFonts w:ascii="宋体" w:hAnsi="宋体" w:cs="Times New Roman"/>
                <w:szCs w:val="28"/>
              </w:rPr>
              <w:t>5%-95%，无冷凝。</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t>3</w:t>
            </w:r>
            <w:r>
              <w:rPr>
                <w:rFonts w:ascii="宋体" w:hAnsi="宋体" w:cs="Times New Roman"/>
                <w:szCs w:val="28"/>
              </w:rPr>
              <w:t>）网络硬盘录像机</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支持网络视频输入路数：≥</w:t>
            </w:r>
            <w:r>
              <w:rPr>
                <w:rFonts w:ascii="宋体" w:hAnsi="宋体" w:cs="Times New Roman"/>
                <w:szCs w:val="28"/>
              </w:rPr>
              <w:t>8；</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支持</w:t>
            </w:r>
            <w:r>
              <w:rPr>
                <w:rFonts w:ascii="宋体" w:hAnsi="宋体" w:cs="Times New Roman"/>
                <w:szCs w:val="28"/>
              </w:rPr>
              <w:t xml:space="preserve"> 4 路高清视频实时解码和同步回放； 单机支持 8 块硬盘接入，单块 6T 容量；</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支持</w:t>
            </w:r>
            <w:r>
              <w:rPr>
                <w:rFonts w:ascii="宋体" w:hAnsi="宋体" w:cs="Times New Roman"/>
                <w:szCs w:val="28"/>
              </w:rPr>
              <w:t xml:space="preserve"> BNC、VGA 和 HDMI 同时输出，VGA、HDMI 全高清 1080P 显示输出；</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支持多种网络协议，</w:t>
            </w:r>
            <w:r>
              <w:rPr>
                <w:rFonts w:ascii="宋体" w:hAnsi="宋体" w:cs="Times New Roman"/>
                <w:szCs w:val="28"/>
              </w:rPr>
              <w:t>DHCP、PPPOE、FTP、DNS、DDNS、NTP、UPNP； 支持网络穿透，可实现远程监控。</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4）VPN 网关</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支持</w:t>
            </w:r>
            <w:r>
              <w:rPr>
                <w:rFonts w:ascii="宋体" w:hAnsi="宋体" w:cs="Times New Roman"/>
                <w:szCs w:val="28"/>
              </w:rPr>
              <w:t xml:space="preserve"> VPN 类型：SSL VPN、IPSec VPN 等； </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电源：AC100-240V；</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支持访问控制、</w:t>
            </w:r>
            <w:r>
              <w:rPr>
                <w:rFonts w:ascii="宋体" w:hAnsi="宋体" w:cs="Times New Roman"/>
                <w:szCs w:val="28"/>
              </w:rPr>
              <w:t>NAT、攻击防范、数据防泄漏、带宽管理等功能，支持多种业务的安全虚拟化。</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5）POE 交换机</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交换容量：≥</w:t>
            </w:r>
            <w:r>
              <w:rPr>
                <w:rFonts w:ascii="宋体" w:hAnsi="宋体" w:cs="Times New Roman"/>
                <w:szCs w:val="28"/>
              </w:rPr>
              <w:t xml:space="preserve">1000Mbps； </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包转发率：≥1.4Mpps；</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端口描述：</w:t>
            </w:r>
            <w:r>
              <w:rPr>
                <w:rFonts w:ascii="宋体" w:hAnsi="宋体" w:cs="Times New Roman"/>
                <w:szCs w:val="28"/>
              </w:rPr>
              <w:t>8 个 10/100/1000Base-T；</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MAC 地址表≥2K；</w:t>
            </w:r>
          </w:p>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r>
              <w:rPr>
                <w:rFonts w:hint="eastAsia" w:ascii="宋体" w:hAnsi="宋体" w:cs="Times New Roman"/>
                <w:szCs w:val="28"/>
              </w:rPr>
              <w:t>支持</w:t>
            </w:r>
            <w:r>
              <w:rPr>
                <w:rFonts w:ascii="宋体" w:hAnsi="宋体" w:cs="Times New Roman"/>
                <w:szCs w:val="28"/>
              </w:rPr>
              <w:t xml:space="preserve"> POE 供电，MAC 地址自学习。</w:t>
            </w: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1</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太阳能供电系统</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套</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12</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2</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400万像素水位智能球型网络摄像机</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套</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12</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3</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设备箱设备（含电源开关、充电控制器、电源避雷器、信号避雷器等）</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套</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12</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4</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视频识别专用水尺</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支</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12</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5</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光纤路由器</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台</w:t>
            </w:r>
          </w:p>
        </w:tc>
        <w:tc>
          <w:tcPr>
            <w:tcW w:w="31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12</w:t>
            </w:r>
          </w:p>
        </w:tc>
        <w:tc>
          <w:tcPr>
            <w:tcW w:w="369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6</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5G设备费用</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项</w:t>
            </w:r>
          </w:p>
        </w:tc>
        <w:tc>
          <w:tcPr>
            <w:tcW w:w="31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12</w:t>
            </w:r>
          </w:p>
        </w:tc>
        <w:tc>
          <w:tcPr>
            <w:tcW w:w="369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7</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通信费用(2年)</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套</w:t>
            </w:r>
          </w:p>
        </w:tc>
        <w:tc>
          <w:tcPr>
            <w:tcW w:w="31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12</w:t>
            </w:r>
          </w:p>
        </w:tc>
        <w:tc>
          <w:tcPr>
            <w:tcW w:w="369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(二)</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雷达水位计（含机箱、RTU、DTU、供电系统、通信费用）</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套</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3</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雷达水位计</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1）传感器</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量程：不小于</w:t>
            </w:r>
            <w:r>
              <w:rPr>
                <w:rFonts w:ascii="宋体" w:hAnsi="宋体" w:cs="Times New Roman"/>
                <w:szCs w:val="28"/>
              </w:rPr>
              <w:t>35ｍ；</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模拟信号输出：</w:t>
            </w:r>
            <w:r>
              <w:rPr>
                <w:rFonts w:ascii="宋体" w:hAnsi="宋体" w:cs="Times New Roman"/>
                <w:szCs w:val="28"/>
              </w:rPr>
              <w:t>4～20mA；</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数字信号输出：</w:t>
            </w:r>
            <w:r>
              <w:rPr>
                <w:rFonts w:ascii="宋体" w:hAnsi="宋体" w:cs="Times New Roman"/>
                <w:szCs w:val="28"/>
              </w:rPr>
              <w:t>RS-485；</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分辨率：</w:t>
            </w:r>
            <w:r>
              <w:rPr>
                <w:rFonts w:ascii="宋体" w:hAnsi="宋体" w:cs="Times New Roman"/>
                <w:szCs w:val="28"/>
              </w:rPr>
              <w:t>1mm(全量程)；</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精度：</w:t>
            </w:r>
            <w:r>
              <w:rPr>
                <w:rFonts w:ascii="宋体" w:hAnsi="宋体" w:cs="Times New Roman"/>
                <w:szCs w:val="28"/>
              </w:rPr>
              <w:t>3mm；</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工作温度：－</w:t>
            </w:r>
            <w:r>
              <w:rPr>
                <w:rFonts w:ascii="宋体" w:hAnsi="宋体" w:cs="Times New Roman"/>
                <w:szCs w:val="28"/>
              </w:rPr>
              <w:t>40℃～70℃；</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电源：</w:t>
            </w:r>
            <w:r>
              <w:rPr>
                <w:rFonts w:ascii="宋体" w:hAnsi="宋体" w:cs="Times New Roman"/>
                <w:szCs w:val="28"/>
              </w:rPr>
              <w:t>12VDC或 24VDC。</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2）数据采集终端（遥测终端机RTU</w:t>
            </w:r>
            <w:r>
              <w:rPr>
                <w:rFonts w:hint="eastAsia" w:ascii="宋体" w:hAnsi="宋体" w:cs="Times New Roman"/>
                <w:szCs w:val="28"/>
              </w:rPr>
              <w:t>（一站四发）</w:t>
            </w:r>
            <w:r>
              <w:rPr>
                <w:rFonts w:ascii="宋体" w:hAnsi="宋体" w:cs="Times New Roman"/>
                <w:szCs w:val="28"/>
              </w:rPr>
              <w:t>）</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①功能</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可外接增量式（翻斗式）雨量传感器、浮子式水位计、雷达水位计等传感器；</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可按照</w:t>
            </w:r>
            <w:r>
              <w:rPr>
                <w:rFonts w:ascii="宋体" w:hAnsi="宋体" w:cs="Times New Roman"/>
                <w:szCs w:val="28"/>
              </w:rPr>
              <w:t>RS485，SD-12，BCD码、二进制码、格雷码格式接收信息，具有4个外接串行端口；</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可实现</w:t>
            </w:r>
            <w:r>
              <w:rPr>
                <w:rFonts w:ascii="宋体" w:hAnsi="宋体" w:cs="Times New Roman"/>
                <w:szCs w:val="28"/>
              </w:rPr>
              <w:t>GSM、PSTN、GPRS、4G/5G方式的发送和接收传输功能；</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具有定时自动校对功能和远程设置上报时间间隔功能；</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支持休眠唤醒工作方式，达到降低测站功耗；</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具有死机自动复位功能；</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具有站址设定的功能；</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具有发送前导时间设定；</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具有存贮转发功能；</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能够通过软件设置（包括远程设置）数据传输体制、数据报送频次等；</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具有掉电数据保护功能；</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能存储一年的原始水情数据，</w:t>
            </w:r>
            <w:r>
              <w:rPr>
                <w:rFonts w:ascii="宋体" w:hAnsi="宋体" w:cs="Times New Roman"/>
                <w:szCs w:val="28"/>
              </w:rPr>
              <w:t>RTU</w:t>
            </w:r>
            <w:r>
              <w:rPr>
                <w:rFonts w:hint="eastAsia" w:ascii="宋体" w:hAnsi="宋体" w:cs="Times New Roman"/>
                <w:szCs w:val="28"/>
              </w:rPr>
              <w:t>（一站四发）</w:t>
            </w:r>
            <w:r>
              <w:rPr>
                <w:rFonts w:ascii="宋体" w:hAnsi="宋体" w:cs="Times New Roman"/>
                <w:szCs w:val="28"/>
              </w:rPr>
              <w:t>固态存储器，容量不小于4MB；</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具有实时时钟校准功能，每天定时接收分中心实时时钟广播，并自动进行时钟校准；</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具有数据人工置入和直观现场显示功能。以便在特殊情况下采用。</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采用“人工置数”可将人工测量参数（如流量、蒸发、水温、气温、闸门启闭情况等）通过人工置数方式发送给区局和分局；可设置参数：现场设置本站站号、水位基值、雨量初值参数。同时显示这些参数及蓄电池当前容量、日期和时间等；</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支持远程上报、诊断、修改数据，远程设置、远程维护等功能；</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具有硬件或软件“调试开关”。当设备在安装调试或维护维修时，把“调试开关”置在“调试”位置，此时随机输入的数据应以“调试置数”的报文格式发出，以便区别处理，避免干扰数据库。</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②技术指标</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供电方式：蓄电池向设备供电，太阳能电池板浮充供电；</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值守功耗：小于等于</w:t>
            </w:r>
            <w:r>
              <w:rPr>
                <w:rFonts w:ascii="宋体" w:hAnsi="宋体" w:cs="Times New Roman"/>
                <w:szCs w:val="28"/>
              </w:rPr>
              <w:t>2mA（电池电压12V时）；</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设备平均无故障工作时间：</w:t>
            </w:r>
            <w:r>
              <w:rPr>
                <w:rFonts w:ascii="宋体" w:hAnsi="宋体" w:cs="Times New Roman"/>
                <w:szCs w:val="28"/>
              </w:rPr>
              <w:t>MTBF＞100，000h；</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工作温度：－</w:t>
            </w:r>
            <w:r>
              <w:rPr>
                <w:rFonts w:ascii="宋体" w:hAnsi="宋体" w:cs="Times New Roman"/>
                <w:szCs w:val="28"/>
              </w:rPr>
              <w:t>20～＋50℃；</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外部接口光电隔离。</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GSM模块（GSM通信机）主要规格和技术参数：</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供电电源：</w:t>
            </w:r>
            <w:r>
              <w:rPr>
                <w:rFonts w:ascii="宋体" w:hAnsi="宋体" w:cs="Times New Roman"/>
                <w:szCs w:val="28"/>
              </w:rPr>
              <w:t>DC 5～15V</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接口类型：</w:t>
            </w:r>
            <w:r>
              <w:rPr>
                <w:rFonts w:ascii="宋体" w:hAnsi="宋体" w:cs="Times New Roman"/>
                <w:szCs w:val="28"/>
              </w:rPr>
              <w:t>RS232接口</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工作频段：</w:t>
            </w:r>
            <w:r>
              <w:rPr>
                <w:rFonts w:ascii="宋体" w:hAnsi="宋体" w:cs="Times New Roman"/>
                <w:szCs w:val="28"/>
              </w:rPr>
              <w:t>GSM900： TX:880—915MHZ；  RX:925—960MHZ</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DCS1800：TX:1710—1785MHZ；RX:1805—1880MHZ</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接收灵敏度：</w:t>
            </w:r>
            <w:r>
              <w:rPr>
                <w:rFonts w:ascii="宋体" w:hAnsi="宋体" w:cs="Times New Roman"/>
                <w:szCs w:val="28"/>
              </w:rPr>
              <w:t>-104dbm</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发射功率：</w:t>
            </w:r>
            <w:r>
              <w:rPr>
                <w:rFonts w:ascii="宋体" w:hAnsi="宋体" w:cs="Times New Roman"/>
                <w:szCs w:val="28"/>
              </w:rPr>
              <w:t>CLASS4 （2W） /EGSM900）；CLASS1（1W）/GSM1800</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频率误差：≤</w:t>
            </w:r>
            <w:r>
              <w:rPr>
                <w:rFonts w:ascii="宋体" w:hAnsi="宋体" w:cs="Times New Roman"/>
                <w:szCs w:val="28"/>
              </w:rPr>
              <w:t>0.1ppm</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具备存储</w:t>
            </w:r>
            <w:r>
              <w:rPr>
                <w:rFonts w:ascii="宋体" w:hAnsi="宋体" w:cs="Times New Roman"/>
                <w:szCs w:val="28"/>
              </w:rPr>
              <w:t>12个月数据的功能</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工作功耗：</w:t>
            </w:r>
            <w:r>
              <w:rPr>
                <w:rFonts w:ascii="宋体" w:hAnsi="宋体" w:cs="Times New Roman"/>
                <w:szCs w:val="28"/>
              </w:rPr>
              <w:t>300mA</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静态功耗：</w:t>
            </w:r>
            <w:r>
              <w:rPr>
                <w:rFonts w:ascii="宋体" w:hAnsi="宋体" w:cs="Times New Roman"/>
                <w:szCs w:val="28"/>
              </w:rPr>
              <w:t>25mA</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工作环境：－</w:t>
            </w:r>
            <w:r>
              <w:rPr>
                <w:rFonts w:ascii="宋体" w:hAnsi="宋体" w:cs="Times New Roman"/>
                <w:szCs w:val="28"/>
              </w:rPr>
              <w:t>20～50℃，≤95% RH（无凝结）。</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3）GSM/GPRS/4G</w:t>
            </w:r>
            <w:r>
              <w:rPr>
                <w:rFonts w:hint="eastAsia" w:ascii="宋体" w:hAnsi="宋体" w:cs="Times New Roman"/>
                <w:szCs w:val="28"/>
              </w:rPr>
              <w:t>/5G</w:t>
            </w:r>
            <w:r>
              <w:rPr>
                <w:rFonts w:ascii="宋体" w:hAnsi="宋体" w:cs="Times New Roman"/>
                <w:szCs w:val="28"/>
              </w:rPr>
              <w:t>终端</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性能：双频</w:t>
            </w:r>
            <w:r>
              <w:rPr>
                <w:rFonts w:ascii="宋体" w:hAnsi="宋体" w:cs="Times New Roman"/>
                <w:szCs w:val="28"/>
              </w:rPr>
              <w:t>GSM调制解调器（EGSM900/1800MHz或EGSM900/1900MHz）</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适用于数据，传真，短信息及话音应用</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已通过所有认证，其设计及开发符合</w:t>
            </w:r>
            <w:r>
              <w:rPr>
                <w:rFonts w:ascii="宋体" w:hAnsi="宋体" w:cs="Times New Roman"/>
                <w:szCs w:val="28"/>
              </w:rPr>
              <w:t>ETSI、GSM、Phase2+标准（一般话机）</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输出功率：</w:t>
            </w:r>
            <w:r>
              <w:rPr>
                <w:rFonts w:ascii="宋体" w:hAnsi="宋体" w:cs="Times New Roman"/>
                <w:szCs w:val="28"/>
              </w:rPr>
              <w:t>Class4(2W@900MHz)</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Class1(1W@1800/1900MHz)</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输入电压：</w:t>
            </w:r>
            <w:r>
              <w:rPr>
                <w:rFonts w:ascii="宋体" w:hAnsi="宋体" w:cs="Times New Roman"/>
                <w:szCs w:val="28"/>
              </w:rPr>
              <w:t>5V～32V</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输入电流：</w:t>
            </w:r>
            <w:r>
              <w:rPr>
                <w:rFonts w:ascii="宋体" w:hAnsi="宋体" w:cs="Times New Roman"/>
                <w:szCs w:val="28"/>
              </w:rPr>
              <w:t>5mA待机状态，140mA在GSM900MHz@12V 通话状态</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5mA待机状态，100mA在GSM1800/1900MHz@12V 通话状态</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温度范围：－</w:t>
            </w:r>
            <w:r>
              <w:rPr>
                <w:rFonts w:ascii="宋体" w:hAnsi="宋体" w:cs="Times New Roman"/>
                <w:szCs w:val="28"/>
              </w:rPr>
              <w:t>20℃～+55℃</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GSM短信MODEM池要求</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支持</w:t>
            </w:r>
            <w:r>
              <w:rPr>
                <w:rFonts w:ascii="宋体" w:hAnsi="宋体" w:cs="Times New Roman"/>
                <w:szCs w:val="28"/>
              </w:rPr>
              <w:t>EGSM900/GSM1800双频</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环境温度范围为：</w:t>
            </w:r>
            <w:r>
              <w:rPr>
                <w:rFonts w:ascii="宋体" w:hAnsi="宋体" w:cs="Times New Roman"/>
                <w:szCs w:val="28"/>
              </w:rPr>
              <w:t>-20℃～+65℃</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GSM11.10协议标准</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接口：</w:t>
            </w:r>
            <w:r>
              <w:rPr>
                <w:rFonts w:ascii="宋体" w:hAnsi="宋体" w:cs="Times New Roman"/>
                <w:szCs w:val="28"/>
              </w:rPr>
              <w:t>RS232C</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标准</w:t>
            </w:r>
            <w:r>
              <w:rPr>
                <w:rFonts w:ascii="宋体" w:hAnsi="宋体" w:cs="Times New Roman"/>
                <w:szCs w:val="28"/>
              </w:rPr>
              <w:t>GSM AT指令</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传输速度</w:t>
            </w:r>
            <w:r>
              <w:rPr>
                <w:rFonts w:ascii="宋体" w:hAnsi="宋体" w:cs="Times New Roman"/>
                <w:szCs w:val="28"/>
              </w:rPr>
              <w:t xml:space="preserve"> 19200～115200</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输入电源</w:t>
            </w:r>
            <w:r>
              <w:rPr>
                <w:rFonts w:ascii="宋体" w:hAnsi="宋体" w:cs="Times New Roman"/>
                <w:szCs w:val="28"/>
              </w:rPr>
              <w:t xml:space="preserve"> 220V 50HZ。</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4）蓄电池及太阳能供电系统</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①蓄电池</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蓄电池采用铅酸性可充蓄电池，技术指标为：电压：</w:t>
            </w:r>
            <w:r>
              <w:rPr>
                <w:rFonts w:ascii="宋体" w:hAnsi="宋体" w:cs="Times New Roman"/>
                <w:szCs w:val="28"/>
              </w:rPr>
              <w:t>12V</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容量：不小于</w:t>
            </w:r>
            <w:r>
              <w:rPr>
                <w:rFonts w:ascii="宋体" w:hAnsi="宋体" w:cs="Times New Roman"/>
                <w:szCs w:val="28"/>
              </w:rPr>
              <w:t>10天</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②太阳能电池板</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太阳能电池板采用硅太阳电池组件，其技术指标为：</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输出功率：</w:t>
            </w:r>
            <w:r>
              <w:rPr>
                <w:rFonts w:ascii="宋体" w:hAnsi="宋体" w:cs="Times New Roman"/>
                <w:szCs w:val="28"/>
              </w:rPr>
              <w:t>40W</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最大工作电压：</w:t>
            </w:r>
            <w:r>
              <w:rPr>
                <w:rFonts w:ascii="宋体" w:hAnsi="宋体" w:cs="Times New Roman"/>
                <w:szCs w:val="28"/>
              </w:rPr>
              <w:t>17V</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开路电压：</w:t>
            </w:r>
            <w:r>
              <w:rPr>
                <w:rFonts w:ascii="宋体" w:hAnsi="宋体" w:cs="Times New Roman"/>
                <w:szCs w:val="28"/>
              </w:rPr>
              <w:t>21V</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最大输出电流：</w:t>
            </w:r>
            <w:r>
              <w:rPr>
                <w:rFonts w:ascii="宋体" w:hAnsi="宋体" w:cs="Times New Roman"/>
                <w:szCs w:val="28"/>
              </w:rPr>
              <w:t>2.43A</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短路电流：</w:t>
            </w:r>
            <w:r>
              <w:rPr>
                <w:rFonts w:ascii="宋体" w:hAnsi="宋体" w:cs="Times New Roman"/>
                <w:szCs w:val="28"/>
              </w:rPr>
              <w:t>2.9A</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③充电保护器</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额定电压：</w:t>
            </w:r>
            <w:r>
              <w:rPr>
                <w:rFonts w:ascii="宋体" w:hAnsi="宋体" w:cs="Times New Roman"/>
                <w:szCs w:val="28"/>
              </w:rPr>
              <w:t>12/24V</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最大充电电流：</w:t>
            </w:r>
            <w:r>
              <w:rPr>
                <w:rFonts w:ascii="宋体" w:hAnsi="宋体" w:cs="Times New Roman"/>
                <w:szCs w:val="28"/>
              </w:rPr>
              <w:t>6 amps /12amps</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最终充电电压：</w:t>
            </w:r>
            <w:r>
              <w:rPr>
                <w:rFonts w:ascii="宋体" w:hAnsi="宋体" w:cs="Times New Roman"/>
                <w:szCs w:val="28"/>
              </w:rPr>
              <w:t>13.7V</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最大自消耗电流：</w:t>
            </w:r>
            <w:r>
              <w:rPr>
                <w:rFonts w:ascii="宋体" w:hAnsi="宋体" w:cs="Times New Roman"/>
                <w:szCs w:val="28"/>
              </w:rPr>
              <w:t>4mA /7mA</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过放保护值：</w:t>
            </w:r>
            <w:r>
              <w:rPr>
                <w:rFonts w:ascii="宋体" w:hAnsi="宋体" w:cs="Times New Roman"/>
                <w:szCs w:val="28"/>
              </w:rPr>
              <w:t>11.1V(SOC=30%)</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过放恢复值：</w:t>
            </w:r>
            <w:r>
              <w:rPr>
                <w:rFonts w:ascii="宋体" w:hAnsi="宋体" w:cs="Times New Roman"/>
                <w:szCs w:val="28"/>
              </w:rPr>
              <w:t>12.6V(SOC=30%)</w:t>
            </w:r>
          </w:p>
          <w:p>
            <w:pPr>
              <w:keepNext w:val="0"/>
              <w:keepLines w:val="0"/>
              <w:pageBreakBefore w:val="0"/>
              <w:widowControl/>
              <w:kinsoku/>
              <w:overflowPunct/>
              <w:topLinePunct w:val="0"/>
              <w:bidi w:val="0"/>
              <w:snapToGrid/>
              <w:spacing w:line="240" w:lineRule="auto"/>
              <w:ind w:firstLine="0" w:firstLineChars="0"/>
              <w:jc w:val="left"/>
              <w:textAlignment w:val="auto"/>
              <w:rPr>
                <w:rFonts w:hint="eastAsia" w:ascii="宋体" w:hAnsi="宋体" w:cs="宋体"/>
                <w:color w:val="000000"/>
                <w:kern w:val="0"/>
                <w:sz w:val="22"/>
              </w:rPr>
            </w:pPr>
            <w:r>
              <w:rPr>
                <w:rFonts w:hint="eastAsia" w:ascii="宋体" w:hAnsi="宋体" w:cs="Times New Roman"/>
                <w:szCs w:val="28"/>
              </w:rPr>
              <w:t>环境温度：－</w:t>
            </w:r>
            <w:r>
              <w:rPr>
                <w:rFonts w:ascii="宋体" w:hAnsi="宋体" w:cs="Times New Roman"/>
                <w:szCs w:val="28"/>
              </w:rPr>
              <w:t>20℃～＋50℃。</w:t>
            </w: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(三)</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专用水尺</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支</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14</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规格：长1.0m，宽0.08m；</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颜色：黑白相间；</w:t>
            </w:r>
          </w:p>
          <w:p>
            <w:pPr>
              <w:keepNext w:val="0"/>
              <w:keepLines w:val="0"/>
              <w:pageBreakBefore w:val="0"/>
              <w:widowControl/>
              <w:kinsoku/>
              <w:overflowPunct/>
              <w:topLinePunct w:val="0"/>
              <w:bidi w:val="0"/>
              <w:snapToGrid/>
              <w:spacing w:line="240" w:lineRule="auto"/>
              <w:ind w:firstLine="0" w:firstLineChars="0"/>
              <w:jc w:val="left"/>
              <w:textAlignment w:val="auto"/>
              <w:rPr>
                <w:rFonts w:hint="eastAsia" w:ascii="宋体" w:hAnsi="宋体" w:cs="宋体"/>
                <w:color w:val="000000"/>
                <w:kern w:val="0"/>
                <w:sz w:val="22"/>
              </w:rPr>
            </w:pPr>
            <w:r>
              <w:rPr>
                <w:rFonts w:hint="eastAsia" w:ascii="宋体" w:hAnsi="宋体" w:cs="Times New Roman"/>
                <w:szCs w:val="28"/>
              </w:rPr>
              <w:t>材质：不锈钢。</w:t>
            </w: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二</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流量信息采集仪器设备及安装工程</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(一)</w:t>
            </w:r>
          </w:p>
        </w:tc>
        <w:tc>
          <w:tcPr>
            <w:tcW w:w="5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定点雷达波测流系统</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p>
        </w:tc>
        <w:tc>
          <w:tcPr>
            <w:tcW w:w="31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p>
        </w:tc>
        <w:tc>
          <w:tcPr>
            <w:tcW w:w="369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定点雷达波测流系统</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雷达波流量监测系统，采用缆道、桥梁、龙门架或钢架结构安装，测速探头分布式布设，实时监测水位、流速、流量等数据，可实现远程召测，定时监测，也可以根据水位涨落幅度做超限加报。</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主要技术参数：</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适应水流方向：顺流、逆流可选；</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河流</w:t>
            </w:r>
            <w:r>
              <w:rPr>
                <w:rFonts w:ascii="宋体" w:hAnsi="宋体" w:cs="Times New Roman"/>
                <w:szCs w:val="28"/>
              </w:rPr>
              <w:t>/渠道类型可选：1）极平缓一致水面、2）一般平缓河流/渠道、3）一般性河流/渠道、4）湍急性河流/渠道、5）极湍急性河流/渠道、6）飞溅性水流；</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适应气候条件：全天候工作，适合在暴雨、暴雪天气工作，无雨衰</w:t>
            </w:r>
            <w:r>
              <w:rPr>
                <w:rFonts w:ascii="宋体" w:hAnsi="宋体" w:cs="Times New Roman"/>
                <w:szCs w:val="28"/>
              </w:rPr>
              <w:t xml:space="preserve"> ； </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雷达波段和频率：Ka 波段；24.160 GHz，流速、水位 ；</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数据采集时间：10</w:t>
            </w:r>
            <w:r>
              <w:rPr>
                <w:rFonts w:ascii="宋体" w:hAnsi="宋体" w:cs="Times New Roman"/>
                <w:szCs w:val="28"/>
              </w:rPr>
              <w:t>s 到 240 s 可调；</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流速雷达波束角：10</w:t>
            </w:r>
            <w:r>
              <w:rPr>
                <w:rFonts w:ascii="宋体" w:hAnsi="宋体" w:cs="Times New Roman"/>
                <w:szCs w:val="28"/>
              </w:rPr>
              <w:t>°</w:t>
            </w:r>
            <w:r>
              <w:rPr>
                <w:rFonts w:hint="eastAsia" w:ascii="宋体" w:hAnsi="宋体" w:cs="Times New Roman"/>
                <w:szCs w:val="28"/>
              </w:rPr>
              <w:t>-15</w:t>
            </w:r>
            <w:r>
              <w:rPr>
                <w:rFonts w:ascii="宋体" w:hAnsi="宋体" w:cs="Times New Roman"/>
                <w:szCs w:val="28"/>
              </w:rPr>
              <w:t>°；</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流速雷达垂直方向角度调整范围：</w:t>
            </w:r>
            <w:r>
              <w:rPr>
                <w:rFonts w:ascii="宋体" w:hAnsi="宋体" w:cs="Times New Roman"/>
                <w:szCs w:val="28"/>
              </w:rPr>
              <w:t>30-60°（自动补偿）；</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速垂直角度跟踪分辨率和精度：分辨率</w:t>
            </w:r>
            <w:r>
              <w:rPr>
                <w:rFonts w:ascii="宋体" w:hAnsi="宋体" w:cs="Times New Roman"/>
                <w:szCs w:val="28"/>
              </w:rPr>
              <w:t xml:space="preserve"> 0.1°；精度 1°； 流速雷达水平方向角度：可以设置；</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雷达探头距离水面垂直距离：</w:t>
            </w:r>
            <w:r>
              <w:rPr>
                <w:rFonts w:ascii="宋体" w:hAnsi="宋体" w:cs="Times New Roman"/>
                <w:szCs w:val="28"/>
              </w:rPr>
              <w:t xml:space="preserve">0.5m 到 </w:t>
            </w:r>
            <w:r>
              <w:rPr>
                <w:rFonts w:hint="eastAsia" w:ascii="宋体" w:hAnsi="宋体" w:cs="Times New Roman"/>
                <w:szCs w:val="28"/>
              </w:rPr>
              <w:t>3</w:t>
            </w:r>
            <w:r>
              <w:rPr>
                <w:rFonts w:ascii="宋体" w:hAnsi="宋体" w:cs="Times New Roman"/>
                <w:szCs w:val="28"/>
              </w:rPr>
              <w:t>0m</w:t>
            </w:r>
            <w:r>
              <w:rPr>
                <w:rFonts w:hint="eastAsia" w:ascii="宋体" w:hAnsi="宋体" w:cs="Times New Roman"/>
                <w:szCs w:val="28"/>
              </w:rPr>
              <w:t>（最大安装高度</w:t>
            </w:r>
            <w:r>
              <w:rPr>
                <w:rFonts w:ascii="宋体" w:hAnsi="宋体" w:cs="Times New Roman"/>
                <w:szCs w:val="28"/>
              </w:rPr>
              <w:t xml:space="preserve">100m）； 流速测量范围：0.15 m </w:t>
            </w:r>
            <w:r>
              <w:rPr>
                <w:rFonts w:hint="eastAsia" w:ascii="宋体" w:hAnsi="宋体" w:cs="Times New Roman"/>
                <w:szCs w:val="28"/>
              </w:rPr>
              <w:t>～</w:t>
            </w:r>
            <w:r>
              <w:rPr>
                <w:rFonts w:ascii="宋体" w:hAnsi="宋体" w:cs="Times New Roman"/>
                <w:szCs w:val="28"/>
              </w:rPr>
              <w:t xml:space="preserve"> 15 m/s；</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分辨率和误差：±</w:t>
            </w:r>
            <w:r>
              <w:rPr>
                <w:rFonts w:ascii="宋体" w:hAnsi="宋体" w:cs="Times New Roman"/>
                <w:szCs w:val="28"/>
              </w:rPr>
              <w:t>0.0</w:t>
            </w:r>
            <w:r>
              <w:rPr>
                <w:rFonts w:hint="eastAsia" w:ascii="宋体" w:hAnsi="宋体" w:cs="Times New Roman"/>
                <w:szCs w:val="28"/>
              </w:rPr>
              <w:t>1</w:t>
            </w:r>
            <w:r>
              <w:rPr>
                <w:rFonts w:ascii="宋体" w:hAnsi="宋体" w:cs="Times New Roman"/>
                <w:szCs w:val="28"/>
              </w:rPr>
              <w:t xml:space="preserve"> m/s; ±1 %；</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数字接口：</w:t>
            </w:r>
            <w:r>
              <w:rPr>
                <w:rFonts w:ascii="宋体" w:hAnsi="宋体" w:cs="Times New Roman"/>
                <w:szCs w:val="28"/>
              </w:rPr>
              <w:t>RS232;RS-232(TTL);RS-485；</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野外防护等级：</w:t>
            </w:r>
            <w:r>
              <w:rPr>
                <w:rFonts w:ascii="宋体" w:hAnsi="宋体" w:cs="Times New Roman"/>
                <w:szCs w:val="28"/>
              </w:rPr>
              <w:t>IP68；</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传输波特率：</w:t>
            </w:r>
            <w:r>
              <w:rPr>
                <w:rFonts w:ascii="宋体" w:hAnsi="宋体" w:cs="Times New Roman"/>
                <w:szCs w:val="28"/>
              </w:rPr>
              <w:t>1200-</w:t>
            </w:r>
            <w:r>
              <w:rPr>
                <w:rFonts w:hint="eastAsia" w:ascii="宋体" w:hAnsi="宋体" w:cs="Times New Roman"/>
                <w:szCs w:val="28"/>
              </w:rPr>
              <w:t>115</w:t>
            </w:r>
            <w:r>
              <w:rPr>
                <w:rFonts w:ascii="宋体" w:hAnsi="宋体" w:cs="Times New Roman"/>
                <w:szCs w:val="28"/>
              </w:rPr>
              <w:t>200；</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自动输出结果：断面平均流速、表面实时流速、可设置多种通讯协议；</w:t>
            </w:r>
            <w:r>
              <w:rPr>
                <w:rFonts w:ascii="宋体" w:hAnsi="宋体" w:cs="Times New Roman"/>
                <w:szCs w:val="28"/>
              </w:rPr>
              <w:t xml:space="preserve"> </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电源：</w:t>
            </w:r>
            <w:r>
              <w:rPr>
                <w:rFonts w:hint="eastAsia" w:ascii="宋体" w:hAnsi="宋体" w:cs="Times New Roman"/>
                <w:szCs w:val="28"/>
              </w:rPr>
              <w:t>6</w:t>
            </w:r>
            <w:r>
              <w:rPr>
                <w:rFonts w:ascii="宋体" w:hAnsi="宋体" w:cs="Times New Roman"/>
                <w:szCs w:val="28"/>
              </w:rPr>
              <w:t xml:space="preserve"> - 30 VDC；</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电源保护：具有电源接错和过压保护功能；</w:t>
            </w:r>
            <w:r>
              <w:rPr>
                <w:rFonts w:ascii="宋体" w:hAnsi="宋体" w:cs="Times New Roman"/>
                <w:szCs w:val="28"/>
              </w:rPr>
              <w:t xml:space="preserve"> </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电流：最大 1</w:t>
            </w:r>
            <w:r>
              <w:rPr>
                <w:rFonts w:hint="eastAsia" w:ascii="宋体" w:hAnsi="宋体" w:cs="Times New Roman"/>
                <w:szCs w:val="28"/>
              </w:rPr>
              <w:t>4</w:t>
            </w:r>
            <w:r>
              <w:rPr>
                <w:rFonts w:ascii="宋体" w:hAnsi="宋体" w:cs="Times New Roman"/>
                <w:szCs w:val="28"/>
              </w:rPr>
              <w:t>0 mA（测量时）；</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休眠时：小于</w:t>
            </w:r>
            <w:r>
              <w:rPr>
                <w:rFonts w:ascii="宋体" w:hAnsi="宋体" w:cs="Times New Roman"/>
                <w:szCs w:val="28"/>
              </w:rPr>
              <w:t xml:space="preserve"> 1mA；</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工作温度：</w:t>
            </w:r>
            <w:r>
              <w:rPr>
                <w:rFonts w:ascii="宋体" w:hAnsi="宋体" w:cs="Times New Roman"/>
                <w:szCs w:val="28"/>
              </w:rPr>
              <w:t xml:space="preserve">-35℃～+60℃； </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存储温度：-40℃～ 60℃；</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采集方式：平板雷达。</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测流控制器技术指标：</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计时起点：采样计时的开始时间，如计时起点为</w:t>
            </w:r>
            <w:r>
              <w:rPr>
                <w:rFonts w:ascii="宋体" w:hAnsi="宋体" w:cs="Times New Roman"/>
                <w:szCs w:val="28"/>
              </w:rPr>
              <w:t xml:space="preserve"> 08：00，采样间隔为 10 分钟，则从 08：00 开始，每 10 分钟采样一次，直到 07：50，除此以外，计时起点必采样。</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预热时间：采样时从传感器通电到读取传感器测量值的等待时间。</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采样周期：两次采样的间隔时间，从“计时起点”开始计算，当“采样周期”为</w:t>
            </w:r>
            <w:r>
              <w:rPr>
                <w:rFonts w:ascii="宋体" w:hAnsi="宋体" w:cs="Times New Roman"/>
                <w:szCs w:val="28"/>
              </w:rPr>
              <w:t xml:space="preserve">0 时，RTU </w:t>
            </w:r>
            <w:r>
              <w:rPr>
                <w:rFonts w:hint="eastAsia" w:ascii="宋体" w:hAnsi="宋体" w:cs="Times New Roman"/>
                <w:szCs w:val="28"/>
              </w:rPr>
              <w:t>（一站四发）</w:t>
            </w:r>
            <w:r>
              <w:rPr>
                <w:rFonts w:ascii="宋体" w:hAnsi="宋体" w:cs="Times New Roman"/>
                <w:szCs w:val="28"/>
              </w:rPr>
              <w:t>完成采样后关闭传感器电源 2 秒，紧接着开始下一次采样，这种情况</w:t>
            </w:r>
            <w:r>
              <w:rPr>
                <w:rFonts w:hint="eastAsia" w:ascii="宋体" w:hAnsi="宋体" w:cs="Times New Roman"/>
                <w:szCs w:val="28"/>
              </w:rPr>
              <w:t>下的实际“采样间隔”与传感器预热时间，读取传感器测值所需时间均有关。</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测流周期：当“方式”为自报或自报确认时，从计时起点算起，按设定时间间隔</w:t>
            </w:r>
            <w:r>
              <w:rPr>
                <w:rFonts w:ascii="宋体" w:hAnsi="宋体" w:cs="Times New Roman"/>
                <w:szCs w:val="28"/>
              </w:rPr>
              <w:t xml:space="preserve"> RTU </w:t>
            </w:r>
            <w:r>
              <w:rPr>
                <w:rFonts w:hint="eastAsia" w:ascii="宋体" w:hAnsi="宋体" w:cs="Times New Roman"/>
                <w:szCs w:val="28"/>
              </w:rPr>
              <w:t>（一站四发）</w:t>
            </w:r>
            <w:r>
              <w:rPr>
                <w:rFonts w:ascii="宋体" w:hAnsi="宋体" w:cs="Times New Roman"/>
                <w:szCs w:val="28"/>
              </w:rPr>
              <w:t>启动测流，向中心站报送实时水文等信息。</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加报周期：当“方式”为自报或自报确认时，从计时起点算起，当时间达到设置的加报周期，且被测要素达到设定阈值，</w:t>
            </w:r>
            <w:r>
              <w:rPr>
                <w:rFonts w:ascii="宋体" w:hAnsi="宋体" w:cs="Times New Roman"/>
                <w:szCs w:val="28"/>
              </w:rPr>
              <w:t>RTU</w:t>
            </w:r>
            <w:r>
              <w:rPr>
                <w:rFonts w:hint="eastAsia" w:ascii="宋体" w:hAnsi="宋体" w:cs="Times New Roman"/>
                <w:szCs w:val="28"/>
              </w:rPr>
              <w:t>（一站四发）</w:t>
            </w:r>
            <w:r>
              <w:rPr>
                <w:rFonts w:ascii="宋体" w:hAnsi="宋体" w:cs="Times New Roman"/>
                <w:szCs w:val="28"/>
              </w:rPr>
              <w:t xml:space="preserve"> 向中心站报送触发要素等实时信息。</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存贮周期：按设定周期将被测要素数据存储至固态存贮器内。</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编码类别：遥测站分类码，可选择降水、河道、水库、闸坝等类别。水位辩力：接入水位端口水位计的分辨力，可选</w:t>
            </w:r>
            <w:r>
              <w:rPr>
                <w:rFonts w:ascii="宋体" w:hAnsi="宋体" w:cs="Times New Roman"/>
                <w:szCs w:val="28"/>
              </w:rPr>
              <w:t xml:space="preserve"> 0.1cm、0.5cm、1cm。</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均匀时段：当“方式”为自报或自报确认时，从计时起点算起，按设定时段和时间步长</w:t>
            </w:r>
            <w:r>
              <w:rPr>
                <w:rFonts w:ascii="宋体" w:hAnsi="宋体" w:cs="Times New Roman"/>
                <w:szCs w:val="28"/>
              </w:rPr>
              <w:t xml:space="preserve"> RTU</w:t>
            </w:r>
            <w:r>
              <w:rPr>
                <w:rFonts w:hint="eastAsia" w:ascii="宋体" w:hAnsi="宋体" w:cs="Times New Roman"/>
                <w:szCs w:val="28"/>
              </w:rPr>
              <w:t>（一站四发）</w:t>
            </w:r>
            <w:r>
              <w:rPr>
                <w:rFonts w:ascii="宋体" w:hAnsi="宋体" w:cs="Times New Roman"/>
                <w:szCs w:val="28"/>
              </w:rPr>
              <w:t xml:space="preserve"> 向中心站报送前设定时段的水文信息。</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水位阀值：当瞬时水位达到或超过位上阈值且达到加报周期则报送水位触发要素等的实时信息。</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错时发送：当采用电台发送时，为了防止各个设备同一时间通信碰撞造成的通信故障，各个设备需要错开时间报送数据。</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方式：自报、自报确认、查询应答、调试维修四种工作方式可供选择。可预置大于等于8</w:t>
            </w:r>
            <w:r>
              <w:rPr>
                <w:rFonts w:ascii="宋体" w:hAnsi="宋体" w:cs="Times New Roman"/>
                <w:szCs w:val="28"/>
              </w:rPr>
              <w:t>条测流垂线，内置流速面积法流量计算模型。</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可现地或远程修改表面流速系数。</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配备测量风速、风向传感器。</w:t>
            </w:r>
          </w:p>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1</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雷达测速传感器</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套</w:t>
            </w:r>
          </w:p>
        </w:tc>
        <w:tc>
          <w:tcPr>
            <w:tcW w:w="31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8</w:t>
            </w:r>
          </w:p>
        </w:tc>
        <w:tc>
          <w:tcPr>
            <w:tcW w:w="369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2</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测流控制器</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套</w:t>
            </w:r>
          </w:p>
        </w:tc>
        <w:tc>
          <w:tcPr>
            <w:tcW w:w="31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4</w:t>
            </w:r>
          </w:p>
        </w:tc>
        <w:tc>
          <w:tcPr>
            <w:tcW w:w="369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3</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 xml:space="preserve">远传单元 </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套</w:t>
            </w:r>
          </w:p>
        </w:tc>
        <w:tc>
          <w:tcPr>
            <w:tcW w:w="31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4</w:t>
            </w:r>
          </w:p>
        </w:tc>
        <w:tc>
          <w:tcPr>
            <w:tcW w:w="369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4</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供电电源</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套</w:t>
            </w:r>
          </w:p>
        </w:tc>
        <w:tc>
          <w:tcPr>
            <w:tcW w:w="31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4</w:t>
            </w:r>
          </w:p>
        </w:tc>
        <w:tc>
          <w:tcPr>
            <w:tcW w:w="369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5</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控制箱</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个</w:t>
            </w:r>
          </w:p>
        </w:tc>
        <w:tc>
          <w:tcPr>
            <w:tcW w:w="31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4</w:t>
            </w:r>
          </w:p>
        </w:tc>
        <w:tc>
          <w:tcPr>
            <w:tcW w:w="369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6</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雷达水位计</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套</w:t>
            </w:r>
          </w:p>
        </w:tc>
        <w:tc>
          <w:tcPr>
            <w:tcW w:w="31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4</w:t>
            </w:r>
          </w:p>
        </w:tc>
        <w:tc>
          <w:tcPr>
            <w:tcW w:w="369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7</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物联网卡(2年)</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套</w:t>
            </w:r>
          </w:p>
        </w:tc>
        <w:tc>
          <w:tcPr>
            <w:tcW w:w="31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4</w:t>
            </w:r>
          </w:p>
        </w:tc>
        <w:tc>
          <w:tcPr>
            <w:tcW w:w="369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(二)</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AI视频测流系统</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p>
        </w:tc>
        <w:tc>
          <w:tcPr>
            <w:tcW w:w="31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p>
        </w:tc>
        <w:tc>
          <w:tcPr>
            <w:tcW w:w="369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AI视频测流系统</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1）主要技术指标</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水位、流量数据为测站现场解析，即前端解析数据。前端解析数据，解析数据快，对流量相对低。前端解析数据是把照片用数据线发送至现场的边缘计算盒子，边缘盒子解析后再发送数据到平台。后端解析数据是把图片发到设备厂家平台再解析数据，然后把数据再发送至指定平台。后段解析数据不如前端快，对信号及流量要求高。</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①水位：</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测量范围：</w:t>
            </w:r>
            <w:r>
              <w:rPr>
                <w:rFonts w:ascii="宋体" w:hAnsi="宋体" w:cs="Times New Roman"/>
                <w:szCs w:val="28"/>
              </w:rPr>
              <w:t>0-100m；</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测量精度：不低于±</w:t>
            </w:r>
            <w:r>
              <w:rPr>
                <w:rFonts w:ascii="宋体" w:hAnsi="宋体" w:cs="Times New Roman"/>
                <w:szCs w:val="28"/>
              </w:rPr>
              <w:t>2cm。</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②流速：</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测流距离：</w:t>
            </w:r>
            <w:r>
              <w:rPr>
                <w:rFonts w:ascii="宋体" w:hAnsi="宋体" w:cs="Times New Roman"/>
                <w:szCs w:val="28"/>
              </w:rPr>
              <w:t>0-</w:t>
            </w:r>
            <w:r>
              <w:rPr>
                <w:rFonts w:hint="eastAsia" w:ascii="宋体" w:hAnsi="宋体" w:cs="Times New Roman"/>
                <w:szCs w:val="28"/>
              </w:rPr>
              <w:t>50</w:t>
            </w:r>
            <w:r>
              <w:rPr>
                <w:rFonts w:ascii="宋体" w:hAnsi="宋体" w:cs="Times New Roman"/>
                <w:szCs w:val="28"/>
              </w:rPr>
              <w:t>m；</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测量范围：</w:t>
            </w:r>
            <w:r>
              <w:rPr>
                <w:rFonts w:ascii="宋体" w:hAnsi="宋体" w:cs="Times New Roman"/>
                <w:szCs w:val="28"/>
              </w:rPr>
              <w:t>0.1m/s-20m/s；</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测量精度：≤0.02m/s；</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测量分辨率：</w:t>
            </w:r>
            <w:r>
              <w:rPr>
                <w:rFonts w:ascii="宋体" w:hAnsi="宋体" w:cs="Times New Roman"/>
                <w:szCs w:val="28"/>
              </w:rPr>
              <w:t xml:space="preserve">0.01m/s. </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③流量：</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流量误差：参照《河流流量测验规范（</w:t>
            </w:r>
            <w:r>
              <w:rPr>
                <w:rFonts w:ascii="宋体" w:hAnsi="宋体" w:cs="Times New Roman"/>
                <w:szCs w:val="28"/>
              </w:rPr>
              <w:t>GB50179-2015）》精度要求。</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2）硬件性能：</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具有不低于</w:t>
            </w:r>
            <w:r>
              <w:rPr>
                <w:rFonts w:ascii="宋体" w:hAnsi="宋体" w:cs="Times New Roman"/>
                <w:szCs w:val="28"/>
              </w:rPr>
              <w:t xml:space="preserve"> 400 万像素 CMOS 传感器；</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ascii="宋体" w:hAnsi="宋体" w:cs="Times New Roman"/>
                <w:szCs w:val="28"/>
              </w:rPr>
              <w:t>内置 GPU 芯片；</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最低照度彩色不大于</w:t>
            </w:r>
            <w:r>
              <w:rPr>
                <w:rFonts w:ascii="宋体" w:hAnsi="宋体" w:cs="Times New Roman"/>
                <w:szCs w:val="28"/>
              </w:rPr>
              <w:t xml:space="preserve"> 0.0002 lx，黑白不大于 0.0001 lx；</w:t>
            </w:r>
          </w:p>
          <w:p>
            <w:pPr>
              <w:keepNext w:val="0"/>
              <w:keepLines w:val="0"/>
              <w:pageBreakBefore w:val="0"/>
              <w:kinsoku/>
              <w:overflowPunct/>
              <w:topLinePunct w:val="0"/>
              <w:bidi w:val="0"/>
              <w:snapToGrid/>
              <w:spacing w:line="240" w:lineRule="auto"/>
              <w:ind w:firstLine="0" w:firstLineChars="0"/>
              <w:textAlignment w:val="auto"/>
              <w:rPr>
                <w:rFonts w:ascii="宋体" w:hAnsi="宋体" w:cs="Times New Roman"/>
                <w:szCs w:val="28"/>
              </w:rPr>
            </w:pPr>
            <w:r>
              <w:rPr>
                <w:rFonts w:hint="eastAsia" w:ascii="宋体" w:hAnsi="宋体" w:cs="Times New Roman"/>
                <w:szCs w:val="28"/>
              </w:rPr>
              <w:t>支持亮度异常、清晰度异常、花屏、雪花、偏色、画面冻结、增益失衡、画面抖动、条纹干扰、信号丢失、视频遮挡、光晕、紫边等故障报警功能；</w:t>
            </w:r>
          </w:p>
          <w:p>
            <w:pPr>
              <w:keepNext w:val="0"/>
              <w:keepLines w:val="0"/>
              <w:pageBreakBefore w:val="0"/>
              <w:kinsoku/>
              <w:overflowPunct/>
              <w:topLinePunct w:val="0"/>
              <w:bidi w:val="0"/>
              <w:snapToGrid/>
              <w:spacing w:line="240" w:lineRule="auto"/>
              <w:ind w:firstLine="0" w:firstLineChars="0"/>
              <w:jc w:val="left"/>
              <w:textAlignment w:val="auto"/>
              <w:rPr>
                <w:rFonts w:ascii="宋体" w:hAnsi="宋体" w:cs="Times New Roman"/>
                <w:szCs w:val="28"/>
              </w:rPr>
            </w:pPr>
            <w:r>
              <w:rPr>
                <w:rFonts w:hint="eastAsia" w:ascii="宋体" w:hAnsi="宋体" w:cs="Times New Roman"/>
                <w:szCs w:val="28"/>
              </w:rPr>
              <w:t>同一静止场景相同图像质量下，设备在</w:t>
            </w:r>
            <w:r>
              <w:rPr>
                <w:rFonts w:ascii="宋体" w:hAnsi="宋体" w:cs="Times New Roman"/>
                <w:szCs w:val="28"/>
              </w:rPr>
              <w:t xml:space="preserve"> H.265 编码方式时，开启智能编码功能和不开启智能编码相比，码率节约 80%；</w:t>
            </w:r>
          </w:p>
          <w:p>
            <w:pPr>
              <w:keepNext w:val="0"/>
              <w:keepLines w:val="0"/>
              <w:pageBreakBefore w:val="0"/>
              <w:kinsoku/>
              <w:overflowPunct/>
              <w:topLinePunct w:val="0"/>
              <w:bidi w:val="0"/>
              <w:snapToGrid/>
              <w:spacing w:line="240" w:lineRule="auto"/>
              <w:ind w:firstLine="0" w:firstLineChars="0"/>
              <w:jc w:val="left"/>
              <w:textAlignment w:val="auto"/>
              <w:rPr>
                <w:rFonts w:ascii="宋体" w:hAnsi="宋体" w:cs="Times New Roman"/>
                <w:szCs w:val="28"/>
              </w:rPr>
            </w:pPr>
            <w:r>
              <w:rPr>
                <w:rFonts w:hint="eastAsia" w:ascii="宋体" w:hAnsi="宋体" w:cs="Times New Roman"/>
                <w:szCs w:val="28"/>
              </w:rPr>
              <w:t>具有低温低气压适应性，可在不高于</w:t>
            </w:r>
            <w:r>
              <w:rPr>
                <w:rFonts w:ascii="宋体" w:hAnsi="宋体" w:cs="Times New Roman"/>
                <w:szCs w:val="28"/>
              </w:rPr>
              <w:t>-45℃和气压 50kPa 环境下正常工作；含 4G 通讯模块，遵循《水文监测数据通信规约 SL651-2014》；</w:t>
            </w:r>
          </w:p>
          <w:p>
            <w:pPr>
              <w:keepNext w:val="0"/>
              <w:keepLines w:val="0"/>
              <w:pageBreakBefore w:val="0"/>
              <w:widowControl/>
              <w:kinsoku/>
              <w:overflowPunct/>
              <w:topLinePunct w:val="0"/>
              <w:bidi w:val="0"/>
              <w:snapToGrid/>
              <w:spacing w:line="240" w:lineRule="auto"/>
              <w:ind w:firstLine="0" w:firstLineChars="0"/>
              <w:jc w:val="left"/>
              <w:textAlignment w:val="auto"/>
              <w:rPr>
                <w:rFonts w:ascii="Times New Roman" w:hAnsi="Times New Roman" w:eastAsia="Times New Roman" w:cs="Times New Roman"/>
                <w:kern w:val="0"/>
                <w:sz w:val="20"/>
                <w:szCs w:val="20"/>
              </w:rPr>
            </w:pPr>
            <w:r>
              <w:rPr>
                <w:rFonts w:hint="eastAsia" w:ascii="宋体" w:hAnsi="宋体" w:cs="Times New Roman"/>
                <w:szCs w:val="28"/>
              </w:rPr>
              <w:t>含</w:t>
            </w:r>
            <w:r>
              <w:rPr>
                <w:rFonts w:ascii="宋体" w:hAnsi="宋体" w:cs="Times New Roman"/>
                <w:szCs w:val="28"/>
              </w:rPr>
              <w:t xml:space="preserve"> 8T 存储空间。</w:t>
            </w: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1</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摄像头</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套</w:t>
            </w:r>
          </w:p>
        </w:tc>
        <w:tc>
          <w:tcPr>
            <w:tcW w:w="31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2</w:t>
            </w:r>
          </w:p>
        </w:tc>
        <w:tc>
          <w:tcPr>
            <w:tcW w:w="369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2</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流量识别仪</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套</w:t>
            </w:r>
          </w:p>
        </w:tc>
        <w:tc>
          <w:tcPr>
            <w:tcW w:w="31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2</w:t>
            </w:r>
          </w:p>
        </w:tc>
        <w:tc>
          <w:tcPr>
            <w:tcW w:w="369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3</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率定标靶</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个</w:t>
            </w:r>
          </w:p>
        </w:tc>
        <w:tc>
          <w:tcPr>
            <w:tcW w:w="31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20</w:t>
            </w:r>
          </w:p>
        </w:tc>
        <w:tc>
          <w:tcPr>
            <w:tcW w:w="369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4</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识别专用水尺</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支</w:t>
            </w:r>
          </w:p>
        </w:tc>
        <w:tc>
          <w:tcPr>
            <w:tcW w:w="31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5</w:t>
            </w:r>
          </w:p>
        </w:tc>
        <w:tc>
          <w:tcPr>
            <w:tcW w:w="369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5</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太阳能供电系统</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套</w:t>
            </w:r>
          </w:p>
        </w:tc>
        <w:tc>
          <w:tcPr>
            <w:tcW w:w="31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2</w:t>
            </w:r>
          </w:p>
        </w:tc>
        <w:tc>
          <w:tcPr>
            <w:tcW w:w="369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6</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光纤路由器</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台</w:t>
            </w:r>
          </w:p>
        </w:tc>
        <w:tc>
          <w:tcPr>
            <w:tcW w:w="31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2</w:t>
            </w:r>
          </w:p>
        </w:tc>
        <w:tc>
          <w:tcPr>
            <w:tcW w:w="369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7</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仪器箱</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套</w:t>
            </w:r>
          </w:p>
        </w:tc>
        <w:tc>
          <w:tcPr>
            <w:tcW w:w="31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2</w:t>
            </w:r>
          </w:p>
        </w:tc>
        <w:tc>
          <w:tcPr>
            <w:tcW w:w="369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8</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5G设备费用</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项</w:t>
            </w:r>
          </w:p>
        </w:tc>
        <w:tc>
          <w:tcPr>
            <w:tcW w:w="31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2</w:t>
            </w:r>
          </w:p>
        </w:tc>
        <w:tc>
          <w:tcPr>
            <w:tcW w:w="369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9</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通信费用(2年)</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套</w:t>
            </w:r>
          </w:p>
        </w:tc>
        <w:tc>
          <w:tcPr>
            <w:tcW w:w="31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2</w:t>
            </w:r>
          </w:p>
        </w:tc>
        <w:tc>
          <w:tcPr>
            <w:tcW w:w="369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三</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通信与水文信息传输设备及安装工程</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p>
        </w:tc>
        <w:tc>
          <w:tcPr>
            <w:tcW w:w="31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p>
        </w:tc>
        <w:tc>
          <w:tcPr>
            <w:tcW w:w="3696"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kinsoku/>
              <w:overflowPunct/>
              <w:topLinePunct w:val="0"/>
              <w:bidi w:val="0"/>
              <w:snapToGrid/>
              <w:spacing w:line="240" w:lineRule="auto"/>
              <w:ind w:firstLine="0" w:firstLineChars="0"/>
              <w:jc w:val="left"/>
              <w:textAlignment w:val="auto"/>
              <w:rPr>
                <w:rFonts w:ascii="宋体" w:hAnsi="宋体" w:cs="Times New Roman"/>
                <w:szCs w:val="28"/>
              </w:rPr>
            </w:pPr>
            <w:r>
              <w:rPr>
                <w:rFonts w:hint="eastAsia" w:ascii="宋体" w:hAnsi="宋体" w:cs="Times New Roman"/>
                <w:szCs w:val="28"/>
              </w:rPr>
              <w:t>水文信息监测系统、微信平台及识别水位软件</w:t>
            </w:r>
          </w:p>
          <w:p>
            <w:pPr>
              <w:keepNext w:val="0"/>
              <w:keepLines w:val="0"/>
              <w:pageBreakBefore w:val="0"/>
              <w:widowControl/>
              <w:kinsoku/>
              <w:overflowPunct/>
              <w:topLinePunct w:val="0"/>
              <w:bidi w:val="0"/>
              <w:snapToGrid/>
              <w:spacing w:line="240" w:lineRule="auto"/>
              <w:ind w:firstLine="0" w:firstLineChars="0"/>
              <w:jc w:val="left"/>
              <w:textAlignment w:val="auto"/>
              <w:rPr>
                <w:rFonts w:ascii="Times New Roman" w:hAnsi="Times New Roman" w:eastAsia="Times New Roman" w:cs="Times New Roman"/>
                <w:kern w:val="0"/>
                <w:sz w:val="20"/>
                <w:szCs w:val="20"/>
              </w:rPr>
            </w:pPr>
            <w:r>
              <w:rPr>
                <w:rFonts w:hint="eastAsia" w:ascii="宋体" w:hAnsi="宋体" w:cs="Times New Roman"/>
                <w:szCs w:val="28"/>
              </w:rPr>
              <w:t>数据接入呼和浩特市水务局和呼和浩特水文水资源分中心文信息监测系统的各自指定平台，各自平台具备独立解析的功能。开发微信公众号平台或APP，补充开发视频水位专用软件模块，平台可设置报警阈值，具备提前报警功能；软件模块则具有独立解析能力，使平台只体现水位、流量、视频数据。</w:t>
            </w: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(一)</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水文信息监测系统、微信平台及专用软件</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Times New Roman" w:hAnsi="Times New Roman" w:eastAsia="Times New Roman" w:cs="Times New Roman"/>
                <w:kern w:val="0"/>
                <w:sz w:val="20"/>
                <w:szCs w:val="20"/>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1</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呼和浩特水文水资源分中心信息监测系统(含微信平台，接收、解析、入库、显示平台及系统接入)</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套</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1</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r>
        <w:tblPrEx>
          <w:tblCellMar>
            <w:top w:w="0" w:type="dxa"/>
            <w:left w:w="108" w:type="dxa"/>
            <w:bottom w:w="0" w:type="dxa"/>
            <w:right w:w="108" w:type="dxa"/>
          </w:tblCellMar>
        </w:tblPrEx>
        <w:trPr>
          <w:trHeight w:val="454" w:hRule="atLeast"/>
        </w:trPr>
        <w:tc>
          <w:tcPr>
            <w:tcW w:w="1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2</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overflowPunct/>
              <w:topLinePunct w:val="0"/>
              <w:bidi w:val="0"/>
              <w:snapToGrid/>
              <w:spacing w:line="240" w:lineRule="auto"/>
              <w:ind w:firstLine="0" w:firstLineChars="0"/>
              <w:jc w:val="left"/>
              <w:textAlignment w:val="auto"/>
              <w:rPr>
                <w:rFonts w:ascii="宋体" w:hAnsi="宋体" w:cs="宋体"/>
                <w:color w:val="000000"/>
                <w:kern w:val="0"/>
                <w:sz w:val="22"/>
              </w:rPr>
            </w:pPr>
            <w:r>
              <w:rPr>
                <w:rFonts w:hint="eastAsia" w:ascii="宋体" w:hAnsi="宋体" w:cs="宋体"/>
                <w:color w:val="000000"/>
                <w:kern w:val="0"/>
                <w:sz w:val="22"/>
              </w:rPr>
              <w:t>呼和浩特市水务局信息接入系统(含微信平台，接收、解析、入库、显示平台及系统接入)</w:t>
            </w:r>
          </w:p>
        </w:tc>
        <w:tc>
          <w:tcPr>
            <w:tcW w:w="2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套</w:t>
            </w:r>
          </w:p>
        </w:tc>
        <w:tc>
          <w:tcPr>
            <w:tcW w:w="31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ascii="宋体" w:hAnsi="宋体" w:cs="宋体"/>
                <w:color w:val="000000"/>
                <w:kern w:val="0"/>
                <w:sz w:val="22"/>
              </w:rPr>
            </w:pPr>
            <w:r>
              <w:rPr>
                <w:rFonts w:hint="eastAsia" w:ascii="宋体" w:hAnsi="宋体" w:cs="宋体"/>
                <w:color w:val="000000"/>
                <w:kern w:val="0"/>
                <w:sz w:val="22"/>
              </w:rPr>
              <w:t>1</w:t>
            </w:r>
          </w:p>
        </w:tc>
        <w:tc>
          <w:tcPr>
            <w:tcW w:w="36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overflowPunct/>
              <w:topLinePunct w:val="0"/>
              <w:bidi w:val="0"/>
              <w:snapToGrid/>
              <w:spacing w:line="240" w:lineRule="auto"/>
              <w:ind w:firstLine="0" w:firstLineChars="0"/>
              <w:jc w:val="center"/>
              <w:textAlignment w:val="auto"/>
              <w:rPr>
                <w:rFonts w:hint="eastAsia" w:ascii="宋体" w:hAnsi="宋体" w:cs="宋体"/>
                <w:color w:val="000000"/>
                <w:kern w:val="0"/>
                <w:sz w:val="22"/>
              </w:rPr>
            </w:pPr>
          </w:p>
        </w:tc>
      </w:tr>
    </w:tbl>
    <w:p>
      <w:pPr>
        <w:ind w:firstLine="0" w:firstLineChars="0"/>
      </w:pPr>
    </w:p>
    <w:p/>
    <w:sectPr>
      <w:pgSz w:w="16838" w:h="11906" w:orient="landscape"/>
      <w:pgMar w:top="1803" w:right="1440" w:bottom="1803" w:left="1440" w:header="851" w:footer="992" w:gutter="0"/>
      <w:cols w:space="0" w:num="1"/>
      <w:rtlGutter w:val="0"/>
      <w:docGrid w:type="lines" w:linePitch="33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swiss"/>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auto"/>
    <w:pitch w:val="default"/>
    <w:sig w:usb0="800002BF" w:usb1="38CF7CFA" w:usb2="00000016" w:usb3="00000000" w:csb0="00040001" w:csb1="00000000"/>
  </w:font>
  <w:font w:name="仿宋_GB2312">
    <w:altName w:val="仿宋"/>
    <w:panose1 w:val="00000000000000000000"/>
    <w:charset w:val="86"/>
    <w:family w:val="modern"/>
    <w:pitch w:val="default"/>
    <w:sig w:usb0="00000000" w:usb1="00000000" w:usb2="00000000" w:usb3="00000000" w:csb0="0004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6"/>
  <w:embedSystemFonts/>
  <w:bordersDoNotSurroundHeader w:val="1"/>
  <w:bordersDoNotSurroundFooter w:val="1"/>
  <w:documentProtection w:enforcement="0"/>
  <w:defaultTabStop w:val="420"/>
  <w:drawingGridVerticalSpacing w:val="16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diYTE2MDVhMTAwMjY4YzgxYzA1NWFkZmQxNzY4NDEifQ=="/>
  </w:docVars>
  <w:rsids>
    <w:rsidRoot w:val="7FC7C507"/>
    <w:rsid w:val="0FF705D0"/>
    <w:rsid w:val="1EED13B9"/>
    <w:rsid w:val="2C167BD8"/>
    <w:rsid w:val="2D1E7296"/>
    <w:rsid w:val="589BFAE7"/>
    <w:rsid w:val="5EBF0265"/>
    <w:rsid w:val="6F85473E"/>
    <w:rsid w:val="7DFB8170"/>
    <w:rsid w:val="7F67C277"/>
    <w:rsid w:val="7FC7C507"/>
    <w:rsid w:val="7FFB8757"/>
    <w:rsid w:val="DBF7C01D"/>
    <w:rsid w:val="F9FB116F"/>
    <w:rsid w:val="FE979893"/>
    <w:rsid w:val="FF7D573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semiHidden="0" w:name="heading 2"/>
    <w:lsdException w:qFormat="1" w:uiPriority="9"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200" w:firstLineChars="200"/>
      <w:jc w:val="both"/>
    </w:pPr>
    <w:rPr>
      <w:rFonts w:eastAsia="宋体" w:asciiTheme="minorHAnsi" w:hAnsiTheme="minorHAnsi" w:cstheme="minorBidi"/>
      <w:kern w:val="2"/>
      <w:sz w:val="24"/>
      <w:szCs w:val="22"/>
      <w:lang w:val="en-US" w:eastAsia="zh-CN" w:bidi="ar-SA"/>
    </w:rPr>
  </w:style>
  <w:style w:type="paragraph" w:styleId="2">
    <w:name w:val="heading 1"/>
    <w:basedOn w:val="1"/>
    <w:next w:val="1"/>
    <w:qFormat/>
    <w:uiPriority w:val="0"/>
    <w:pPr>
      <w:keepNext/>
      <w:keepLines/>
      <w:spacing w:before="340" w:after="330" w:line="576" w:lineRule="auto"/>
      <w:outlineLvl w:val="0"/>
    </w:pPr>
    <w:rPr>
      <w:rFonts w:ascii="Times New Roman" w:hAnsi="Times New Roman" w:eastAsia="宋体"/>
      <w:kern w:val="44"/>
      <w:sz w:val="44"/>
    </w:rPr>
  </w:style>
  <w:style w:type="paragraph" w:styleId="3">
    <w:name w:val="heading 2"/>
    <w:basedOn w:val="1"/>
    <w:next w:val="1"/>
    <w:unhideWhenUsed/>
    <w:qFormat/>
    <w:uiPriority w:val="9"/>
    <w:pPr>
      <w:keepNext/>
      <w:keepLines/>
      <w:ind w:firstLine="0" w:firstLineChars="0"/>
      <w:jc w:val="left"/>
      <w:outlineLvl w:val="1"/>
    </w:pPr>
    <w:rPr>
      <w:rFonts w:ascii="黑体" w:hAnsi="黑体" w:eastAsia="黑体" w:cstheme="majorBidi"/>
      <w:bCs/>
      <w:sz w:val="28"/>
      <w:szCs w:val="32"/>
    </w:rPr>
  </w:style>
  <w:style w:type="paragraph" w:styleId="4">
    <w:name w:val="heading 3"/>
    <w:basedOn w:val="1"/>
    <w:next w:val="1"/>
    <w:unhideWhenUsed/>
    <w:qFormat/>
    <w:uiPriority w:val="9"/>
    <w:pPr>
      <w:keepNext/>
      <w:keepLines/>
      <w:ind w:firstLine="0" w:firstLineChars="0"/>
      <w:jc w:val="left"/>
      <w:outlineLvl w:val="2"/>
    </w:pPr>
    <w:rPr>
      <w:rFonts w:ascii="黑体" w:hAnsi="黑体" w:eastAsia="黑体"/>
      <w:bCs/>
      <w:szCs w:val="32"/>
    </w:rPr>
  </w:style>
  <w:style w:type="character" w:default="1" w:styleId="6">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 w:type="paragraph" w:customStyle="1" w:styleId="7">
    <w:name w:val="Default"/>
    <w:uiPriority w:val="0"/>
    <w:pPr>
      <w:widowControl w:val="0"/>
      <w:autoSpaceDE w:val="0"/>
      <w:autoSpaceDN w:val="0"/>
      <w:adjustRightInd w:val="0"/>
    </w:pPr>
    <w:rPr>
      <w:rFonts w:ascii="Calibri" w:hAnsi="Calibri" w:cs="Calibri" w:eastAsiaTheme="minorEastAsia"/>
      <w:color w:val="000000"/>
      <w:sz w:val="24"/>
      <w:szCs w:val="24"/>
      <w:lang w:val="en-US" w:eastAsia="zh-CN" w:bidi="ar-SA"/>
    </w:rPr>
  </w:style>
  <w:style w:type="paragraph" w:customStyle="1" w:styleId="8">
    <w:name w:val="正文内容"/>
    <w:basedOn w:val="1"/>
    <w:qFormat/>
    <w:uiPriority w:val="0"/>
    <w:pPr>
      <w:wordWrap w:val="0"/>
      <w:ind w:firstLine="560"/>
    </w:pPr>
    <w:rPr>
      <w:rFonts w:ascii="仿宋_GB2312" w:hAnsi="Times New Roman" w:cs="Times New Roman"/>
      <w:kern w:val="24"/>
      <w:sz w:val="28"/>
      <w:szCs w:val="28"/>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jpeg"/><Relationship Id="rId15" Type="http://schemas.openxmlformats.org/officeDocument/2006/relationships/image" Target="media/image10.jpe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jpe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48</Pages>
  <Words>15635</Words>
  <Characters>18163</Characters>
  <Lines>0</Lines>
  <Paragraphs>0</Paragraphs>
  <TotalTime>29</TotalTime>
  <ScaleCrop>false</ScaleCrop>
  <LinksUpToDate>false</LinksUpToDate>
  <CharactersWithSpaces>18479</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2024-05-23T16:37:00Z</dcterms:created>
  <dc:creator>HY</dc:creator>
  <cp:lastModifiedBy>lenovo</cp:lastModifiedBy>
  <dcterms:modified xsi:type="dcterms:W3CDTF">2024-05-23T10:03:18Z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184140E93F7CD3B333FA4E66CD4F7FF7_43</vt:lpwstr>
  </property>
</Properties>
</file>