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756"/>
        <w:gridCol w:w="3914"/>
        <w:gridCol w:w="1173"/>
        <w:gridCol w:w="1476"/>
        <w:gridCol w:w="1116"/>
        <w:gridCol w:w="5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  <w:jc w:val="center"/>
        </w:trPr>
        <w:tc>
          <w:tcPr>
            <w:tcW w:w="1454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center"/>
              <w:textAlignment w:val="baseline"/>
              <w:rPr>
                <w:rFonts w:hint="eastAsia" w:eastAsia="宋体" w:cs="Arial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第二、</w:t>
            </w:r>
            <w:r>
              <w:rPr>
                <w:rFonts w:hint="eastAsia" w:eastAsia="宋体" w:cs="Arial"/>
                <w:b/>
                <w:bCs/>
                <w:sz w:val="32"/>
                <w:szCs w:val="32"/>
                <w:lang w:val="en-US" w:eastAsia="zh-CN"/>
              </w:rPr>
              <w:t>三包检测数量统计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二环内桥梁材质检测测区、测点数量统计表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线路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桥梁名称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桥长（m）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混凝土构件数量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钢构件数量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南二环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土默特立交北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华美路路口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998.5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华美路路口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巴彦淖尔南路口西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550m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2188.5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云中路立交主线高架（巴彦淖尔南路口西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550m~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中央民族大学西路路口）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952.205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中央民族大学西路路口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和林格尔路路口东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305m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和林格尔路路口东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305m~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玉泉路路口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2417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玉泉路路口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昭乌达路路口西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400m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2130.1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昭乌达路路口西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400m~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后巧报路路口东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190m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兴安南路立交主线高架（后巧报路路口东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190m~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东影南路路口西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东影南路路口西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110m~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展东路路口东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185m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东河跨河桥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501.00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科尔沁南立交南二环主线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469+502.233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云中立交桥匝道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2236.312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兴安南路立交匝道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2955.76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主线出入口匝道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7120.00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生物制药厂东路站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68.4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上部结构为钢箱梁检测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个构件，下部结构检测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个混凝土构件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法院东路站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云中路站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巴彦淖尔南路站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养鱼池西巷站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73.8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昭君路站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石羊桥南路站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锡林郭勒南路站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呼伦贝尔南路站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后巧报路站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兴安南路站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哈达路站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丰州南路站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94.68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腾飞南路站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53.218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东二环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察哈尔立交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6391.55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成吉思汗东街路口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东站北街路口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1273.00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车站前街路口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正阳街路口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3089.40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科尔沁南立交主线（正阳街路口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规划路路口）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955.50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规划路路口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额尔敦街路口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1666.00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科尔沁南立交匝道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1605.689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主线出入口匝道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2560.00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成吉思汗东街站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上部结构为钢箱梁检测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个构件，下部结构检测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个混凝土构件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海拉尔东街站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73.8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新华东街站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如意大街站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秀水街站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敕勒川大街站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北二环 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盐站西路跨线桥（呼钢北路）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369.00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巴彦淖尔北路跨线桥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410.00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乌里沙河桥（坝子沟跨河桥）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424.00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规划路跨线桥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410.00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公主府立交南北线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520.00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公主府立交桥匝道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3510.00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扎达盖河跨河桥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呼哲路跨线桥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1090.00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兴安北路跨线桥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356.00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丰州北路跨线桥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344.00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天骄立交桥匝道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517.5+239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哈拉沁沟跨河桥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万通路跨线桥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511.00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气象局西路人行天桥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78.44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上部结构为钢箱梁检测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个构件，下部结构检测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个混凝土构件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东河御府人行天桥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88.92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万通路人行天桥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76.94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阿拉善北路站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89.10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广汉板站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工农兵路站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通道北路站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87.28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元福成站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75.72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呼伦贝尔北路站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哲里木路站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山水路站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75.72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兴安北路站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75.72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红山路站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75.72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展览馆东路站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87.28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丁香路站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哈拉沁路站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西二环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成吉思汗西街跨线桥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光明大街跨线桥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2190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土默特立交西二环主线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1215.8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土默特立交匝道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5988.291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小黑河桥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裕隆桥（纬一路跨线桥）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甲兰板桥（纬四路跨线桥）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本滩桥（纬五路跨线桥）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上部结构左右幅各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纬六路跨线匝道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个构件，钢箱梁梁底、翼板、横向联系各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海拉尔西街站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上部结构为钢箱梁检测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个构件，下部结构检测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个混凝土构件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光明大街站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新华西街站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鄂尔多斯南人行天桥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91.2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鄂尔多斯西街站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95.42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纬一路南人行天桥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纬一路站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预备役师北人行天桥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90.1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东乌素图站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91.2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预备役师北站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91.1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2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736</w:t>
            </w:r>
          </w:p>
        </w:tc>
        <w:tc>
          <w:tcPr>
            <w:tcW w:w="1116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4542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检测频率：上部结构每幅每公里检测3组，下部结构每桥每公里检测3组，但不足1公里的桥梁上部结构检测6组，下部结构检测3组。</w:t>
            </w:r>
          </w:p>
        </w:tc>
      </w:tr>
    </w:tbl>
    <w:p/>
    <w:sectPr>
      <w:footerReference r:id="rId5" w:type="default"/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81" w:lineRule="auto"/>
      <w:ind w:left="4813"/>
      <w:rPr>
        <w:rFonts w:ascii="Microsoft JhengHei" w:hAnsi="Microsoft JhengHei" w:eastAsia="Microsoft JhengHei" w:cs="Microsoft JhengHei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MDg0NTE3MWFhMjY3YzdhNjdkMDAwOWQwMjRkNTgifQ=="/>
  </w:docVars>
  <w:rsids>
    <w:rsidRoot w:val="2377786F"/>
    <w:rsid w:val="2377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2023-10-29T14:09:00Z</dcterms:created>
  <dc:creator>李敏</dc:creator>
  <cp:lastModifiedBy>李敏</cp:lastModifiedBy>
  <dcterms:modified xsi:type="dcterms:W3CDTF">2023-10-29T14:11:37Z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C8DC68CACDA8400DAA74B1DC79EDD54C_11</vt:lpwstr>
  </property>
</Properties>
</file>