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spacing w:line="360" w:lineRule="auto"/>
        <w:ind w:leftChars="0"/>
        <w:jc w:val="center"/>
        <w:rPr>
          <w:rFonts w:hint="default"/>
        </w:rPr>
      </w:pPr>
      <w:r>
        <w:rPr>
          <w:rFonts w:hint="eastAsia"/>
          <w:b/>
          <w:bCs/>
          <w:sz w:val="24"/>
          <w:lang w:val="en-US" w:eastAsia="zh-CN"/>
        </w:rPr>
        <w:t>2023年动物防疫物资采购项目-</w:t>
      </w:r>
      <w:bookmarkStart w:id="0" w:name="_GoBack"/>
      <w:bookmarkEnd w:id="0"/>
      <w:r>
        <w:rPr>
          <w:rFonts w:hint="eastAsia"/>
          <w:b/>
          <w:bCs/>
          <w:sz w:val="24"/>
          <w:lang w:eastAsia="zh-CN"/>
        </w:rPr>
        <w:t>第</w:t>
      </w:r>
      <w:r>
        <w:rPr>
          <w:rFonts w:hint="eastAsia"/>
          <w:b/>
          <w:bCs/>
          <w:sz w:val="24"/>
          <w:lang w:val="en-US" w:eastAsia="zh-CN"/>
        </w:rPr>
        <w:t>2</w:t>
      </w:r>
      <w:r>
        <w:rPr>
          <w:rFonts w:hint="eastAsia"/>
          <w:b/>
          <w:bCs/>
          <w:sz w:val="24"/>
          <w:lang w:eastAsia="zh-CN"/>
        </w:rPr>
        <w:t>包</w:t>
      </w:r>
      <w:r>
        <w:rPr>
          <w:rFonts w:hint="eastAsia"/>
          <w:b/>
          <w:bCs/>
          <w:sz w:val="24"/>
          <w:lang w:val="en-US" w:eastAsia="zh-CN"/>
        </w:rPr>
        <w:t xml:space="preserve">  </w:t>
      </w:r>
      <w:r>
        <w:rPr>
          <w:rFonts w:ascii="宋体" w:hAnsi="宋体" w:cs="宋体"/>
          <w:sz w:val="24"/>
        </w:rPr>
        <w:t>技术参数</w:t>
      </w:r>
    </w:p>
    <w:tbl>
      <w:tblPr>
        <w:tblStyle w:val="3"/>
        <w:tblpPr w:leftFromText="180" w:rightFromText="180" w:vertAnchor="text" w:horzAnchor="page" w:tblpXSpec="center" w:tblpY="298"/>
        <w:tblOverlap w:val="never"/>
        <w:tblW w:w="13632" w:type="dxa"/>
        <w:jc w:val="center"/>
        <w:tblLayout w:type="fixed"/>
        <w:tblCellMar>
          <w:top w:w="0" w:type="dxa"/>
          <w:left w:w="108" w:type="dxa"/>
          <w:bottom w:w="0" w:type="dxa"/>
          <w:right w:w="108" w:type="dxa"/>
        </w:tblCellMar>
      </w:tblPr>
      <w:tblGrid>
        <w:gridCol w:w="1620"/>
        <w:gridCol w:w="2003"/>
        <w:gridCol w:w="6560"/>
        <w:gridCol w:w="980"/>
        <w:gridCol w:w="1020"/>
        <w:gridCol w:w="1449"/>
      </w:tblGrid>
      <w:tr>
        <w:tblPrEx>
          <w:tblCellMar>
            <w:top w:w="0" w:type="dxa"/>
            <w:left w:w="108" w:type="dxa"/>
            <w:bottom w:w="0" w:type="dxa"/>
            <w:right w:w="108" w:type="dxa"/>
          </w:tblCellMar>
        </w:tblPrEx>
        <w:trPr>
          <w:trHeight w:val="780" w:hRule="atLeast"/>
          <w:jc w:val="center"/>
        </w:trPr>
        <w:tc>
          <w:tcPr>
            <w:tcW w:w="1620"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包号</w:t>
            </w:r>
          </w:p>
        </w:tc>
        <w:tc>
          <w:tcPr>
            <w:tcW w:w="200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物资类</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技术参数</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核心产品（</w:t>
            </w:r>
            <w:r>
              <w:rPr>
                <w:b/>
                <w:bCs/>
                <w:color w:val="666666"/>
                <w:kern w:val="0"/>
                <w:sz w:val="24"/>
              </w:rPr>
              <w:t>“</w:t>
            </w:r>
            <w:r>
              <w:rPr>
                <w:rFonts w:hint="eastAsia" w:ascii="宋体" w:hAnsi="宋体" w:cs="宋体"/>
                <w:b/>
                <w:bCs/>
                <w:color w:val="666666"/>
                <w:kern w:val="0"/>
                <w:sz w:val="24"/>
              </w:rPr>
              <w:t>△</w:t>
            </w:r>
            <w:r>
              <w:rPr>
                <w:b/>
                <w:bCs/>
                <w:color w:val="666666"/>
                <w:kern w:val="0"/>
                <w:sz w:val="24"/>
              </w:rPr>
              <w:t>”</w:t>
            </w: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780" w:hRule="atLeast"/>
          <w:jc w:val="center"/>
        </w:trPr>
        <w:tc>
          <w:tcPr>
            <w:tcW w:w="1620" w:type="dxa"/>
            <w:vMerge w:val="restart"/>
            <w:tcBorders>
              <w:top w:val="single" w:color="auto" w:sz="4" w:space="0"/>
              <w:left w:val="single" w:color="auto" w:sz="4" w:space="0"/>
              <w:bottom w:val="single" w:color="auto" w:sz="4" w:space="0"/>
              <w:right w:val="single" w:color="auto" w:sz="4" w:space="0"/>
            </w:tcBorders>
            <w:noWrap w:val="0"/>
            <w:vAlign w:val="top"/>
          </w:tcPr>
          <w:p>
            <w:pPr>
              <w:widowControl/>
              <w:textAlignment w:val="center"/>
              <w:rPr>
                <w:rFonts w:ascii="宋体" w:hAnsi="宋体"/>
                <w:sz w:val="22"/>
                <w:szCs w:val="22"/>
              </w:rPr>
            </w:pPr>
          </w:p>
          <w:p>
            <w:pPr>
              <w:widowControl/>
              <w:jc w:val="center"/>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val="en-US" w:eastAsia="zh-CN" w:bidi="ar"/>
              </w:rPr>
              <w:t>2</w:t>
            </w: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sz w:val="20"/>
                <w:szCs w:val="20"/>
              </w:rPr>
              <w:t>75%酒精</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textAlignment w:val="center"/>
              <w:rPr>
                <w:rFonts w:hint="eastAsia" w:eastAsia="宋体"/>
                <w:sz w:val="20"/>
                <w:szCs w:val="20"/>
                <w:lang w:eastAsia="zh-CN"/>
              </w:rPr>
            </w:pPr>
            <w:r>
              <w:rPr>
                <w:rFonts w:hint="eastAsia"/>
                <w:sz w:val="20"/>
                <w:szCs w:val="20"/>
              </w:rPr>
              <w:t>1、主要用途：消毒、杀菌；</w:t>
            </w:r>
          </w:p>
          <w:p>
            <w:pPr>
              <w:widowControl/>
              <w:spacing w:line="240" w:lineRule="exact"/>
              <w:textAlignment w:val="center"/>
              <w:rPr>
                <w:sz w:val="20"/>
                <w:szCs w:val="20"/>
              </w:rPr>
            </w:pPr>
            <w:r>
              <w:rPr>
                <w:rFonts w:hint="eastAsia"/>
                <w:sz w:val="20"/>
                <w:szCs w:val="20"/>
              </w:rPr>
              <w:t>2、主要成份：乙醇；</w:t>
            </w:r>
          </w:p>
          <w:p>
            <w:pPr>
              <w:widowControl/>
              <w:spacing w:line="240" w:lineRule="exact"/>
              <w:textAlignment w:val="center"/>
              <w:rPr>
                <w:sz w:val="20"/>
                <w:szCs w:val="20"/>
              </w:rPr>
            </w:pPr>
            <w:r>
              <w:rPr>
                <w:sz w:val="20"/>
                <w:szCs w:val="20"/>
              </w:rPr>
              <w:t>3</w:t>
            </w:r>
            <w:r>
              <w:rPr>
                <w:rFonts w:hint="eastAsia"/>
                <w:sz w:val="20"/>
                <w:szCs w:val="20"/>
              </w:rPr>
              <w:t>、</w:t>
            </w:r>
            <w:r>
              <w:rPr>
                <w:rFonts w:hint="eastAsia"/>
                <w:bCs/>
                <w:sz w:val="20"/>
                <w:szCs w:val="20"/>
              </w:rPr>
              <w:t>规格：500mL/瓶；</w:t>
            </w:r>
          </w:p>
          <w:p>
            <w:pPr>
              <w:widowControl/>
              <w:spacing w:line="240" w:lineRule="exact"/>
              <w:textAlignment w:val="center"/>
              <w:rPr>
                <w:rFonts w:hint="eastAsia" w:eastAsia="宋体"/>
                <w:sz w:val="20"/>
                <w:szCs w:val="20"/>
                <w:lang w:eastAsia="zh-CN"/>
              </w:rPr>
            </w:pPr>
            <w:r>
              <w:rPr>
                <w:sz w:val="20"/>
                <w:szCs w:val="20"/>
              </w:rPr>
              <w:t>4</w:t>
            </w:r>
            <w:r>
              <w:rPr>
                <w:rFonts w:hint="eastAsia"/>
                <w:sz w:val="20"/>
                <w:szCs w:val="20"/>
              </w:rPr>
              <w:t>、质保期：</w:t>
            </w:r>
            <w:r>
              <w:rPr>
                <w:sz w:val="20"/>
                <w:szCs w:val="20"/>
              </w:rPr>
              <w:t>≥</w:t>
            </w:r>
            <w:r>
              <w:rPr>
                <w:rFonts w:hint="eastAsia"/>
                <w:sz w:val="20"/>
                <w:szCs w:val="20"/>
              </w:rPr>
              <w:t>12个月；</w:t>
            </w:r>
          </w:p>
          <w:p>
            <w:pPr>
              <w:widowControl/>
              <w:spacing w:line="240" w:lineRule="exact"/>
              <w:textAlignment w:val="center"/>
              <w:rPr>
                <w:sz w:val="20"/>
                <w:szCs w:val="20"/>
              </w:rPr>
            </w:pPr>
            <w:r>
              <w:rPr>
                <w:sz w:val="20"/>
                <w:szCs w:val="20"/>
              </w:rPr>
              <w:t>5</w:t>
            </w:r>
            <w:r>
              <w:rPr>
                <w:rFonts w:hint="eastAsia"/>
                <w:sz w:val="20"/>
                <w:szCs w:val="20"/>
              </w:rPr>
              <w:t>、密闭、避光保存。</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瓶</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ascii="宋体" w:hAnsi="宋体" w:cs="宋体"/>
                <w:color w:val="000000"/>
                <w:kern w:val="0"/>
                <w:sz w:val="22"/>
                <w:szCs w:val="22"/>
                <w:lang w:bidi="ar"/>
              </w:rPr>
              <w:t>2000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0"/>
                <w:szCs w:val="20"/>
                <w:lang w:bidi="ar"/>
              </w:rPr>
            </w:pPr>
          </w:p>
        </w:tc>
      </w:tr>
      <w:tr>
        <w:tblPrEx>
          <w:tblCellMar>
            <w:top w:w="0" w:type="dxa"/>
            <w:left w:w="108" w:type="dxa"/>
            <w:bottom w:w="0" w:type="dxa"/>
            <w:right w:w="108" w:type="dxa"/>
          </w:tblCellMar>
        </w:tblPrEx>
        <w:trPr>
          <w:trHeight w:val="9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 w:val="22"/>
                <w:szCs w:val="22"/>
                <w:lang w:bidi="ar"/>
              </w:rPr>
            </w:pPr>
          </w:p>
        </w:tc>
        <w:tc>
          <w:tcPr>
            <w:tcW w:w="200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0"/>
                <w:szCs w:val="20"/>
              </w:rPr>
            </w:pPr>
            <w:r>
              <w:rPr>
                <w:rFonts w:hint="eastAsia"/>
                <w:sz w:val="20"/>
                <w:szCs w:val="20"/>
              </w:rPr>
              <w:t xml:space="preserve">消毒湿巾 </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sz w:val="20"/>
                <w:szCs w:val="20"/>
              </w:rPr>
            </w:pPr>
            <w:r>
              <w:rPr>
                <w:rFonts w:hint="eastAsia"/>
                <w:sz w:val="20"/>
                <w:szCs w:val="20"/>
              </w:rPr>
              <w:t>1、有效杀菌成份：西吡氯铵、苄索氯铵；</w:t>
            </w:r>
          </w:p>
          <w:p>
            <w:pPr>
              <w:widowControl/>
              <w:jc w:val="left"/>
              <w:rPr>
                <w:sz w:val="20"/>
                <w:szCs w:val="20"/>
              </w:rPr>
            </w:pPr>
            <w:r>
              <w:rPr>
                <w:rFonts w:hint="eastAsia"/>
                <w:sz w:val="20"/>
                <w:szCs w:val="20"/>
              </w:rPr>
              <w:t>2、杀菌效果：超99.9%；</w:t>
            </w:r>
          </w:p>
          <w:p>
            <w:pPr>
              <w:widowControl/>
              <w:jc w:val="left"/>
              <w:rPr>
                <w:rFonts w:ascii="宋体" w:hAnsi="宋体" w:cs="宋体"/>
                <w:kern w:val="0"/>
                <w:sz w:val="20"/>
                <w:szCs w:val="20"/>
              </w:rPr>
            </w:pPr>
            <w:r>
              <w:rPr>
                <w:rFonts w:hint="eastAsia"/>
                <w:sz w:val="20"/>
                <w:szCs w:val="20"/>
              </w:rPr>
              <w:t>3、附膜保湿外包装；单片独立包装，100片/包。</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片</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10000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16"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 w:val="22"/>
                <w:szCs w:val="22"/>
                <w:lang w:bidi="ar"/>
              </w:rPr>
            </w:pPr>
          </w:p>
        </w:tc>
        <w:tc>
          <w:tcPr>
            <w:tcW w:w="200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0"/>
                <w:szCs w:val="20"/>
              </w:rPr>
            </w:pPr>
            <w:r>
              <w:rPr>
                <w:rFonts w:hint="eastAsia"/>
                <w:sz w:val="20"/>
                <w:szCs w:val="20"/>
              </w:rPr>
              <w:t xml:space="preserve">N95口罩  </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eastAsia="宋体"/>
                <w:sz w:val="20"/>
                <w:szCs w:val="20"/>
                <w:lang w:eastAsia="zh-CN"/>
              </w:rPr>
            </w:pPr>
            <w:r>
              <w:rPr>
                <w:rFonts w:hint="eastAsia"/>
                <w:sz w:val="20"/>
                <w:szCs w:val="20"/>
              </w:rPr>
              <w:t>1.产品型号：无菌折叠挂耳型，独立包装</w:t>
            </w:r>
          </w:p>
          <w:p>
            <w:pPr>
              <w:widowControl/>
              <w:jc w:val="left"/>
              <w:rPr>
                <w:rFonts w:hint="eastAsia" w:eastAsia="宋体"/>
                <w:sz w:val="20"/>
                <w:szCs w:val="20"/>
                <w:lang w:eastAsia="zh-CN"/>
              </w:rPr>
            </w:pPr>
            <w:r>
              <w:rPr>
                <w:rFonts w:hint="eastAsia"/>
                <w:sz w:val="20"/>
                <w:szCs w:val="20"/>
              </w:rPr>
              <w:t>2.结构组成：医用防护口罩由口罩体、口罩带、鼻梁条组成：口罩体由无纺布制成，为五层结构：内外两层由聚丙烯纺粘无纺布制成、中间两层由聚丙烯熔喷无纺布制成、第三层热风棉无纺布，鼻梁条采用可弯折的铝条或聚丙烯(PP)塑料材料制成，口罩带采用涤纶线和少量氨纶线针织制成。</w:t>
            </w:r>
          </w:p>
          <w:p>
            <w:pPr>
              <w:widowControl/>
              <w:jc w:val="left"/>
              <w:rPr>
                <w:rFonts w:hint="eastAsia" w:eastAsia="宋体"/>
                <w:sz w:val="20"/>
                <w:szCs w:val="20"/>
                <w:lang w:eastAsia="zh-CN"/>
              </w:rPr>
            </w:pPr>
            <w:r>
              <w:rPr>
                <w:rFonts w:hint="eastAsia"/>
                <w:sz w:val="20"/>
                <w:szCs w:val="20"/>
              </w:rPr>
              <w:t>3.适用范围：供防疫人员在防疫过程中佩带，覆盖住使用者的口、鼻及下颌，为防止病原微生物、体液、颗粒物等的直接透过提供物理屏障。</w:t>
            </w:r>
          </w:p>
          <w:p>
            <w:pPr>
              <w:widowControl/>
              <w:jc w:val="left"/>
              <w:rPr>
                <w:rFonts w:ascii="宋体" w:hAnsi="宋体" w:cs="宋体"/>
                <w:kern w:val="0"/>
                <w:sz w:val="20"/>
                <w:szCs w:val="20"/>
              </w:rPr>
            </w:pPr>
            <w:r>
              <w:rPr>
                <w:rFonts w:hint="eastAsia"/>
                <w:sz w:val="20"/>
                <w:szCs w:val="20"/>
              </w:rPr>
              <w:t>4.符合国标GB19083-2010执行标准</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3</w:t>
            </w:r>
            <w:r>
              <w:rPr>
                <w:rFonts w:hint="eastAsia" w:ascii="宋体" w:hAnsi="宋体" w:cs="宋体"/>
                <w:color w:val="000000"/>
                <w:kern w:val="0"/>
                <w:sz w:val="22"/>
                <w:szCs w:val="22"/>
                <w:lang w:bidi="ar"/>
              </w:rPr>
              <w:t>330</w:t>
            </w:r>
            <w:r>
              <w:rPr>
                <w:rFonts w:ascii="宋体" w:hAnsi="宋体" w:cs="宋体"/>
                <w:color w:val="000000"/>
                <w:kern w:val="0"/>
                <w:sz w:val="22"/>
                <w:szCs w:val="22"/>
                <w:lang w:bidi="ar"/>
              </w:rPr>
              <w:t>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11"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textAlignment w:val="center"/>
              <w:rPr>
                <w:rFonts w:ascii="宋体" w:hAnsi="宋体" w:cs="宋体"/>
                <w:color w:val="000000"/>
                <w:kern w:val="0"/>
                <w:sz w:val="22"/>
                <w:szCs w:val="22"/>
                <w:lang w:bidi="ar"/>
              </w:rPr>
            </w:pPr>
          </w:p>
        </w:tc>
        <w:tc>
          <w:tcPr>
            <w:tcW w:w="200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0"/>
                <w:szCs w:val="20"/>
              </w:rPr>
            </w:pPr>
            <w:r>
              <w:rPr>
                <w:rFonts w:hint="eastAsia"/>
                <w:sz w:val="20"/>
                <w:szCs w:val="20"/>
              </w:rPr>
              <w:t xml:space="preserve">尼龙编织袋  </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Arial" w:hAnsi="Arial" w:cs="Arial"/>
                <w:kern w:val="0"/>
                <w:sz w:val="20"/>
                <w:szCs w:val="20"/>
              </w:rPr>
            </w:pPr>
            <w:r>
              <w:rPr>
                <w:rFonts w:ascii="Arial" w:hAnsi="Arial" w:cs="Arial"/>
                <w:sz w:val="20"/>
                <w:szCs w:val="20"/>
              </w:rPr>
              <w:t>≥</w:t>
            </w:r>
            <w:r>
              <w:rPr>
                <w:rFonts w:hint="eastAsia" w:cs="Arial"/>
                <w:sz w:val="20"/>
                <w:szCs w:val="20"/>
              </w:rPr>
              <w:t>115cm</w:t>
            </w:r>
            <w:r>
              <w:rPr>
                <w:rFonts w:ascii="Arial" w:hAnsi="Arial" w:cs="Arial"/>
                <w:sz w:val="20"/>
                <w:szCs w:val="20"/>
              </w:rPr>
              <w:t>×</w:t>
            </w:r>
            <w:r>
              <w:rPr>
                <w:rFonts w:hint="eastAsia" w:cs="Arial"/>
                <w:sz w:val="20"/>
                <w:szCs w:val="20"/>
              </w:rPr>
              <w:t>60cm，半透明尼龙覆膜，具有动物防疫标志，承重50千克以上，盛装锐物不易破损。</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10000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61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textAlignment w:val="center"/>
              <w:rPr>
                <w:rFonts w:ascii="宋体" w:hAnsi="宋体" w:cs="宋体"/>
                <w:color w:val="000000"/>
                <w:kern w:val="0"/>
                <w:sz w:val="22"/>
                <w:szCs w:val="22"/>
                <w:lang w:bidi="ar"/>
              </w:rPr>
            </w:pPr>
          </w:p>
        </w:tc>
        <w:tc>
          <w:tcPr>
            <w:tcW w:w="200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ascii="宋体" w:hAnsi="宋体" w:cs="宋体"/>
                <w:kern w:val="0"/>
                <w:sz w:val="20"/>
                <w:szCs w:val="20"/>
              </w:rPr>
            </w:pPr>
            <w:r>
              <w:rPr>
                <w:rFonts w:hint="eastAsia"/>
                <w:sz w:val="20"/>
                <w:szCs w:val="20"/>
              </w:rPr>
              <w:t xml:space="preserve">高强度防渗漏尸体袋  </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Arial" w:hAnsi="Arial" w:cs="Arial"/>
                <w:kern w:val="0"/>
                <w:sz w:val="20"/>
                <w:szCs w:val="20"/>
              </w:rPr>
            </w:pPr>
            <w:r>
              <w:rPr>
                <w:rFonts w:ascii="Arial" w:hAnsi="Arial" w:cs="Arial"/>
                <w:sz w:val="20"/>
                <w:szCs w:val="20"/>
              </w:rPr>
              <w:t>≥</w:t>
            </w:r>
            <w:r>
              <w:rPr>
                <w:rFonts w:hint="eastAsia" w:cs="Arial"/>
                <w:sz w:val="20"/>
                <w:szCs w:val="20"/>
              </w:rPr>
              <w:t>120cm×60cm，承重50千克，高密度、不渗漏、耐酸碱，耐腐蚀，袋口密封拉带设计、配绳易扎、使用方便</w:t>
            </w:r>
            <w:r>
              <w:rPr>
                <w:rFonts w:hint="eastAsia" w:ascii="Arial" w:hAnsi="Arial" w:cs="Arial"/>
                <w:kern w:val="0"/>
                <w:sz w:val="20"/>
                <w:szCs w:val="20"/>
              </w:rPr>
              <w:t>。</w:t>
            </w:r>
            <w:r>
              <w:rPr>
                <w:rFonts w:hint="eastAsia"/>
                <w:sz w:val="20"/>
                <w:szCs w:val="20"/>
              </w:rPr>
              <w:t xml:space="preserve"> </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10000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72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kern w:val="0"/>
                <w:sz w:val="22"/>
                <w:szCs w:val="22"/>
                <w:lang w:bidi="ar"/>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车辆消毒垫</w:t>
            </w:r>
          </w:p>
        </w:tc>
        <w:tc>
          <w:tcPr>
            <w:tcW w:w="65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kern w:val="0"/>
                <w:sz w:val="20"/>
                <w:szCs w:val="20"/>
              </w:rPr>
            </w:pPr>
            <w:r>
              <w:rPr>
                <w:rFonts w:hint="eastAsia"/>
                <w:sz w:val="20"/>
                <w:szCs w:val="20"/>
              </w:rPr>
              <w:t>高强度尼龙布双面加胶，具防水和拉伸功能，中间加有高密度吸水抗压海绵，强力丝加胶网面，有拉伸和耐磨功能；使用寿命：10t汽车碾压100次不变形；标准尺寸：80cm×70cm</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块</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100</w:t>
            </w:r>
          </w:p>
        </w:tc>
        <w:tc>
          <w:tcPr>
            <w:tcW w:w="14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一次性防护服 </w:t>
            </w:r>
          </w:p>
          <w:p>
            <w:pPr>
              <w:widowControl/>
              <w:jc w:val="center"/>
              <w:textAlignment w:val="center"/>
              <w:rPr>
                <w:rFonts w:ascii="宋体" w:hAnsi="宋体" w:cs="宋体"/>
                <w:color w:val="000000"/>
                <w:sz w:val="22"/>
                <w:szCs w:val="22"/>
              </w:rPr>
            </w:pP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kern w:val="0"/>
                <w:sz w:val="20"/>
                <w:szCs w:val="20"/>
              </w:rPr>
            </w:pPr>
            <w:r>
              <w:rPr>
                <w:rFonts w:hint="eastAsia"/>
                <w:sz w:val="20"/>
                <w:szCs w:val="20"/>
              </w:rPr>
              <w:t>1、带帽连体式结构;结构合理、穿着方便、门襟处采用双面胶贴密封;帽沿边缘、袖口、腰部、脚踝口采用弹性收口；2、面料采用高密度聚丙烯树脂加透气多微孔膜制成三层复合医用无纺布制成，具有良好的透湿性和阻隔性，能有效抵抗洒精，血液，体液、空气粉尘微粒、细菌和渗透，使用安全方便，有效保护穿着者免受感染威胁。3、静水压防护效果&gt;100cmH2o,透湿量&gt;6000g/m2d。4、抗合成血液穿透性达到GB19082-2009中的3级要求。5、外侧面沾水等级达到GB19082-2009中的4级要求。6、关键部位材料的断裂强力&gt;45N,断裂伸长率&gt;79%。7、独立包装。8、符合一次性医用防护服标准(GB19082-2009)权威机构出具的检测报告。</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套 </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5</w:t>
            </w:r>
            <w:r>
              <w:rPr>
                <w:rFonts w:ascii="宋体" w:hAnsi="宋体" w:cs="宋体"/>
                <w:color w:val="000000"/>
                <w:sz w:val="22"/>
                <w:szCs w:val="22"/>
              </w:rPr>
              <w:t>00</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消毒容器</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kern w:val="0"/>
                <w:sz w:val="20"/>
                <w:szCs w:val="20"/>
              </w:rPr>
            </w:pPr>
            <w:r>
              <w:rPr>
                <w:rFonts w:hint="eastAsia"/>
                <w:sz w:val="20"/>
                <w:szCs w:val="20"/>
              </w:rPr>
              <w:t>1.用于液体储存；2.容积50L；3.大口设计方便使用；4.耐酸碱耐热耐摔，耐寒；5.一30度， 耐热100度 6.HDE材质。</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个 </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1</w:t>
            </w:r>
            <w:r>
              <w:rPr>
                <w:rFonts w:ascii="宋体" w:hAnsi="宋体" w:cs="宋体"/>
                <w:color w:val="000000"/>
                <w:sz w:val="22"/>
                <w:szCs w:val="22"/>
              </w:rPr>
              <w:t>0</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消毒喷壶 </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eastAsia="宋体"/>
                <w:sz w:val="20"/>
                <w:szCs w:val="20"/>
                <w:lang w:eastAsia="zh-CN"/>
              </w:rPr>
            </w:pPr>
            <w:r>
              <w:rPr>
                <w:rFonts w:hint="eastAsia"/>
                <w:sz w:val="20"/>
                <w:szCs w:val="20"/>
              </w:rPr>
              <w:t>1 .优质PET材质，容量为2.5l</w:t>
            </w:r>
          </w:p>
          <w:p>
            <w:pPr>
              <w:widowControl/>
              <w:jc w:val="left"/>
              <w:rPr>
                <w:rFonts w:hint="eastAsia" w:eastAsia="宋体"/>
                <w:sz w:val="20"/>
                <w:szCs w:val="20"/>
                <w:lang w:eastAsia="zh-CN"/>
              </w:rPr>
            </w:pPr>
            <w:r>
              <w:rPr>
                <w:rFonts w:hint="eastAsia"/>
                <w:sz w:val="20"/>
                <w:szCs w:val="20"/>
              </w:rPr>
              <w:t>2 .手握按压式，雾化或直射喷头，适用于消毒药水等；</w:t>
            </w:r>
          </w:p>
          <w:p>
            <w:pPr>
              <w:widowControl/>
              <w:jc w:val="left"/>
              <w:rPr>
                <w:rFonts w:hint="eastAsia" w:eastAsia="宋体"/>
                <w:sz w:val="20"/>
                <w:szCs w:val="20"/>
                <w:lang w:eastAsia="zh-CN"/>
              </w:rPr>
            </w:pPr>
            <w:r>
              <w:rPr>
                <w:rFonts w:hint="eastAsia"/>
                <w:sz w:val="20"/>
                <w:szCs w:val="20"/>
              </w:rPr>
              <w:t>3 .透明壶身，可贴标签便于使用；</w:t>
            </w:r>
          </w:p>
          <w:p>
            <w:pPr>
              <w:widowControl/>
              <w:jc w:val="left"/>
              <w:rPr>
                <w:rFonts w:ascii="宋体" w:hAnsi="宋体" w:cs="宋体"/>
                <w:kern w:val="0"/>
                <w:sz w:val="20"/>
                <w:szCs w:val="20"/>
              </w:rPr>
            </w:pPr>
            <w:r>
              <w:rPr>
                <w:rFonts w:hint="eastAsia"/>
                <w:sz w:val="20"/>
                <w:szCs w:val="20"/>
              </w:rPr>
              <w:t>4 .瓶身耐热达到60℃ ，耐冷达到-30℃。</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5</w:t>
            </w:r>
            <w:r>
              <w:rPr>
                <w:rFonts w:ascii="宋体" w:hAnsi="宋体" w:cs="宋体"/>
                <w:color w:val="000000"/>
                <w:sz w:val="22"/>
                <w:szCs w:val="22"/>
              </w:rPr>
              <w:t>0</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消毒喷壶 </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eastAsia="宋体"/>
                <w:sz w:val="20"/>
                <w:szCs w:val="20"/>
                <w:lang w:eastAsia="zh-CN"/>
              </w:rPr>
            </w:pPr>
            <w:r>
              <w:rPr>
                <w:rFonts w:hint="eastAsia"/>
                <w:sz w:val="20"/>
                <w:szCs w:val="20"/>
              </w:rPr>
              <w:t>1 .优质PET材质，容量为500ml；</w:t>
            </w:r>
          </w:p>
          <w:p>
            <w:pPr>
              <w:widowControl/>
              <w:jc w:val="left"/>
              <w:rPr>
                <w:rFonts w:hint="eastAsia" w:eastAsia="宋体"/>
                <w:sz w:val="20"/>
                <w:szCs w:val="20"/>
                <w:lang w:eastAsia="zh-CN"/>
              </w:rPr>
            </w:pPr>
            <w:r>
              <w:rPr>
                <w:rFonts w:hint="eastAsia"/>
                <w:sz w:val="20"/>
                <w:szCs w:val="20"/>
              </w:rPr>
              <w:t>2 .手握按压式，雾化或直射喷头，适用于消毒药水等；</w:t>
            </w:r>
          </w:p>
          <w:p>
            <w:pPr>
              <w:widowControl/>
              <w:jc w:val="left"/>
              <w:rPr>
                <w:rFonts w:hint="eastAsia" w:eastAsia="宋体"/>
                <w:sz w:val="20"/>
                <w:szCs w:val="20"/>
                <w:lang w:eastAsia="zh-CN"/>
              </w:rPr>
            </w:pPr>
            <w:r>
              <w:rPr>
                <w:rFonts w:hint="eastAsia"/>
                <w:sz w:val="20"/>
                <w:szCs w:val="20"/>
              </w:rPr>
              <w:t>3 .透明壶身，可贴标签便于使用；</w:t>
            </w:r>
          </w:p>
          <w:p>
            <w:pPr>
              <w:widowControl/>
              <w:jc w:val="left"/>
              <w:rPr>
                <w:rFonts w:ascii="宋体" w:hAnsi="宋体" w:cs="宋体"/>
                <w:kern w:val="0"/>
                <w:sz w:val="20"/>
                <w:szCs w:val="20"/>
              </w:rPr>
            </w:pPr>
            <w:r>
              <w:rPr>
                <w:rFonts w:hint="eastAsia"/>
                <w:sz w:val="20"/>
                <w:szCs w:val="20"/>
              </w:rPr>
              <w:t>4 .瓶身耐热达到60℃ ，耐冷达到-30℃。</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个 </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5</w:t>
            </w:r>
            <w:r>
              <w:rPr>
                <w:rFonts w:ascii="宋体" w:hAnsi="宋体" w:cs="宋体"/>
                <w:color w:val="000000"/>
                <w:sz w:val="22"/>
                <w:szCs w:val="22"/>
              </w:rPr>
              <w:t>0</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货架 </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20"/>
                <w:szCs w:val="20"/>
              </w:rPr>
            </w:pPr>
            <w:r>
              <w:rPr>
                <w:rFonts w:hint="eastAsia" w:ascii="宋体" w:hAnsi="宋体" w:cs="宋体"/>
                <w:color w:val="000000"/>
                <w:sz w:val="20"/>
                <w:szCs w:val="20"/>
              </w:rPr>
              <w:t>1、规格：1</w:t>
            </w:r>
            <w:r>
              <w:rPr>
                <w:rFonts w:ascii="宋体" w:hAnsi="宋体" w:cs="宋体"/>
                <w:color w:val="000000"/>
                <w:sz w:val="20"/>
                <w:szCs w:val="20"/>
              </w:rPr>
              <w:t>000*500*2000</w:t>
            </w:r>
            <w:r>
              <w:rPr>
                <w:rFonts w:hint="eastAsia" w:ascii="宋体" w:hAnsi="宋体" w:cs="宋体"/>
                <w:color w:val="000000"/>
                <w:sz w:val="20"/>
                <w:szCs w:val="20"/>
              </w:rPr>
              <w:t>mm；</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rPr>
              <w:t>2、基材采用</w:t>
            </w:r>
            <w:r>
              <w:rPr>
                <w:rFonts w:ascii="宋体" w:hAnsi="宋体" w:cs="宋体"/>
                <w:color w:val="000000"/>
                <w:sz w:val="20"/>
                <w:szCs w:val="20"/>
              </w:rPr>
              <w:t>1</w:t>
            </w:r>
            <w:r>
              <w:rPr>
                <w:rFonts w:hint="eastAsia" w:ascii="宋体" w:hAnsi="宋体" w:cs="宋体"/>
                <w:color w:val="000000"/>
                <w:sz w:val="20"/>
                <w:szCs w:val="20"/>
              </w:rPr>
              <w:t>.</w:t>
            </w:r>
            <w:r>
              <w:rPr>
                <w:rFonts w:ascii="宋体" w:hAnsi="宋体" w:cs="宋体"/>
                <w:color w:val="000000"/>
                <w:sz w:val="20"/>
                <w:szCs w:val="20"/>
              </w:rPr>
              <w:t>0</w:t>
            </w:r>
            <w:r>
              <w:rPr>
                <w:rFonts w:hint="eastAsia" w:ascii="宋体" w:hAnsi="宋体" w:cs="宋体"/>
                <w:color w:val="000000"/>
                <w:sz w:val="20"/>
                <w:szCs w:val="20"/>
              </w:rPr>
              <w:t>mm-1.5mm优质冷轧钢板，经处理后，表面静电喷塑处理。立柱、横梁厚≥1.2mm，搁板厚≥1.0mm，四边三折弯处理，中间设5根加强筋板，三块搁板，每层搁板承重≥200kg。</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7</w:t>
            </w:r>
            <w:r>
              <w:rPr>
                <w:rFonts w:ascii="宋体" w:hAnsi="宋体" w:cs="宋体"/>
                <w:color w:val="000000"/>
                <w:sz w:val="22"/>
                <w:szCs w:val="22"/>
              </w:rPr>
              <w:t>0</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62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物资柜</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eastAsia="PMingLiU" w:cs="宋体"/>
                <w:color w:val="000000"/>
                <w:sz w:val="20"/>
                <w:szCs w:val="20"/>
                <w:lang w:val="zh-TW" w:eastAsia="zh-TW"/>
              </w:rPr>
            </w:pPr>
            <w:r>
              <w:rPr>
                <w:rFonts w:hint="eastAsia" w:ascii="宋体" w:hAnsi="宋体" w:cs="宋体"/>
                <w:color w:val="000000"/>
                <w:sz w:val="20"/>
                <w:szCs w:val="20"/>
                <w:lang w:val="zh-TW" w:eastAsia="zh-TW"/>
              </w:rPr>
              <w:t>规格：</w:t>
            </w:r>
            <w:r>
              <w:rPr>
                <w:rFonts w:hint="eastAsia" w:ascii="宋体" w:hAnsi="宋体" w:cs="宋体"/>
                <w:color w:val="000000"/>
                <w:sz w:val="20"/>
                <w:szCs w:val="20"/>
                <w:lang w:val="zh-TW"/>
              </w:rPr>
              <w:t>9</w:t>
            </w:r>
            <w:r>
              <w:rPr>
                <w:rFonts w:ascii="宋体" w:hAnsi="宋体" w:eastAsia="PMingLiU" w:cs="宋体"/>
                <w:color w:val="000000"/>
                <w:sz w:val="20"/>
                <w:szCs w:val="20"/>
                <w:lang w:val="zh-TW" w:eastAsia="zh-TW"/>
              </w:rPr>
              <w:t>00*500*1800</w:t>
            </w:r>
            <w:r>
              <w:rPr>
                <w:rFonts w:hint="eastAsia" w:ascii="宋体" w:hAnsi="宋体" w:cs="宋体"/>
                <w:color w:val="000000"/>
                <w:sz w:val="20"/>
                <w:szCs w:val="20"/>
                <w:lang w:val="zh-TW" w:eastAsia="zh-TW"/>
              </w:rPr>
              <w:t>mm</w:t>
            </w:r>
          </w:p>
          <w:p>
            <w:pPr>
              <w:widowControl/>
              <w:jc w:val="left"/>
              <w:textAlignment w:val="center"/>
              <w:rPr>
                <w:rFonts w:ascii="宋体" w:hAnsi="宋体" w:cs="宋体"/>
                <w:color w:val="000000"/>
                <w:sz w:val="20"/>
                <w:szCs w:val="20"/>
              </w:rPr>
            </w:pPr>
            <w:r>
              <w:rPr>
                <w:rFonts w:ascii="Segoe UI Symbol" w:hAnsi="Segoe UI Symbol" w:cs="Segoe UI Symbol"/>
                <w:szCs w:val="21"/>
              </w:rPr>
              <w:t>★</w:t>
            </w:r>
            <w:r>
              <w:rPr>
                <w:rFonts w:ascii="宋体" w:hAnsi="宋体" w:cs="宋体"/>
                <w:color w:val="000000"/>
                <w:sz w:val="20"/>
                <w:szCs w:val="20"/>
                <w:lang w:val="zh-TW"/>
              </w:rPr>
              <w:t>1.1要求</w:t>
            </w:r>
            <w:r>
              <w:rPr>
                <w:rFonts w:hint="eastAsia" w:ascii="宋体" w:hAnsi="宋体" w:cs="宋体"/>
                <w:color w:val="000000"/>
                <w:sz w:val="20"/>
                <w:szCs w:val="20"/>
                <w:lang w:val="zh-TW"/>
              </w:rPr>
              <w:t>存储柜满足</w:t>
            </w:r>
            <w:r>
              <w:rPr>
                <w:rFonts w:ascii="宋体" w:hAnsi="宋体" w:cs="宋体"/>
                <w:color w:val="000000"/>
                <w:sz w:val="20"/>
                <w:szCs w:val="20"/>
                <w:lang w:val="zh-TW"/>
              </w:rPr>
              <w:t>SEF</w:t>
            </w:r>
            <w:r>
              <w:rPr>
                <w:rFonts w:hint="eastAsia" w:ascii="宋体" w:hAnsi="宋体" w:cs="宋体"/>
                <w:color w:val="000000"/>
                <w:sz w:val="20"/>
                <w:szCs w:val="20"/>
                <w:lang w:val="zh-TW"/>
              </w:rPr>
              <w:t xml:space="preserve">A </w:t>
            </w:r>
            <w:r>
              <w:rPr>
                <w:rFonts w:ascii="宋体" w:hAnsi="宋体" w:cs="宋体"/>
                <w:color w:val="000000"/>
                <w:sz w:val="20"/>
                <w:szCs w:val="20"/>
                <w:lang w:val="zh-TW"/>
              </w:rPr>
              <w:t>11</w:t>
            </w:r>
            <w:r>
              <w:rPr>
                <w:rFonts w:hint="eastAsia" w:ascii="宋体" w:hAnsi="宋体" w:cs="宋体"/>
                <w:color w:val="000000"/>
                <w:sz w:val="20"/>
                <w:szCs w:val="20"/>
                <w:lang w:val="zh-TW"/>
              </w:rPr>
              <w:t>-20</w:t>
            </w:r>
            <w:r>
              <w:rPr>
                <w:rFonts w:ascii="宋体" w:hAnsi="宋体" w:cs="宋体"/>
                <w:color w:val="000000"/>
                <w:sz w:val="20"/>
                <w:szCs w:val="20"/>
                <w:lang w:val="zh-TW"/>
              </w:rPr>
              <w:t>12</w:t>
            </w:r>
            <w:r>
              <w:rPr>
                <w:rFonts w:hint="eastAsia" w:ascii="宋体" w:hAnsi="宋体" w:cs="宋体"/>
                <w:color w:val="000000"/>
                <w:sz w:val="20"/>
                <w:szCs w:val="20"/>
                <w:lang w:val="zh-TW"/>
              </w:rPr>
              <w:t>标准（并</w:t>
            </w:r>
            <w:r>
              <w:rPr>
                <w:rFonts w:ascii="宋体" w:hAnsi="宋体" w:cs="宋体"/>
                <w:color w:val="000000"/>
                <w:sz w:val="20"/>
                <w:szCs w:val="20"/>
                <w:lang w:val="zh-TW"/>
              </w:rPr>
              <w:t>提供</w:t>
            </w:r>
            <w:r>
              <w:rPr>
                <w:rFonts w:hint="eastAsia" w:ascii="宋体" w:hAnsi="宋体" w:cs="宋体"/>
                <w:color w:val="000000"/>
                <w:sz w:val="20"/>
                <w:szCs w:val="20"/>
                <w:lang w:val="zh-TW"/>
              </w:rPr>
              <w:t>第三方权威机构出具的合格检测报告</w:t>
            </w:r>
            <w:r>
              <w:rPr>
                <w:rFonts w:ascii="宋体" w:hAnsi="宋体" w:cs="宋体"/>
                <w:color w:val="000000"/>
                <w:sz w:val="20"/>
                <w:szCs w:val="20"/>
                <w:lang w:val="zh-TW"/>
              </w:rPr>
              <w:t>证明</w:t>
            </w:r>
            <w:r>
              <w:rPr>
                <w:rFonts w:hint="eastAsia" w:ascii="宋体" w:hAnsi="宋体" w:cs="宋体"/>
                <w:color w:val="000000"/>
                <w:sz w:val="20"/>
                <w:szCs w:val="20"/>
                <w:lang w:val="zh-TW"/>
              </w:rPr>
              <w:t>）</w:t>
            </w:r>
            <w:r>
              <w:rPr>
                <w:rFonts w:ascii="宋体" w:hAnsi="宋体" w:cs="宋体"/>
                <w:color w:val="000000"/>
                <w:sz w:val="20"/>
                <w:szCs w:val="20"/>
                <w:lang w:val="zh-TW"/>
              </w:rPr>
              <w:t>。</w:t>
            </w:r>
          </w:p>
          <w:p>
            <w:pPr>
              <w:widowControl/>
              <w:jc w:val="left"/>
              <w:textAlignment w:val="center"/>
              <w:rPr>
                <w:rFonts w:ascii="宋体" w:hAnsi="宋体" w:cs="宋体"/>
                <w:b/>
                <w:bCs/>
                <w:color w:val="000000"/>
                <w:sz w:val="20"/>
                <w:szCs w:val="20"/>
                <w:lang w:val="zh-TW"/>
              </w:rPr>
            </w:pPr>
            <w:r>
              <w:rPr>
                <w:rFonts w:ascii="宋体" w:hAnsi="宋体" w:cs="宋体"/>
                <w:b/>
                <w:bCs/>
                <w:color w:val="000000"/>
                <w:sz w:val="20"/>
                <w:szCs w:val="20"/>
              </w:rPr>
              <w:t>1.2</w:t>
            </w:r>
            <w:r>
              <w:rPr>
                <w:rFonts w:ascii="宋体" w:hAnsi="宋体" w:cs="宋体"/>
                <w:b/>
                <w:bCs/>
                <w:color w:val="000000"/>
                <w:sz w:val="20"/>
                <w:szCs w:val="20"/>
                <w:lang w:val="zh-TW"/>
              </w:rPr>
              <w:t>实验室等级</w:t>
            </w:r>
            <w:r>
              <w:rPr>
                <w:rFonts w:hint="eastAsia" w:ascii="宋体" w:hAnsi="宋体" w:cs="宋体"/>
                <w:b/>
                <w:bCs/>
                <w:color w:val="000000"/>
                <w:sz w:val="20"/>
                <w:szCs w:val="20"/>
                <w:lang w:val="zh-TW"/>
              </w:rPr>
              <w:t>存储柜</w:t>
            </w:r>
            <w:r>
              <w:rPr>
                <w:rFonts w:ascii="宋体" w:hAnsi="宋体" w:cs="宋体"/>
                <w:b/>
                <w:bCs/>
                <w:color w:val="000000"/>
                <w:sz w:val="20"/>
                <w:szCs w:val="20"/>
                <w:lang w:val="zh-TW"/>
              </w:rPr>
              <w:t>钢材表面处理要求</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1.2.</w:t>
            </w:r>
            <w:r>
              <w:rPr>
                <w:rFonts w:hint="eastAsia" w:ascii="宋体" w:hAnsi="宋体" w:cs="宋体"/>
                <w:color w:val="000000"/>
                <w:sz w:val="20"/>
                <w:szCs w:val="20"/>
                <w:lang w:val="zh-TW"/>
              </w:rPr>
              <w:t>1．</w:t>
            </w:r>
            <w:r>
              <w:rPr>
                <w:rFonts w:ascii="宋体" w:hAnsi="宋体" w:cs="宋体"/>
                <w:color w:val="000000"/>
                <w:sz w:val="20"/>
                <w:szCs w:val="20"/>
                <w:lang w:val="zh-TW"/>
              </w:rPr>
              <w:t>所有钢制</w:t>
            </w:r>
            <w:r>
              <w:rPr>
                <w:rFonts w:hint="eastAsia" w:ascii="宋体" w:hAnsi="宋体" w:cs="宋体"/>
                <w:color w:val="000000"/>
                <w:sz w:val="20"/>
                <w:szCs w:val="20"/>
                <w:lang w:val="zh-TW"/>
              </w:rPr>
              <w:t>品</w:t>
            </w:r>
            <w:r>
              <w:rPr>
                <w:rFonts w:ascii="宋体" w:hAnsi="宋体" w:cs="宋体"/>
                <w:color w:val="000000"/>
                <w:sz w:val="20"/>
                <w:szCs w:val="20"/>
                <w:lang w:val="zh-TW"/>
              </w:rPr>
              <w:t>表面必须经静电环氧树脂粉末喷涂处理，涂层平整光滑，不允许有喷涂层脱落、鼓泡、凹陷、压痕以及表面划伤、麻点、裂痕、崩角和刃口等</w:t>
            </w:r>
            <w:r>
              <w:rPr>
                <w:rFonts w:hint="eastAsia" w:ascii="宋体" w:hAnsi="宋体" w:cs="宋体"/>
                <w:color w:val="000000"/>
                <w:sz w:val="20"/>
                <w:szCs w:val="20"/>
                <w:lang w:val="zh-TW"/>
              </w:rPr>
              <w:t>。</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1.2</w:t>
            </w:r>
            <w:r>
              <w:rPr>
                <w:rFonts w:hint="eastAsia" w:ascii="宋体" w:hAnsi="宋体" w:cs="宋体"/>
                <w:color w:val="000000"/>
                <w:sz w:val="20"/>
                <w:szCs w:val="20"/>
                <w:lang w:val="zh-TW"/>
              </w:rPr>
              <w:t>.2．</w:t>
            </w:r>
            <w:r>
              <w:rPr>
                <w:rFonts w:ascii="宋体" w:hAnsi="宋体" w:cs="宋体"/>
                <w:color w:val="000000"/>
                <w:sz w:val="20"/>
                <w:szCs w:val="20"/>
                <w:lang w:val="zh-TW"/>
              </w:rPr>
              <w:t>预处理：脱脂、水洗、酸洗、水洗中和、磷化、水洗等过程或纳米陶</w:t>
            </w:r>
            <w:r>
              <w:rPr>
                <w:rFonts w:hint="eastAsia" w:ascii="宋体" w:hAnsi="宋体" w:cs="宋体"/>
                <w:color w:val="000000"/>
                <w:sz w:val="20"/>
                <w:szCs w:val="20"/>
                <w:lang w:val="zh-TW"/>
              </w:rPr>
              <w:t>化</w:t>
            </w:r>
            <w:r>
              <w:rPr>
                <w:rFonts w:ascii="宋体" w:hAnsi="宋体" w:cs="宋体"/>
                <w:color w:val="000000"/>
                <w:sz w:val="20"/>
                <w:szCs w:val="20"/>
                <w:lang w:val="zh-TW"/>
              </w:rPr>
              <w:t>前处理技术。</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1.2</w:t>
            </w:r>
            <w:r>
              <w:rPr>
                <w:rFonts w:hint="eastAsia" w:ascii="宋体" w:hAnsi="宋体" w:cs="宋体"/>
                <w:color w:val="000000"/>
                <w:sz w:val="20"/>
                <w:szCs w:val="20"/>
                <w:lang w:val="zh-TW"/>
              </w:rPr>
              <w:t>.3．</w:t>
            </w:r>
            <w:r>
              <w:rPr>
                <w:rFonts w:ascii="宋体" w:hAnsi="宋体" w:cs="宋体"/>
                <w:color w:val="000000"/>
                <w:sz w:val="20"/>
                <w:szCs w:val="20"/>
                <w:lang w:val="zh-TW"/>
              </w:rPr>
              <w:t>表面喷涂：阿克苏诺贝尔或等同于、高于该粉末质量的环氧树酯粉末静电喷涂，涂层厚度≥50μm</w:t>
            </w:r>
            <w:r>
              <w:rPr>
                <w:rFonts w:hint="eastAsia" w:ascii="宋体" w:hAnsi="宋体" w:cs="宋体"/>
                <w:color w:val="000000"/>
                <w:sz w:val="20"/>
                <w:szCs w:val="20"/>
                <w:lang w:val="zh-TW"/>
              </w:rPr>
              <w:t>，</w:t>
            </w:r>
            <w:r>
              <w:rPr>
                <w:rFonts w:ascii="宋体" w:hAnsi="宋体" w:cs="宋体"/>
                <w:color w:val="000000"/>
                <w:sz w:val="20"/>
                <w:szCs w:val="20"/>
                <w:lang w:val="zh-TW"/>
              </w:rPr>
              <w:t>在180度高温烘箱内固成光滑表面。</w:t>
            </w:r>
          </w:p>
          <w:p>
            <w:pPr>
              <w:widowControl/>
              <w:jc w:val="left"/>
              <w:textAlignment w:val="center"/>
              <w:rPr>
                <w:rFonts w:ascii="宋体" w:hAnsi="宋体" w:cs="宋体"/>
                <w:color w:val="000000"/>
                <w:sz w:val="20"/>
                <w:szCs w:val="20"/>
                <w:lang w:val="zh-TW"/>
              </w:rPr>
            </w:pPr>
            <w:r>
              <w:rPr>
                <w:rFonts w:ascii="Segoe UI Symbol" w:hAnsi="Segoe UI Symbol" w:cs="Segoe UI Symbol"/>
                <w:szCs w:val="21"/>
              </w:rPr>
              <w:t>★</w:t>
            </w:r>
            <w:r>
              <w:rPr>
                <w:rFonts w:ascii="宋体" w:hAnsi="宋体" w:cs="宋体"/>
                <w:color w:val="000000"/>
                <w:sz w:val="20"/>
                <w:szCs w:val="20"/>
              </w:rPr>
              <w:t>1.2</w:t>
            </w:r>
            <w:r>
              <w:rPr>
                <w:rFonts w:hint="eastAsia" w:ascii="宋体" w:hAnsi="宋体" w:cs="宋体"/>
                <w:color w:val="000000"/>
                <w:sz w:val="20"/>
                <w:szCs w:val="20"/>
              </w:rPr>
              <w:t>.4．</w:t>
            </w:r>
            <w:r>
              <w:rPr>
                <w:rFonts w:ascii="宋体" w:hAnsi="宋体" w:cs="宋体"/>
                <w:color w:val="000000"/>
                <w:sz w:val="20"/>
                <w:szCs w:val="20"/>
                <w:lang w:val="zh-TW"/>
              </w:rPr>
              <w:t>喷涂后的金属表面抗一定的化学物质，能达到如下性能</w:t>
            </w:r>
            <w:r>
              <w:rPr>
                <w:rFonts w:hint="eastAsia" w:ascii="宋体" w:hAnsi="宋体" w:cs="宋体"/>
                <w:color w:val="000000"/>
                <w:sz w:val="20"/>
                <w:szCs w:val="20"/>
                <w:lang w:val="zh-TW"/>
              </w:rPr>
              <w:t>（并</w:t>
            </w:r>
            <w:r>
              <w:rPr>
                <w:rFonts w:ascii="宋体" w:hAnsi="宋体" w:cs="宋体"/>
                <w:color w:val="000000"/>
                <w:sz w:val="20"/>
                <w:szCs w:val="20"/>
                <w:lang w:val="zh-TW"/>
              </w:rPr>
              <w:t>提供</w:t>
            </w:r>
            <w:r>
              <w:rPr>
                <w:rFonts w:hint="eastAsia" w:ascii="宋体" w:hAnsi="宋体" w:cs="宋体"/>
                <w:color w:val="000000"/>
                <w:sz w:val="20"/>
                <w:szCs w:val="20"/>
                <w:lang w:val="zh-TW"/>
              </w:rPr>
              <w:t>第三方权威机构出具的合格检测报告</w:t>
            </w:r>
            <w:r>
              <w:rPr>
                <w:rFonts w:ascii="宋体" w:hAnsi="宋体" w:cs="宋体"/>
                <w:color w:val="000000"/>
                <w:sz w:val="20"/>
                <w:szCs w:val="20"/>
                <w:lang w:val="zh-TW"/>
              </w:rPr>
              <w:t>证明</w:t>
            </w:r>
            <w:r>
              <w:rPr>
                <w:rFonts w:hint="eastAsia" w:ascii="宋体" w:hAnsi="宋体" w:cs="宋体"/>
                <w:color w:val="000000"/>
                <w:sz w:val="20"/>
                <w:szCs w:val="20"/>
                <w:lang w:val="zh-TW"/>
              </w:rPr>
              <w:t>）</w:t>
            </w:r>
            <w:r>
              <w:rPr>
                <w:rFonts w:ascii="宋体" w:hAnsi="宋体" w:cs="宋体"/>
                <w:color w:val="000000"/>
                <w:sz w:val="20"/>
                <w:szCs w:val="20"/>
                <w:lang w:val="zh-TW"/>
              </w:rPr>
              <w:t>：</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附着性能：交叉刻画（</w:t>
            </w:r>
            <w:r>
              <w:rPr>
                <w:rFonts w:hint="eastAsia" w:ascii="宋体" w:hAnsi="宋体" w:cs="宋体"/>
                <w:color w:val="000000"/>
                <w:sz w:val="20"/>
                <w:szCs w:val="20"/>
                <w:lang w:val="zh-TW"/>
              </w:rPr>
              <w:t>1.6</w:t>
            </w:r>
            <w:r>
              <w:rPr>
                <w:rFonts w:ascii="宋体" w:hAnsi="宋体" w:cs="宋体"/>
                <w:color w:val="000000"/>
                <w:sz w:val="20"/>
                <w:szCs w:val="20"/>
                <w:lang w:val="zh-TW"/>
              </w:rPr>
              <w:t xml:space="preserve">mm X </w:t>
            </w:r>
            <w:r>
              <w:rPr>
                <w:rFonts w:hint="eastAsia" w:ascii="宋体" w:hAnsi="宋体" w:cs="宋体"/>
                <w:color w:val="000000"/>
                <w:sz w:val="20"/>
                <w:szCs w:val="20"/>
                <w:lang w:val="zh-TW"/>
              </w:rPr>
              <w:t>1.6</w:t>
            </w:r>
            <w:r>
              <w:rPr>
                <w:rFonts w:ascii="宋体" w:hAnsi="宋体" w:cs="宋体"/>
                <w:color w:val="000000"/>
                <w:sz w:val="20"/>
                <w:szCs w:val="20"/>
                <w:lang w:val="zh-TW"/>
              </w:rPr>
              <w:t>mm），没有掉漆。</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防腐性能：盐喷实验200小时没有变化。</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磨损性能：Taber磨损实验100次循环不超过5.5mg。</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硬度性能：表面硬度相当于甚至好于4H铅笔。</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防潮性能：华氏100度、饱和湿度情况下，可以抵抗1000小时的暴露。</w:t>
            </w:r>
          </w:p>
          <w:p>
            <w:pPr>
              <w:widowControl/>
              <w:jc w:val="left"/>
              <w:textAlignment w:val="center"/>
              <w:rPr>
                <w:rFonts w:ascii="宋体" w:hAnsi="宋体" w:cs="宋体"/>
                <w:color w:val="000000"/>
                <w:sz w:val="20"/>
                <w:szCs w:val="20"/>
                <w:lang w:val="zh-TW"/>
              </w:rPr>
            </w:pPr>
            <w:r>
              <w:rPr>
                <w:rFonts w:ascii="宋体" w:hAnsi="宋体" w:cs="宋体"/>
                <w:color w:val="000000"/>
                <w:sz w:val="20"/>
                <w:szCs w:val="20"/>
                <w:lang w:val="zh-TW"/>
              </w:rPr>
              <w:t>湿度性能：热水45度角冲淋5分钟没有变化。水持续浸湿100小时没有变化。</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lang w:val="zh-TW"/>
              </w:rPr>
              <w:t>耐腐蚀及耐酸碱功能：满足</w:t>
            </w:r>
            <w:r>
              <w:rPr>
                <w:rFonts w:ascii="宋体" w:hAnsi="宋体" w:cs="宋体"/>
                <w:color w:val="000000"/>
                <w:sz w:val="20"/>
                <w:szCs w:val="20"/>
                <w:lang w:val="zh-TW"/>
              </w:rPr>
              <w:t>SEF</w:t>
            </w:r>
            <w:r>
              <w:rPr>
                <w:rFonts w:hint="eastAsia" w:ascii="宋体" w:hAnsi="宋体" w:cs="宋体"/>
                <w:color w:val="000000"/>
                <w:sz w:val="20"/>
                <w:szCs w:val="20"/>
                <w:lang w:val="zh-TW"/>
              </w:rPr>
              <w:t>A 8M抗腐蚀功能，耐指定的49种化学试剂，漆面结果是等级3的情况不应多于4个。</w:t>
            </w:r>
          </w:p>
          <w:p>
            <w:pPr>
              <w:widowControl/>
              <w:jc w:val="left"/>
              <w:textAlignment w:val="center"/>
              <w:rPr>
                <w:rFonts w:ascii="宋体" w:hAnsi="宋体" w:cs="宋体"/>
                <w:color w:val="000000"/>
                <w:sz w:val="20"/>
                <w:szCs w:val="20"/>
              </w:rPr>
            </w:pPr>
            <w:r>
              <w:rPr>
                <w:rFonts w:ascii="宋体" w:hAnsi="宋体" w:cs="宋体"/>
                <w:color w:val="000000"/>
                <w:sz w:val="20"/>
                <w:szCs w:val="20"/>
              </w:rPr>
              <w:t>整体采用1.0mm厚冷轧钢板。</w:t>
            </w:r>
          </w:p>
          <w:p>
            <w:pPr>
              <w:widowControl/>
              <w:jc w:val="left"/>
              <w:textAlignment w:val="center"/>
              <w:rPr>
                <w:rFonts w:ascii="宋体" w:hAnsi="宋体" w:cs="宋体"/>
                <w:color w:val="000000"/>
                <w:sz w:val="20"/>
                <w:szCs w:val="20"/>
              </w:rPr>
            </w:pPr>
            <w:r>
              <w:rPr>
                <w:rFonts w:ascii="宋体" w:hAnsi="宋体" w:cs="宋体"/>
                <w:color w:val="000000"/>
                <w:sz w:val="20"/>
                <w:szCs w:val="20"/>
              </w:rPr>
              <w:t>柜体</w:t>
            </w:r>
            <w:r>
              <w:rPr>
                <w:rFonts w:hint="eastAsia" w:ascii="宋体" w:hAnsi="宋体" w:cs="宋体"/>
                <w:color w:val="000000"/>
                <w:sz w:val="20"/>
                <w:szCs w:val="20"/>
              </w:rPr>
              <w:t>为整体</w:t>
            </w:r>
            <w:r>
              <w:rPr>
                <w:rFonts w:ascii="宋体" w:hAnsi="宋体" w:cs="宋体"/>
                <w:color w:val="000000"/>
                <w:sz w:val="20"/>
                <w:szCs w:val="20"/>
              </w:rPr>
              <w:t>结构，外侧无焊接、打磨点，柜体内部平整。</w:t>
            </w:r>
          </w:p>
          <w:p>
            <w:pPr>
              <w:widowControl/>
              <w:jc w:val="left"/>
              <w:textAlignment w:val="center"/>
              <w:rPr>
                <w:rFonts w:ascii="宋体" w:hAnsi="宋体" w:cs="宋体"/>
                <w:color w:val="000000"/>
                <w:sz w:val="20"/>
                <w:szCs w:val="20"/>
              </w:rPr>
            </w:pPr>
            <w:r>
              <w:rPr>
                <w:rFonts w:ascii="宋体" w:hAnsi="宋体" w:cs="宋体"/>
                <w:color w:val="000000"/>
                <w:sz w:val="20"/>
                <w:szCs w:val="20"/>
              </w:rPr>
              <w:t>柜体上部两</w:t>
            </w:r>
            <w:r>
              <w:rPr>
                <w:rFonts w:hint="eastAsia" w:ascii="宋体" w:hAnsi="宋体" w:cs="宋体"/>
                <w:color w:val="000000"/>
                <w:sz w:val="20"/>
                <w:szCs w:val="20"/>
              </w:rPr>
              <w:t>块</w:t>
            </w:r>
            <w:r>
              <w:rPr>
                <w:rFonts w:ascii="宋体" w:hAnsi="宋体" w:cs="宋体"/>
                <w:color w:val="000000"/>
                <w:sz w:val="20"/>
                <w:szCs w:val="20"/>
              </w:rPr>
              <w:t>钢制层板，下部一</w:t>
            </w:r>
            <w:r>
              <w:rPr>
                <w:rFonts w:hint="eastAsia" w:ascii="宋体" w:hAnsi="宋体" w:cs="宋体"/>
                <w:color w:val="000000"/>
                <w:sz w:val="20"/>
                <w:szCs w:val="20"/>
              </w:rPr>
              <w:t>块</w:t>
            </w:r>
            <w:r>
              <w:rPr>
                <w:rFonts w:ascii="宋体" w:hAnsi="宋体" w:cs="宋体"/>
                <w:color w:val="000000"/>
                <w:sz w:val="20"/>
                <w:szCs w:val="20"/>
              </w:rPr>
              <w:t>层板，层板托采用</w:t>
            </w:r>
            <w:r>
              <w:rPr>
                <w:rFonts w:hint="eastAsia" w:ascii="宋体" w:hAnsi="宋体" w:cs="宋体"/>
                <w:color w:val="000000"/>
                <w:sz w:val="20"/>
                <w:szCs w:val="20"/>
              </w:rPr>
              <w:t>不锈钢</w:t>
            </w:r>
            <w:r>
              <w:rPr>
                <w:rFonts w:ascii="宋体" w:hAnsi="宋体" w:cs="宋体"/>
                <w:color w:val="000000"/>
                <w:sz w:val="20"/>
                <w:szCs w:val="20"/>
              </w:rPr>
              <w:t>材质，承重性强</w:t>
            </w:r>
            <w:r>
              <w:rPr>
                <w:rFonts w:hint="eastAsia" w:ascii="宋体" w:hAnsi="宋体" w:cs="宋体"/>
                <w:color w:val="000000"/>
                <w:sz w:val="20"/>
                <w:szCs w:val="20"/>
              </w:rPr>
              <w:t>、</w:t>
            </w:r>
            <w:r>
              <w:rPr>
                <w:rFonts w:ascii="宋体" w:hAnsi="宋体" w:cs="宋体"/>
                <w:color w:val="000000"/>
                <w:sz w:val="20"/>
                <w:szCs w:val="20"/>
              </w:rPr>
              <w:t>耐酸碱腐蚀。层板每隔≤30mm高度可调。</w:t>
            </w:r>
          </w:p>
          <w:p>
            <w:pPr>
              <w:widowControl/>
              <w:jc w:val="left"/>
              <w:textAlignment w:val="center"/>
              <w:rPr>
                <w:rFonts w:ascii="宋体" w:hAnsi="宋体" w:cs="宋体"/>
                <w:color w:val="000000"/>
                <w:sz w:val="20"/>
                <w:szCs w:val="20"/>
              </w:rPr>
            </w:pPr>
            <w:r>
              <w:rPr>
                <w:rFonts w:ascii="宋体" w:hAnsi="宋体" w:cs="宋体"/>
                <w:color w:val="000000"/>
                <w:sz w:val="20"/>
                <w:szCs w:val="20"/>
              </w:rPr>
              <w:t>柜门上部为</w:t>
            </w:r>
            <w:r>
              <w:rPr>
                <w:rFonts w:hint="eastAsia" w:ascii="宋体" w:hAnsi="宋体" w:cs="宋体"/>
                <w:color w:val="000000"/>
                <w:sz w:val="20"/>
                <w:szCs w:val="20"/>
              </w:rPr>
              <w:t>3</w:t>
            </w:r>
            <w:r>
              <w:rPr>
                <w:rFonts w:ascii="宋体" w:hAnsi="宋体" w:cs="宋体"/>
                <w:color w:val="000000"/>
                <w:sz w:val="20"/>
                <w:szCs w:val="20"/>
              </w:rPr>
              <w:t>mm</w:t>
            </w:r>
            <w:r>
              <w:rPr>
                <w:rFonts w:hint="eastAsia" w:ascii="宋体" w:hAnsi="宋体" w:cs="宋体"/>
                <w:color w:val="000000"/>
                <w:sz w:val="20"/>
                <w:szCs w:val="20"/>
              </w:rPr>
              <w:t>条纹玻璃</w:t>
            </w:r>
            <w:r>
              <w:rPr>
                <w:rFonts w:ascii="宋体" w:hAnsi="宋体" w:cs="宋体"/>
                <w:color w:val="000000"/>
                <w:sz w:val="20"/>
                <w:szCs w:val="20"/>
              </w:rPr>
              <w:t>，下部为实门</w:t>
            </w:r>
            <w:r>
              <w:rPr>
                <w:rFonts w:hint="eastAsia" w:ascii="宋体" w:hAnsi="宋体" w:cs="宋体"/>
                <w:color w:val="000000"/>
                <w:sz w:val="20"/>
                <w:szCs w:val="20"/>
              </w:rPr>
              <w:t>，</w:t>
            </w:r>
            <w:r>
              <w:rPr>
                <w:rFonts w:ascii="宋体" w:hAnsi="宋体" w:cs="宋体"/>
                <w:color w:val="000000"/>
                <w:sz w:val="20"/>
                <w:szCs w:val="20"/>
              </w:rPr>
              <w:t>下部实门为双层结构</w:t>
            </w:r>
            <w:r>
              <w:rPr>
                <w:rFonts w:hint="eastAsia" w:ascii="宋体" w:hAnsi="宋体" w:cs="宋体"/>
                <w:color w:val="000000"/>
                <w:sz w:val="20"/>
                <w:szCs w:val="20"/>
              </w:rPr>
              <w:t>。</w:t>
            </w:r>
          </w:p>
          <w:p>
            <w:pPr>
              <w:widowControl/>
              <w:jc w:val="left"/>
              <w:textAlignment w:val="center"/>
              <w:rPr>
                <w:rFonts w:ascii="宋体" w:hAnsi="宋体" w:cs="宋体"/>
                <w:color w:val="000000"/>
                <w:sz w:val="20"/>
                <w:szCs w:val="20"/>
              </w:rPr>
            </w:pPr>
            <w:r>
              <w:rPr>
                <w:rFonts w:hint="eastAsia" w:ascii="宋体" w:hAnsi="宋体" w:cs="宋体"/>
                <w:color w:val="000000"/>
                <w:sz w:val="20"/>
                <w:szCs w:val="20"/>
              </w:rPr>
              <w:t>合页</w:t>
            </w:r>
            <w:r>
              <w:rPr>
                <w:rFonts w:ascii="宋体" w:hAnsi="宋体" w:cs="宋体"/>
                <w:color w:val="000000"/>
                <w:sz w:val="20"/>
                <w:szCs w:val="20"/>
              </w:rPr>
              <w:t>采用</w:t>
            </w:r>
            <w:r>
              <w:rPr>
                <w:rFonts w:ascii="宋体" w:hAnsi="宋体" w:cs="宋体"/>
                <w:color w:val="000000"/>
                <w:sz w:val="20"/>
                <w:szCs w:val="20"/>
                <w:lang w:val="zh-TW"/>
              </w:rPr>
              <w:t>采用不锈钢材质，开启角度</w:t>
            </w:r>
            <w:r>
              <w:rPr>
                <w:rFonts w:ascii="宋体" w:hAnsi="宋体" w:cs="宋体"/>
                <w:color w:val="000000"/>
                <w:sz w:val="20"/>
                <w:szCs w:val="20"/>
              </w:rPr>
              <w:t>≥1</w:t>
            </w:r>
            <w:r>
              <w:rPr>
                <w:rFonts w:hint="eastAsia" w:ascii="宋体" w:hAnsi="宋体" w:cs="宋体"/>
                <w:color w:val="000000"/>
                <w:sz w:val="20"/>
                <w:szCs w:val="20"/>
              </w:rPr>
              <w:t>35</w:t>
            </w:r>
            <w:r>
              <w:rPr>
                <w:rFonts w:ascii="宋体" w:hAnsi="宋体" w:cs="宋体"/>
                <w:color w:val="000000"/>
                <w:sz w:val="20"/>
                <w:szCs w:val="20"/>
                <w:lang w:val="zh-TW"/>
              </w:rPr>
              <w:t>度</w:t>
            </w:r>
            <w:r>
              <w:rPr>
                <w:rFonts w:hint="eastAsia" w:ascii="宋体" w:hAnsi="宋体" w:cs="宋体"/>
                <w:color w:val="000000"/>
                <w:sz w:val="20"/>
                <w:szCs w:val="20"/>
              </w:rPr>
              <w:t>。</w:t>
            </w:r>
          </w:p>
          <w:p>
            <w:pPr>
              <w:widowControl/>
              <w:jc w:val="left"/>
              <w:textAlignment w:val="center"/>
              <w:rPr>
                <w:rFonts w:ascii="宋体" w:hAnsi="宋体" w:cs="宋体"/>
                <w:color w:val="000000"/>
                <w:sz w:val="22"/>
                <w:szCs w:val="22"/>
              </w:rPr>
            </w:pPr>
            <w:r>
              <w:rPr>
                <w:rFonts w:ascii="宋体" w:hAnsi="宋体" w:cs="宋体"/>
                <w:color w:val="000000"/>
                <w:sz w:val="20"/>
                <w:szCs w:val="20"/>
              </w:rPr>
              <w:t>把手采用高强度</w:t>
            </w:r>
            <w:r>
              <w:rPr>
                <w:rFonts w:hint="eastAsia" w:ascii="宋体" w:hAnsi="宋体" w:cs="宋体"/>
                <w:color w:val="000000"/>
                <w:sz w:val="20"/>
                <w:szCs w:val="20"/>
              </w:rPr>
              <w:t>不锈钢</w:t>
            </w:r>
            <w:r>
              <w:rPr>
                <w:rFonts w:ascii="宋体" w:hAnsi="宋体" w:cs="宋体"/>
                <w:color w:val="000000"/>
                <w:sz w:val="20"/>
                <w:szCs w:val="20"/>
              </w:rPr>
              <w:t>把手</w:t>
            </w:r>
            <w:r>
              <w:rPr>
                <w:rFonts w:hint="eastAsia" w:ascii="宋体" w:hAnsi="宋体" w:cs="宋体"/>
                <w:color w:val="000000"/>
                <w:sz w:val="20"/>
                <w:szCs w:val="20"/>
              </w:rPr>
              <w:t>。</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1</w:t>
            </w:r>
            <w:r>
              <w:rPr>
                <w:rFonts w:ascii="宋体" w:hAnsi="宋体" w:cs="宋体"/>
                <w:color w:val="000000"/>
                <w:sz w:val="22"/>
                <w:szCs w:val="22"/>
              </w:rPr>
              <w:t>7</w:t>
            </w:r>
          </w:p>
        </w:tc>
        <w:tc>
          <w:tcPr>
            <w:tcW w:w="144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bl>
    <w:p>
      <w:pPr>
        <w:tabs>
          <w:tab w:val="left" w:pos="551"/>
        </w:tabs>
        <w:jc w:val="left"/>
        <w:rPr>
          <w:rFonts w:ascii="宋体" w:hAnsi="宋体" w:cs="宋体"/>
          <w:sz w:val="24"/>
        </w:rPr>
      </w:pPr>
      <w:r>
        <w:rPr>
          <w:rFonts w:hint="eastAsia" w:ascii="宋体" w:hAnsi="宋体" w:cs="宋体"/>
          <w:b/>
          <w:bCs/>
          <w:sz w:val="24"/>
          <w:lang w:val="zh-CN"/>
        </w:rPr>
        <w:t>备注：</w:t>
      </w:r>
    </w:p>
    <w:p>
      <w:pPr>
        <w:tabs>
          <w:tab w:val="left" w:pos="551"/>
        </w:tabs>
        <w:jc w:val="left"/>
        <w:rPr>
          <w:rFonts w:ascii="宋体" w:hAnsi="宋体" w:cs="宋体"/>
          <w:sz w:val="24"/>
        </w:rPr>
      </w:pPr>
      <w:r>
        <w:rPr>
          <w:rFonts w:hint="eastAsia" w:ascii="宋体" w:hAnsi="宋体" w:cs="宋体"/>
          <w:sz w:val="24"/>
        </w:rPr>
        <w:t>1、供应商所提供的产品参数必须优于或等于要求参数，不得低于它，否则为无效投标；</w:t>
      </w:r>
    </w:p>
    <w:p>
      <w:pPr>
        <w:tabs>
          <w:tab w:val="left" w:pos="551"/>
        </w:tabs>
        <w:jc w:val="left"/>
        <w:rPr>
          <w:rFonts w:ascii="宋体" w:hAnsi="宋体" w:cs="宋体"/>
          <w:sz w:val="24"/>
        </w:rPr>
      </w:pPr>
      <w:r>
        <w:rPr>
          <w:rFonts w:hint="eastAsia" w:ascii="宋体" w:hAnsi="宋体" w:cs="宋体"/>
          <w:sz w:val="24"/>
        </w:rPr>
        <w:t>2、招标要求中需要提供佐证材料的，须在投标文件中和签合同时提供，未按要求提供视为无效投标；</w:t>
      </w:r>
    </w:p>
    <w:p>
      <w:r>
        <w:rPr>
          <w:rFonts w:hint="eastAsia" w:ascii="宋体" w:hAnsi="宋体" w:cs="宋体"/>
          <w:sz w:val="24"/>
        </w:rPr>
        <w:t>3、若投标方签合同后实际提供的产品不符合以上参数或经检测成分及含量不符合以上参数要求，甲方不予支付货款；</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27008"/>
    <w:multiLevelType w:val="multilevel"/>
    <w:tmpl w:val="89027008"/>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2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OGJjNjI2ZDNjOGQ2NmM4ZGViZGNlOTE4ODJiNDYifQ=="/>
  </w:docVars>
  <w:rsids>
    <w:rsidRoot w:val="0B1B2A0E"/>
    <w:rsid w:val="004B32B1"/>
    <w:rsid w:val="006336BD"/>
    <w:rsid w:val="01727051"/>
    <w:rsid w:val="017B39A5"/>
    <w:rsid w:val="01FD4FC6"/>
    <w:rsid w:val="024F551D"/>
    <w:rsid w:val="02A60B09"/>
    <w:rsid w:val="02AB0AFC"/>
    <w:rsid w:val="03056B0F"/>
    <w:rsid w:val="03085E8E"/>
    <w:rsid w:val="03AE2D4D"/>
    <w:rsid w:val="03CC0219"/>
    <w:rsid w:val="04282555"/>
    <w:rsid w:val="043C0A0A"/>
    <w:rsid w:val="043C7569"/>
    <w:rsid w:val="04B004D7"/>
    <w:rsid w:val="051D473F"/>
    <w:rsid w:val="069D23B1"/>
    <w:rsid w:val="06CC61EE"/>
    <w:rsid w:val="073F336D"/>
    <w:rsid w:val="0750014F"/>
    <w:rsid w:val="077024DB"/>
    <w:rsid w:val="07D827D2"/>
    <w:rsid w:val="07F73B09"/>
    <w:rsid w:val="081C2060"/>
    <w:rsid w:val="082C1CB7"/>
    <w:rsid w:val="08791316"/>
    <w:rsid w:val="08A32AAF"/>
    <w:rsid w:val="08CE6088"/>
    <w:rsid w:val="08E14E2E"/>
    <w:rsid w:val="09346702"/>
    <w:rsid w:val="09E26026"/>
    <w:rsid w:val="09E97403"/>
    <w:rsid w:val="0A526D78"/>
    <w:rsid w:val="0B1B2A0E"/>
    <w:rsid w:val="0B1C4092"/>
    <w:rsid w:val="0C0D6D5C"/>
    <w:rsid w:val="0C5D6497"/>
    <w:rsid w:val="0C70063B"/>
    <w:rsid w:val="0DE52189"/>
    <w:rsid w:val="0E0613A3"/>
    <w:rsid w:val="0E5765B5"/>
    <w:rsid w:val="0EAC284E"/>
    <w:rsid w:val="0ECE4F21"/>
    <w:rsid w:val="0F032FC1"/>
    <w:rsid w:val="0F25519C"/>
    <w:rsid w:val="0F2A62FD"/>
    <w:rsid w:val="0FB762C5"/>
    <w:rsid w:val="0FFF315B"/>
    <w:rsid w:val="11286179"/>
    <w:rsid w:val="112D4D04"/>
    <w:rsid w:val="114277D5"/>
    <w:rsid w:val="118959CF"/>
    <w:rsid w:val="11B20C71"/>
    <w:rsid w:val="11CD37D0"/>
    <w:rsid w:val="12FE0750"/>
    <w:rsid w:val="135B399E"/>
    <w:rsid w:val="13B32B16"/>
    <w:rsid w:val="14685C4E"/>
    <w:rsid w:val="14D00D2A"/>
    <w:rsid w:val="14FB21BF"/>
    <w:rsid w:val="154A6E41"/>
    <w:rsid w:val="15B64DF0"/>
    <w:rsid w:val="15BC4D04"/>
    <w:rsid w:val="15EE71B5"/>
    <w:rsid w:val="163E5BBA"/>
    <w:rsid w:val="166F00EB"/>
    <w:rsid w:val="17000697"/>
    <w:rsid w:val="17956122"/>
    <w:rsid w:val="17A35562"/>
    <w:rsid w:val="18586B9A"/>
    <w:rsid w:val="18E12164"/>
    <w:rsid w:val="19A718C3"/>
    <w:rsid w:val="19A9080A"/>
    <w:rsid w:val="19AD7086"/>
    <w:rsid w:val="1A1F51CB"/>
    <w:rsid w:val="1A6B1CFD"/>
    <w:rsid w:val="1A833C5D"/>
    <w:rsid w:val="1ABD4E7E"/>
    <w:rsid w:val="1AC94370"/>
    <w:rsid w:val="1B0B49EF"/>
    <w:rsid w:val="1B6D63FC"/>
    <w:rsid w:val="1BF10833"/>
    <w:rsid w:val="1C0E0472"/>
    <w:rsid w:val="1C9E7D8F"/>
    <w:rsid w:val="1CE524EC"/>
    <w:rsid w:val="1D216839"/>
    <w:rsid w:val="1D6A543D"/>
    <w:rsid w:val="1D8579E0"/>
    <w:rsid w:val="1D98263F"/>
    <w:rsid w:val="1D9C188A"/>
    <w:rsid w:val="1E1359BA"/>
    <w:rsid w:val="1EA83C26"/>
    <w:rsid w:val="1ECF5B3C"/>
    <w:rsid w:val="1ED1590F"/>
    <w:rsid w:val="1EF43786"/>
    <w:rsid w:val="1F26189D"/>
    <w:rsid w:val="1F357D1E"/>
    <w:rsid w:val="1F867414"/>
    <w:rsid w:val="1FDB0B84"/>
    <w:rsid w:val="1FEA5823"/>
    <w:rsid w:val="20101A5E"/>
    <w:rsid w:val="20237055"/>
    <w:rsid w:val="20603431"/>
    <w:rsid w:val="2086009D"/>
    <w:rsid w:val="20C87E37"/>
    <w:rsid w:val="21274844"/>
    <w:rsid w:val="21563098"/>
    <w:rsid w:val="21C128A0"/>
    <w:rsid w:val="227D512D"/>
    <w:rsid w:val="22B769E9"/>
    <w:rsid w:val="23035E41"/>
    <w:rsid w:val="23A10BA7"/>
    <w:rsid w:val="23B13072"/>
    <w:rsid w:val="23F272E9"/>
    <w:rsid w:val="2452278F"/>
    <w:rsid w:val="25494490"/>
    <w:rsid w:val="254C6CCD"/>
    <w:rsid w:val="25782F9F"/>
    <w:rsid w:val="258C6C7B"/>
    <w:rsid w:val="25A30494"/>
    <w:rsid w:val="25BB7ADA"/>
    <w:rsid w:val="2602204C"/>
    <w:rsid w:val="264C3E7B"/>
    <w:rsid w:val="26761FA4"/>
    <w:rsid w:val="270A19C1"/>
    <w:rsid w:val="272726F4"/>
    <w:rsid w:val="273A23FD"/>
    <w:rsid w:val="27A61BD2"/>
    <w:rsid w:val="27B41EED"/>
    <w:rsid w:val="28147E17"/>
    <w:rsid w:val="28905960"/>
    <w:rsid w:val="28E42CA6"/>
    <w:rsid w:val="290C464C"/>
    <w:rsid w:val="29295569"/>
    <w:rsid w:val="293F4D92"/>
    <w:rsid w:val="29825B66"/>
    <w:rsid w:val="29A31323"/>
    <w:rsid w:val="2A5D0625"/>
    <w:rsid w:val="2A767B66"/>
    <w:rsid w:val="2B212493"/>
    <w:rsid w:val="2B3F64CA"/>
    <w:rsid w:val="2BDB25D8"/>
    <w:rsid w:val="2C157F43"/>
    <w:rsid w:val="2C4B6D61"/>
    <w:rsid w:val="2C7C13FA"/>
    <w:rsid w:val="2CB35D92"/>
    <w:rsid w:val="2D0C1015"/>
    <w:rsid w:val="2D9052D6"/>
    <w:rsid w:val="2DCB4BEB"/>
    <w:rsid w:val="2DD003CA"/>
    <w:rsid w:val="2DFF59CD"/>
    <w:rsid w:val="2E0E0358"/>
    <w:rsid w:val="2E272D7E"/>
    <w:rsid w:val="2E79724E"/>
    <w:rsid w:val="2E82170B"/>
    <w:rsid w:val="2F563193"/>
    <w:rsid w:val="2F5D0D18"/>
    <w:rsid w:val="30155440"/>
    <w:rsid w:val="30343236"/>
    <w:rsid w:val="30731361"/>
    <w:rsid w:val="30744216"/>
    <w:rsid w:val="308B2030"/>
    <w:rsid w:val="30AC00E0"/>
    <w:rsid w:val="30DA267C"/>
    <w:rsid w:val="311044E2"/>
    <w:rsid w:val="313A2F8E"/>
    <w:rsid w:val="313C2BB2"/>
    <w:rsid w:val="31907A9E"/>
    <w:rsid w:val="31B20B75"/>
    <w:rsid w:val="31FD78B9"/>
    <w:rsid w:val="32280BFF"/>
    <w:rsid w:val="329A78E1"/>
    <w:rsid w:val="32EC3739"/>
    <w:rsid w:val="33823F65"/>
    <w:rsid w:val="33D52B1B"/>
    <w:rsid w:val="33D907A7"/>
    <w:rsid w:val="3490371B"/>
    <w:rsid w:val="34E90283"/>
    <w:rsid w:val="35633693"/>
    <w:rsid w:val="35A075C4"/>
    <w:rsid w:val="3683360C"/>
    <w:rsid w:val="36CF1C22"/>
    <w:rsid w:val="375D4F01"/>
    <w:rsid w:val="3761080C"/>
    <w:rsid w:val="37D6546A"/>
    <w:rsid w:val="38174BC0"/>
    <w:rsid w:val="395C0995"/>
    <w:rsid w:val="39795293"/>
    <w:rsid w:val="39CD436D"/>
    <w:rsid w:val="3AA6095B"/>
    <w:rsid w:val="3AAC1D36"/>
    <w:rsid w:val="3AAD042E"/>
    <w:rsid w:val="3B2453DF"/>
    <w:rsid w:val="3B814178"/>
    <w:rsid w:val="3B823330"/>
    <w:rsid w:val="3BBF4DC9"/>
    <w:rsid w:val="3C2E7367"/>
    <w:rsid w:val="3CB325CD"/>
    <w:rsid w:val="3CFD16B3"/>
    <w:rsid w:val="3D205095"/>
    <w:rsid w:val="3D88660B"/>
    <w:rsid w:val="3D9C29BD"/>
    <w:rsid w:val="3E077CD9"/>
    <w:rsid w:val="3E1C5568"/>
    <w:rsid w:val="3E275395"/>
    <w:rsid w:val="3E816A2C"/>
    <w:rsid w:val="3EBA402E"/>
    <w:rsid w:val="3F003C1E"/>
    <w:rsid w:val="3F7F5289"/>
    <w:rsid w:val="3FDA3C67"/>
    <w:rsid w:val="404F02B4"/>
    <w:rsid w:val="41BD4333"/>
    <w:rsid w:val="42103FA1"/>
    <w:rsid w:val="431C177F"/>
    <w:rsid w:val="43703276"/>
    <w:rsid w:val="43A30722"/>
    <w:rsid w:val="43E405F1"/>
    <w:rsid w:val="44000A6A"/>
    <w:rsid w:val="45031935"/>
    <w:rsid w:val="453C1DB0"/>
    <w:rsid w:val="457612E7"/>
    <w:rsid w:val="45F6351F"/>
    <w:rsid w:val="461117E9"/>
    <w:rsid w:val="461736DC"/>
    <w:rsid w:val="461B1016"/>
    <w:rsid w:val="469C2496"/>
    <w:rsid w:val="46F41159"/>
    <w:rsid w:val="470961A9"/>
    <w:rsid w:val="47443CD9"/>
    <w:rsid w:val="479601D7"/>
    <w:rsid w:val="47BD495B"/>
    <w:rsid w:val="47EF7E1D"/>
    <w:rsid w:val="483E22B9"/>
    <w:rsid w:val="48926EB4"/>
    <w:rsid w:val="489A363D"/>
    <w:rsid w:val="48A241D1"/>
    <w:rsid w:val="48B75C67"/>
    <w:rsid w:val="48C722A7"/>
    <w:rsid w:val="490510BF"/>
    <w:rsid w:val="494A6EC8"/>
    <w:rsid w:val="497631F8"/>
    <w:rsid w:val="49AC3BEC"/>
    <w:rsid w:val="4A7B6CCA"/>
    <w:rsid w:val="4A9B06B2"/>
    <w:rsid w:val="4AB066F8"/>
    <w:rsid w:val="4B0365E5"/>
    <w:rsid w:val="4B642C3F"/>
    <w:rsid w:val="4BB15931"/>
    <w:rsid w:val="4C407B40"/>
    <w:rsid w:val="4CAB22F2"/>
    <w:rsid w:val="4CC35DD0"/>
    <w:rsid w:val="4D5B329A"/>
    <w:rsid w:val="4D842778"/>
    <w:rsid w:val="4D900881"/>
    <w:rsid w:val="4DF93E0A"/>
    <w:rsid w:val="4E1B6A94"/>
    <w:rsid w:val="4E4C32A6"/>
    <w:rsid w:val="4F3C486E"/>
    <w:rsid w:val="4F3E6ADC"/>
    <w:rsid w:val="4F837830"/>
    <w:rsid w:val="4F942F48"/>
    <w:rsid w:val="4FED4AD6"/>
    <w:rsid w:val="501B7142"/>
    <w:rsid w:val="50782D66"/>
    <w:rsid w:val="50A72178"/>
    <w:rsid w:val="50FE3320"/>
    <w:rsid w:val="51724B58"/>
    <w:rsid w:val="519161FA"/>
    <w:rsid w:val="52597F7E"/>
    <w:rsid w:val="52631491"/>
    <w:rsid w:val="5273395E"/>
    <w:rsid w:val="52AB6C18"/>
    <w:rsid w:val="52B70883"/>
    <w:rsid w:val="52F66D3A"/>
    <w:rsid w:val="52F91793"/>
    <w:rsid w:val="53785091"/>
    <w:rsid w:val="5380790E"/>
    <w:rsid w:val="53AE048A"/>
    <w:rsid w:val="54AC3553"/>
    <w:rsid w:val="54C8244C"/>
    <w:rsid w:val="55A5147A"/>
    <w:rsid w:val="55B659D8"/>
    <w:rsid w:val="55C20FDB"/>
    <w:rsid w:val="55C32548"/>
    <w:rsid w:val="562E5E65"/>
    <w:rsid w:val="5658099D"/>
    <w:rsid w:val="5697198D"/>
    <w:rsid w:val="56D40543"/>
    <w:rsid w:val="58AA69BB"/>
    <w:rsid w:val="59B43DFF"/>
    <w:rsid w:val="59F76890"/>
    <w:rsid w:val="5AA74779"/>
    <w:rsid w:val="5AF075BD"/>
    <w:rsid w:val="5B8819EA"/>
    <w:rsid w:val="5B9A28DD"/>
    <w:rsid w:val="5C793F4B"/>
    <w:rsid w:val="5CF340EF"/>
    <w:rsid w:val="5D0B0524"/>
    <w:rsid w:val="5D252031"/>
    <w:rsid w:val="5DF06E1E"/>
    <w:rsid w:val="5E810A29"/>
    <w:rsid w:val="5EEC49D4"/>
    <w:rsid w:val="5EEE306E"/>
    <w:rsid w:val="5EF7357F"/>
    <w:rsid w:val="5F4366CB"/>
    <w:rsid w:val="5FB640C0"/>
    <w:rsid w:val="5FEC71EA"/>
    <w:rsid w:val="601C7E98"/>
    <w:rsid w:val="615A528F"/>
    <w:rsid w:val="62B740E0"/>
    <w:rsid w:val="62D24FA4"/>
    <w:rsid w:val="62EF12FC"/>
    <w:rsid w:val="6323698A"/>
    <w:rsid w:val="63FC2441"/>
    <w:rsid w:val="63FE640B"/>
    <w:rsid w:val="64121CFC"/>
    <w:rsid w:val="643C7BB2"/>
    <w:rsid w:val="644329C5"/>
    <w:rsid w:val="64DB5191"/>
    <w:rsid w:val="65B2328D"/>
    <w:rsid w:val="66304800"/>
    <w:rsid w:val="66881F89"/>
    <w:rsid w:val="66B418AF"/>
    <w:rsid w:val="66BD2DF4"/>
    <w:rsid w:val="66CD45D0"/>
    <w:rsid w:val="671711DF"/>
    <w:rsid w:val="673C1CDB"/>
    <w:rsid w:val="67797511"/>
    <w:rsid w:val="683E6448"/>
    <w:rsid w:val="686E130B"/>
    <w:rsid w:val="6924283C"/>
    <w:rsid w:val="69257367"/>
    <w:rsid w:val="696F3789"/>
    <w:rsid w:val="699E5569"/>
    <w:rsid w:val="69A95116"/>
    <w:rsid w:val="69CA34EF"/>
    <w:rsid w:val="6A105AF8"/>
    <w:rsid w:val="6A612570"/>
    <w:rsid w:val="6A663B12"/>
    <w:rsid w:val="6A947D3F"/>
    <w:rsid w:val="6A994A66"/>
    <w:rsid w:val="6AB46CEA"/>
    <w:rsid w:val="6AE20A49"/>
    <w:rsid w:val="6B770A94"/>
    <w:rsid w:val="6B99763D"/>
    <w:rsid w:val="6BBB2081"/>
    <w:rsid w:val="6BF621BC"/>
    <w:rsid w:val="6C2F30D9"/>
    <w:rsid w:val="6C464DD6"/>
    <w:rsid w:val="6CDF013E"/>
    <w:rsid w:val="6D152765"/>
    <w:rsid w:val="6E033C18"/>
    <w:rsid w:val="6F1D39AE"/>
    <w:rsid w:val="6F4A24FD"/>
    <w:rsid w:val="6F4D62B5"/>
    <w:rsid w:val="704C5462"/>
    <w:rsid w:val="71224AFD"/>
    <w:rsid w:val="713B65C1"/>
    <w:rsid w:val="71A07746"/>
    <w:rsid w:val="71DE0ABE"/>
    <w:rsid w:val="72193C6A"/>
    <w:rsid w:val="727B237A"/>
    <w:rsid w:val="72D75EDA"/>
    <w:rsid w:val="730E5285"/>
    <w:rsid w:val="732F7060"/>
    <w:rsid w:val="73977A8F"/>
    <w:rsid w:val="74382128"/>
    <w:rsid w:val="745A1B0B"/>
    <w:rsid w:val="74A708CE"/>
    <w:rsid w:val="74CB5960"/>
    <w:rsid w:val="74E02830"/>
    <w:rsid w:val="7519068B"/>
    <w:rsid w:val="756D7C47"/>
    <w:rsid w:val="75CF20E3"/>
    <w:rsid w:val="760B4B9C"/>
    <w:rsid w:val="77773C2C"/>
    <w:rsid w:val="781776D6"/>
    <w:rsid w:val="783E303C"/>
    <w:rsid w:val="784F0E91"/>
    <w:rsid w:val="78593D1C"/>
    <w:rsid w:val="78AE3450"/>
    <w:rsid w:val="78D72BFE"/>
    <w:rsid w:val="797E3A4C"/>
    <w:rsid w:val="79A24B23"/>
    <w:rsid w:val="7A7B1C9A"/>
    <w:rsid w:val="7AB0664A"/>
    <w:rsid w:val="7ADA581A"/>
    <w:rsid w:val="7AEF5DFA"/>
    <w:rsid w:val="7BBB51EC"/>
    <w:rsid w:val="7C1977A4"/>
    <w:rsid w:val="7C281FF0"/>
    <w:rsid w:val="7C877B42"/>
    <w:rsid w:val="7C8A6C55"/>
    <w:rsid w:val="7CC0385D"/>
    <w:rsid w:val="7CC11314"/>
    <w:rsid w:val="7CEB2EE0"/>
    <w:rsid w:val="7D7E09F9"/>
    <w:rsid w:val="7DA21E3B"/>
    <w:rsid w:val="7DEF2EBB"/>
    <w:rsid w:val="7E7A48A2"/>
    <w:rsid w:val="7EC84A24"/>
    <w:rsid w:val="7EDE33A9"/>
    <w:rsid w:val="7F494F6B"/>
    <w:rsid w:val="7FF86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before="340" w:after="330" w:line="432" w:lineRule="auto"/>
      <w:jc w:val="center"/>
      <w:outlineLvl w:val="0"/>
    </w:pPr>
    <w:rPr>
      <w:rFonts w:hint="eastAsia" w:ascii="Times New Roman" w:hAnsi="Times New Roman" w:eastAsia="宋体" w:cs="Times New Roman"/>
      <w:b/>
      <w:kern w:val="44"/>
      <w:sz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2023-02-20T10:05:00Z</dcterms:created>
  <dc:creator>dell</dc:creator>
  <cp:lastModifiedBy>dell</cp:lastModifiedBy>
  <dcterms:modified xsi:type="dcterms:W3CDTF">2023-02-20T10:07:02Z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D4A497B55B734435B800F40F427EF134</vt:lpwstr>
  </property>
</Properties>
</file>