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仿宋" w:hAnsi="仿宋" w:eastAsia="仿宋" w:cs="仿宋"/>
        </w:rPr>
      </w:pPr>
      <w:r>
        <w:rPr>
          <w:rFonts w:hint="eastAsia" w:ascii="仿宋" w:hAnsi="仿宋" w:eastAsia="仿宋" w:cs="仿宋"/>
          <w:b/>
          <w:bCs/>
          <w:color w:val="000000"/>
          <w:kern w:val="0"/>
          <w:sz w:val="36"/>
          <w:szCs w:val="36"/>
          <w:lang w:val="en-US" w:eastAsia="zh-CN" w:bidi="ar"/>
        </w:rPr>
        <w:t>编制说明</w:t>
      </w:r>
    </w:p>
    <w:p>
      <w:pPr>
        <w:widowControl/>
        <w:spacing w:line="440" w:lineRule="exact"/>
        <w:jc w:val="left"/>
        <w:rPr>
          <w:rFonts w:hint="eastAsia" w:ascii="宋体" w:hAnsi="宋体" w:cs="宋体"/>
          <w:b/>
          <w:bCs/>
          <w:kern w:val="0"/>
          <w:sz w:val="24"/>
        </w:rPr>
      </w:pPr>
    </w:p>
    <w:p>
      <w:pPr>
        <w:keepNext w:val="0"/>
        <w:keepLines w:val="0"/>
        <w:widowControl/>
        <w:suppressLineNumbers w:val="0"/>
        <w:ind w:left="1920" w:hanging="1920" w:hangingChars="600"/>
        <w:jc w:val="left"/>
        <w:rPr>
          <w:rFonts w:hint="eastAsia" w:ascii="仿宋" w:hAnsi="仿宋" w:eastAsia="仿宋" w:cs="Times New Roman"/>
          <w:sz w:val="32"/>
          <w:szCs w:val="32"/>
          <w:highlight w:val="none"/>
          <w:lang w:val="en-US" w:eastAsia="zh-CN"/>
        </w:rPr>
      </w:pPr>
      <w:r>
        <w:rPr>
          <w:rFonts w:hint="eastAsia" w:ascii="仿宋" w:hAnsi="仿宋" w:eastAsia="仿宋" w:cs="Times New Roman"/>
          <w:sz w:val="32"/>
          <w:szCs w:val="32"/>
          <w:highlight w:val="none"/>
          <w:lang w:val="en-US" w:eastAsia="zh-CN"/>
        </w:rPr>
        <w:t>一、</w:t>
      </w:r>
      <w:r>
        <w:rPr>
          <w:rFonts w:hint="eastAsia" w:ascii="仿宋" w:hAnsi="仿宋" w:eastAsia="仿宋" w:cs="Times New Roman"/>
          <w:sz w:val="32"/>
          <w:szCs w:val="32"/>
          <w:highlight w:val="none"/>
        </w:rPr>
        <w:t>工程</w:t>
      </w:r>
      <w:r>
        <w:rPr>
          <w:rFonts w:hint="eastAsia" w:ascii="仿宋" w:hAnsi="仿宋" w:eastAsia="仿宋" w:cs="Times New Roman"/>
          <w:sz w:val="32"/>
          <w:szCs w:val="32"/>
          <w:highlight w:val="none"/>
          <w:lang w:val="en-US" w:eastAsia="zh-CN"/>
        </w:rPr>
        <w:t>名称</w:t>
      </w:r>
      <w:r>
        <w:rPr>
          <w:rFonts w:hint="eastAsia" w:ascii="仿宋" w:hAnsi="仿宋" w:eastAsia="仿宋" w:cs="Times New Roman"/>
          <w:sz w:val="32"/>
          <w:szCs w:val="32"/>
          <w:highlight w:val="none"/>
        </w:rPr>
        <w:t>：</w:t>
      </w:r>
      <w:r>
        <w:rPr>
          <w:rFonts w:hint="eastAsia" w:ascii="仿宋" w:hAnsi="仿宋" w:eastAsia="仿宋" w:cs="Times New Roman"/>
          <w:sz w:val="32"/>
          <w:szCs w:val="32"/>
          <w:highlight w:val="none"/>
          <w:lang w:val="en-US" w:eastAsia="zh-CN"/>
        </w:rPr>
        <w:t>民族中学消防改造项目</w:t>
      </w:r>
    </w:p>
    <w:p>
      <w:pPr>
        <w:keepNext w:val="0"/>
        <w:keepLines w:val="0"/>
        <w:widowControl/>
        <w:suppressLineNumbers w:val="0"/>
        <w:jc w:val="left"/>
        <w:rPr>
          <w:rFonts w:hint="eastAsia" w:ascii="仿宋" w:hAnsi="仿宋" w:eastAsia="仿宋" w:cs="Times New Roman"/>
          <w:sz w:val="32"/>
          <w:szCs w:val="32"/>
          <w:highlight w:val="none"/>
          <w:lang w:val="en-US" w:eastAsia="zh-CN"/>
        </w:rPr>
      </w:pPr>
      <w:r>
        <w:rPr>
          <w:rFonts w:hint="eastAsia" w:ascii="仿宋" w:hAnsi="仿宋" w:eastAsia="仿宋" w:cs="Times New Roman"/>
          <w:sz w:val="32"/>
          <w:szCs w:val="32"/>
          <w:highlight w:val="none"/>
          <w:lang w:val="en-US" w:eastAsia="zh-CN"/>
        </w:rPr>
        <w:t>二、编制内容及范围</w:t>
      </w:r>
    </w:p>
    <w:p>
      <w:pPr>
        <w:keepNext w:val="0"/>
        <w:keepLines w:val="0"/>
        <w:widowControl/>
        <w:suppressLineNumbers w:val="0"/>
        <w:ind w:left="1920" w:hanging="1920" w:hangingChars="600"/>
        <w:jc w:val="left"/>
        <w:rPr>
          <w:rFonts w:hint="eastAsia" w:ascii="仿宋" w:hAnsi="仿宋" w:eastAsia="仿宋" w:cs="Times New Roman"/>
          <w:sz w:val="32"/>
          <w:szCs w:val="32"/>
          <w:highlight w:val="none"/>
        </w:rPr>
      </w:pPr>
      <w:r>
        <w:rPr>
          <w:rFonts w:hint="eastAsia" w:ascii="仿宋" w:hAnsi="仿宋" w:eastAsia="仿宋" w:cs="Times New Roman"/>
          <w:sz w:val="32"/>
          <w:szCs w:val="32"/>
          <w:highlight w:val="none"/>
          <w:lang w:val="en-US" w:eastAsia="zh-CN"/>
        </w:rPr>
        <w:t>1、编制内容：民族中学消防改造项目</w:t>
      </w:r>
    </w:p>
    <w:p>
      <w:pPr>
        <w:pStyle w:val="2"/>
        <w:keepNext w:val="0"/>
        <w:keepLines w:val="0"/>
        <w:widowControl/>
        <w:suppressLineNumbers w:val="0"/>
        <w:spacing w:before="0" w:beforeAutospacing="0" w:after="0" w:afterAutospacing="0"/>
        <w:ind w:left="0" w:right="0" w:firstLine="0"/>
        <w:rPr>
          <w:rFonts w:hint="default" w:ascii="仿宋" w:hAnsi="仿宋" w:eastAsia="仿宋" w:cs="Times New Roman"/>
          <w:sz w:val="32"/>
          <w:szCs w:val="32"/>
          <w:highlight w:val="none"/>
          <w:lang w:val="en-US" w:eastAsia="zh-CN"/>
        </w:rPr>
      </w:pPr>
      <w:r>
        <w:rPr>
          <w:rFonts w:hint="eastAsia" w:ascii="仿宋" w:hAnsi="仿宋" w:eastAsia="仿宋" w:cs="Times New Roman"/>
          <w:sz w:val="32"/>
          <w:szCs w:val="32"/>
          <w:highlight w:val="none"/>
          <w:lang w:val="en-US" w:eastAsia="zh-CN"/>
        </w:rPr>
        <w:t>2、编制范围：新增室外消防管网、土方、电气工程（食堂应急照明、学生公寓火自报、）、门窗更</w:t>
      </w:r>
      <w:bookmarkStart w:id="0" w:name="_GoBack"/>
      <w:bookmarkEnd w:id="0"/>
      <w:r>
        <w:rPr>
          <w:rFonts w:hint="eastAsia" w:ascii="仿宋" w:hAnsi="仿宋" w:eastAsia="仿宋" w:cs="Times New Roman"/>
          <w:sz w:val="32"/>
          <w:szCs w:val="32"/>
          <w:highlight w:val="none"/>
          <w:lang w:val="en-US" w:eastAsia="zh-CN"/>
        </w:rPr>
        <w:t>换、封堵楼梯、路面拆除拆除以及恢复等。</w:t>
      </w:r>
    </w:p>
    <w:p>
      <w:pPr>
        <w:numPr>
          <w:ilvl w:val="0"/>
          <w:numId w:val="0"/>
        </w:numPr>
        <w:rPr>
          <w:rFonts w:hint="eastAsia" w:ascii="仿宋" w:hAnsi="仿宋" w:eastAsia="仿宋" w:cs="Times New Roman"/>
          <w:sz w:val="32"/>
          <w:szCs w:val="32"/>
          <w:highlight w:val="none"/>
          <w:lang w:val="en-US" w:eastAsia="zh-CN"/>
        </w:rPr>
      </w:pPr>
      <w:r>
        <w:rPr>
          <w:rFonts w:hint="eastAsia" w:ascii="仿宋" w:hAnsi="仿宋" w:eastAsia="仿宋" w:cs="Times New Roman"/>
          <w:sz w:val="32"/>
          <w:szCs w:val="32"/>
          <w:highlight w:val="none"/>
          <w:lang w:val="en-US" w:eastAsia="zh-CN"/>
        </w:rPr>
        <w:t>3、建设地点：呼和浩特市</w:t>
      </w:r>
    </w:p>
    <w:p>
      <w:pPr>
        <w:numPr>
          <w:ilvl w:val="0"/>
          <w:numId w:val="0"/>
        </w:numPr>
        <w:rPr>
          <w:rFonts w:hint="eastAsia" w:ascii="仿宋" w:hAnsi="仿宋" w:eastAsia="仿宋" w:cs="Times New Roman"/>
          <w:sz w:val="32"/>
          <w:szCs w:val="32"/>
          <w:highlight w:val="none"/>
          <w:lang w:val="en-US" w:eastAsia="zh-CN"/>
        </w:rPr>
      </w:pPr>
      <w:r>
        <w:rPr>
          <w:rFonts w:hint="eastAsia" w:ascii="仿宋" w:hAnsi="仿宋" w:eastAsia="仿宋" w:cs="Times New Roman"/>
          <w:sz w:val="32"/>
          <w:szCs w:val="32"/>
          <w:highlight w:val="none"/>
          <w:lang w:val="en-US" w:eastAsia="zh-CN"/>
        </w:rPr>
        <w:t>三、编制依据：</w:t>
      </w:r>
    </w:p>
    <w:p>
      <w:pPr>
        <w:numPr>
          <w:ilvl w:val="0"/>
          <w:numId w:val="0"/>
        </w:numPr>
        <w:ind w:firstLine="640" w:firstLineChars="200"/>
        <w:rPr>
          <w:rFonts w:hint="eastAsia" w:ascii="仿宋" w:hAnsi="仿宋" w:eastAsia="仿宋" w:cs="Times New Roman"/>
          <w:sz w:val="32"/>
          <w:szCs w:val="32"/>
          <w:highlight w:val="none"/>
          <w:lang w:val="en-US" w:eastAsia="zh-CN"/>
        </w:rPr>
      </w:pPr>
      <w:r>
        <w:rPr>
          <w:rFonts w:hint="eastAsia" w:ascii="仿宋" w:hAnsi="仿宋" w:eastAsia="仿宋" w:cs="Times New Roman"/>
          <w:sz w:val="32"/>
          <w:szCs w:val="32"/>
          <w:highlight w:val="none"/>
          <w:lang w:val="en-US" w:eastAsia="zh-CN"/>
        </w:rPr>
        <w:t>1、《建设工程工程量清单计价规范》（</w:t>
      </w:r>
      <w:r>
        <w:rPr>
          <w:rFonts w:hint="default" w:ascii="仿宋" w:hAnsi="仿宋" w:eastAsia="仿宋" w:cs="Times New Roman"/>
          <w:sz w:val="32"/>
          <w:szCs w:val="32"/>
          <w:highlight w:val="none"/>
          <w:lang w:val="en-US" w:eastAsia="zh-CN"/>
        </w:rPr>
        <w:t xml:space="preserve">GB50500-2013) </w:t>
      </w:r>
      <w:r>
        <w:rPr>
          <w:rFonts w:hint="eastAsia" w:ascii="仿宋" w:hAnsi="仿宋" w:eastAsia="仿宋" w:cs="Times New Roman"/>
          <w:sz w:val="32"/>
          <w:szCs w:val="32"/>
          <w:highlight w:val="none"/>
          <w:lang w:val="en-US" w:eastAsia="zh-CN"/>
        </w:rPr>
        <w:t>；</w:t>
      </w:r>
    </w:p>
    <w:p>
      <w:pPr>
        <w:numPr>
          <w:ilvl w:val="0"/>
          <w:numId w:val="0"/>
        </w:numPr>
        <w:ind w:firstLine="640" w:firstLineChars="200"/>
        <w:rPr>
          <w:rFonts w:hint="default" w:ascii="仿宋" w:hAnsi="仿宋" w:eastAsia="仿宋" w:cs="Times New Roman"/>
          <w:sz w:val="32"/>
          <w:szCs w:val="32"/>
          <w:highlight w:val="none"/>
          <w:lang w:val="en-US" w:eastAsia="zh-CN"/>
        </w:rPr>
      </w:pPr>
      <w:r>
        <w:rPr>
          <w:rFonts w:hint="eastAsia" w:ascii="仿宋" w:hAnsi="仿宋" w:eastAsia="仿宋" w:cs="Times New Roman"/>
          <w:sz w:val="32"/>
          <w:szCs w:val="32"/>
          <w:highlight w:val="none"/>
          <w:lang w:val="en-US" w:eastAsia="zh-CN"/>
        </w:rPr>
        <w:t>2、内建工［</w:t>
      </w:r>
      <w:r>
        <w:rPr>
          <w:rFonts w:hint="default" w:ascii="仿宋" w:hAnsi="仿宋" w:eastAsia="仿宋" w:cs="Times New Roman"/>
          <w:sz w:val="32"/>
          <w:szCs w:val="32"/>
          <w:highlight w:val="none"/>
          <w:lang w:val="en-US" w:eastAsia="zh-CN"/>
        </w:rPr>
        <w:t>2019］113 号文件《关于调整内蒙古自治区建设工程计价依据增值税税率的通知》</w:t>
      </w:r>
      <w:r>
        <w:rPr>
          <w:rFonts w:hint="eastAsia" w:ascii="仿宋" w:hAnsi="仿宋" w:eastAsia="仿宋" w:cs="Times New Roman"/>
          <w:sz w:val="32"/>
          <w:szCs w:val="32"/>
          <w:highlight w:val="none"/>
          <w:lang w:val="en-US" w:eastAsia="zh-CN"/>
        </w:rPr>
        <w:t>；</w:t>
      </w:r>
    </w:p>
    <w:p>
      <w:pPr>
        <w:numPr>
          <w:ilvl w:val="0"/>
          <w:numId w:val="0"/>
        </w:numPr>
        <w:ind w:firstLine="640" w:firstLineChars="200"/>
        <w:rPr>
          <w:rFonts w:hint="eastAsia" w:ascii="仿宋" w:hAnsi="仿宋" w:eastAsia="仿宋" w:cs="仿宋"/>
          <w:sz w:val="32"/>
          <w:szCs w:val="32"/>
          <w:highlight w:val="none"/>
          <w:lang w:eastAsia="zh-CN"/>
        </w:rPr>
      </w:pPr>
      <w:r>
        <w:rPr>
          <w:rFonts w:hint="eastAsia" w:ascii="仿宋" w:hAnsi="仿宋" w:eastAsia="仿宋" w:cs="Times New Roman"/>
          <w:sz w:val="32"/>
          <w:szCs w:val="32"/>
          <w:highlight w:val="none"/>
          <w:lang w:val="en-US" w:eastAsia="zh-CN"/>
        </w:rPr>
        <w:t>3、2017届《内蒙古自治区房屋建筑与装饰工程预算定额》、《内蒙古自治区安装工程预算定额》、《内蒙古市政工程预算定额》 、</w:t>
      </w:r>
      <w:r>
        <w:rPr>
          <w:rFonts w:hint="eastAsia" w:ascii="仿宋" w:hAnsi="仿宋" w:eastAsia="仿宋" w:cs="仿宋"/>
          <w:sz w:val="32"/>
          <w:szCs w:val="32"/>
          <w:highlight w:val="none"/>
        </w:rPr>
        <w:t>《内蒙古自治区建设工程费用定额》</w:t>
      </w:r>
      <w:r>
        <w:rPr>
          <w:rFonts w:hint="eastAsia" w:ascii="仿宋" w:hAnsi="仿宋" w:eastAsia="仿宋" w:cs="仿宋"/>
          <w:sz w:val="32"/>
          <w:szCs w:val="32"/>
          <w:highlight w:val="none"/>
          <w:lang w:eastAsia="zh-CN"/>
        </w:rPr>
        <w:t>、</w:t>
      </w:r>
      <w:r>
        <w:rPr>
          <w:rFonts w:hint="eastAsia" w:ascii="仿宋" w:hAnsi="仿宋" w:eastAsia="仿宋" w:cs="Times New Roman"/>
          <w:sz w:val="32"/>
          <w:szCs w:val="32"/>
          <w:highlight w:val="none"/>
          <w:lang w:val="en-US" w:eastAsia="zh-CN"/>
        </w:rPr>
        <w:t>2021年《内蒙古自治区房屋修缮工程预算定额》</w:t>
      </w:r>
      <w:r>
        <w:rPr>
          <w:rFonts w:hint="eastAsia" w:ascii="仿宋" w:hAnsi="仿宋" w:eastAsia="仿宋" w:cs="仿宋"/>
          <w:sz w:val="32"/>
          <w:szCs w:val="32"/>
          <w:highlight w:val="none"/>
          <w:lang w:eastAsia="zh-CN"/>
        </w:rPr>
        <w:t>；</w:t>
      </w:r>
    </w:p>
    <w:p>
      <w:pPr>
        <w:numPr>
          <w:ilvl w:val="0"/>
          <w:numId w:val="0"/>
        </w:numPr>
        <w:ind w:firstLine="640" w:firstLineChars="200"/>
        <w:rPr>
          <w:rFonts w:hint="eastAsia" w:ascii="仿宋" w:hAnsi="仿宋" w:eastAsia="仿宋" w:cs="Times New Roman"/>
          <w:sz w:val="32"/>
          <w:szCs w:val="32"/>
          <w:highlight w:val="none"/>
          <w:lang w:val="en-US" w:eastAsia="zh-CN"/>
        </w:rPr>
      </w:pPr>
      <w:r>
        <w:rPr>
          <w:rFonts w:hint="eastAsia" w:ascii="仿宋" w:hAnsi="仿宋" w:eastAsia="仿宋" w:cs="仿宋"/>
          <w:sz w:val="32"/>
          <w:szCs w:val="32"/>
          <w:highlight w:val="none"/>
          <w:lang w:val="en-US" w:eastAsia="zh-CN"/>
        </w:rPr>
        <w:t>4、</w:t>
      </w:r>
      <w:r>
        <w:rPr>
          <w:rFonts w:hint="eastAsia" w:ascii="仿宋" w:hAnsi="仿宋" w:eastAsia="仿宋" w:cs="Times New Roman"/>
          <w:sz w:val="32"/>
          <w:szCs w:val="32"/>
          <w:highlight w:val="none"/>
          <w:lang w:val="en-US" w:eastAsia="zh-CN"/>
        </w:rPr>
        <w:t>内蒙古自治区住房和城乡建设厅关于调整内蒙古自治区建设工程现行预算定额人工费的通知《内建标〔2021〕148号》；</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ËÎÌå" w:hAnsi="ËÎÌå" w:eastAsia="仿宋" w:cs="ËÎÌå"/>
          <w:color w:val="000000"/>
          <w:kern w:val="0"/>
          <w:sz w:val="28"/>
          <w:szCs w:val="28"/>
          <w:lang w:val="en-US" w:eastAsia="zh-CN" w:bidi="ar"/>
        </w:rPr>
      </w:pP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（GB50500-2013）、《房屋建筑与装饰工程工程量计算规范》</w:t>
      </w:r>
      <w:r>
        <w:rPr>
          <w:rFonts w:hint="eastAsia" w:ascii="仿宋" w:hAnsi="仿宋" w:eastAsia="仿宋" w:cs="仿宋"/>
          <w:sz w:val="32"/>
          <w:szCs w:val="32"/>
          <w:highlight w:val="none"/>
          <w:lang w:eastAsia="zh-CN"/>
        </w:rPr>
        <w:t>；</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6、</w:t>
      </w:r>
      <w:r>
        <w:rPr>
          <w:rFonts w:hint="eastAsia" w:ascii="仿宋" w:hAnsi="仿宋" w:eastAsia="仿宋" w:cs="仿宋"/>
          <w:sz w:val="32"/>
          <w:szCs w:val="32"/>
          <w:highlight w:val="none"/>
        </w:rPr>
        <w:t>（GB50854-2013）、《通用安装工程工程量计算规范》</w:t>
      </w:r>
      <w:r>
        <w:rPr>
          <w:rFonts w:hint="eastAsia" w:ascii="仿宋" w:hAnsi="仿宋" w:eastAsia="仿宋" w:cs="仿宋"/>
          <w:sz w:val="32"/>
          <w:szCs w:val="32"/>
          <w:highlight w:val="none"/>
          <w:lang w:eastAsia="zh-CN"/>
        </w:rPr>
        <w:t>；</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7、其他</w:t>
      </w:r>
      <w:r>
        <w:rPr>
          <w:rFonts w:hint="eastAsia" w:ascii="仿宋" w:hAnsi="仿宋" w:eastAsia="仿宋" w:cs="仿宋"/>
          <w:sz w:val="32"/>
          <w:szCs w:val="32"/>
          <w:highlight w:val="none"/>
        </w:rPr>
        <w:t>相关政策性文件</w:t>
      </w:r>
      <w:r>
        <w:rPr>
          <w:rFonts w:hint="eastAsia" w:ascii="仿宋" w:hAnsi="仿宋" w:eastAsia="仿宋" w:cs="仿宋"/>
          <w:sz w:val="32"/>
          <w:szCs w:val="32"/>
          <w:highlight w:val="none"/>
          <w:lang w:eastAsia="zh-CN"/>
        </w:rPr>
        <w:t>；</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highlight w:val="none"/>
          <w:lang w:eastAsia="zh-CN"/>
        </w:rPr>
      </w:pPr>
      <w:r>
        <w:rPr>
          <w:rFonts w:hint="eastAsia" w:ascii="仿宋" w:hAnsi="仿宋" w:eastAsia="仿宋" w:cs="Times New Roman"/>
          <w:sz w:val="32"/>
          <w:szCs w:val="32"/>
          <w:highlight w:val="none"/>
          <w:lang w:val="en-US" w:eastAsia="zh-CN"/>
        </w:rPr>
        <w:t xml:space="preserve">  8、</w:t>
      </w:r>
      <w:r>
        <w:rPr>
          <w:rFonts w:hint="eastAsia" w:ascii="仿宋" w:hAnsi="仿宋" w:eastAsia="仿宋" w:cs="仿宋"/>
          <w:sz w:val="32"/>
          <w:szCs w:val="32"/>
          <w:highlight w:val="none"/>
          <w:lang w:val="en-US" w:eastAsia="zh-CN"/>
        </w:rPr>
        <w:t>呼和浩特市</w:t>
      </w:r>
      <w:r>
        <w:rPr>
          <w:rFonts w:hint="eastAsia" w:ascii="仿宋" w:hAnsi="仿宋" w:eastAsia="仿宋" w:cs="Times New Roman"/>
          <w:sz w:val="32"/>
          <w:szCs w:val="32"/>
          <w:highlight w:val="none"/>
        </w:rPr>
        <w:t>造价站发布的20</w:t>
      </w:r>
      <w:r>
        <w:rPr>
          <w:rFonts w:hint="eastAsia" w:ascii="仿宋" w:hAnsi="仿宋" w:eastAsia="仿宋" w:cs="Times New Roman"/>
          <w:sz w:val="32"/>
          <w:szCs w:val="32"/>
          <w:highlight w:val="none"/>
          <w:lang w:val="en-US" w:eastAsia="zh-CN"/>
        </w:rPr>
        <w:t>24</w:t>
      </w:r>
      <w:r>
        <w:rPr>
          <w:rFonts w:hint="eastAsia" w:ascii="仿宋" w:hAnsi="仿宋" w:eastAsia="仿宋" w:cs="Times New Roman"/>
          <w:sz w:val="32"/>
          <w:szCs w:val="32"/>
          <w:highlight w:val="none"/>
        </w:rPr>
        <w:t>年第</w:t>
      </w:r>
      <w:r>
        <w:rPr>
          <w:rFonts w:hint="eastAsia" w:ascii="仿宋" w:hAnsi="仿宋" w:eastAsia="仿宋" w:cs="Times New Roman"/>
          <w:sz w:val="32"/>
          <w:szCs w:val="32"/>
          <w:highlight w:val="none"/>
          <w:lang w:val="en-US" w:eastAsia="zh-CN"/>
        </w:rPr>
        <w:t>一</w:t>
      </w:r>
      <w:r>
        <w:rPr>
          <w:rFonts w:hint="eastAsia" w:ascii="仿宋" w:hAnsi="仿宋" w:eastAsia="仿宋" w:cs="Times New Roman"/>
          <w:sz w:val="32"/>
          <w:szCs w:val="32"/>
          <w:highlight w:val="none"/>
        </w:rPr>
        <w:t>期材料信息价</w:t>
      </w:r>
      <w:r>
        <w:rPr>
          <w:rFonts w:hint="eastAsia" w:ascii="仿宋" w:hAnsi="仿宋" w:eastAsia="仿宋" w:cs="仿宋"/>
          <w:sz w:val="32"/>
          <w:szCs w:val="32"/>
          <w:highlight w:val="none"/>
        </w:rPr>
        <w:t>及</w:t>
      </w:r>
      <w:r>
        <w:rPr>
          <w:rFonts w:hint="eastAsia" w:ascii="仿宋" w:hAnsi="仿宋" w:eastAsia="仿宋" w:cs="仿宋"/>
          <w:sz w:val="32"/>
          <w:szCs w:val="32"/>
          <w:highlight w:val="none"/>
          <w:lang w:eastAsia="zh-CN"/>
        </w:rPr>
        <w:t>材料</w:t>
      </w:r>
      <w:r>
        <w:rPr>
          <w:rFonts w:hint="eastAsia" w:ascii="仿宋" w:hAnsi="仿宋" w:eastAsia="仿宋" w:cs="仿宋"/>
          <w:sz w:val="32"/>
          <w:szCs w:val="32"/>
          <w:highlight w:val="none"/>
        </w:rPr>
        <w:t>市场价</w:t>
      </w:r>
      <w:r>
        <w:rPr>
          <w:rFonts w:hint="eastAsia" w:ascii="仿宋" w:hAnsi="仿宋" w:eastAsia="仿宋" w:cs="仿宋"/>
          <w:sz w:val="32"/>
          <w:szCs w:val="32"/>
          <w:highlight w:val="none"/>
          <w:lang w:eastAsia="zh-CN"/>
        </w:rPr>
        <w:t>；</w:t>
      </w:r>
    </w:p>
    <w:p>
      <w:pPr>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9、建设单位提供的施工图（民族中学</w:t>
      </w:r>
      <w:r>
        <w:rPr>
          <w:rFonts w:hint="eastAsia" w:ascii="仿宋" w:hAnsi="仿宋" w:eastAsia="仿宋" w:cs="仿宋"/>
          <w:color w:val="auto"/>
          <w:sz w:val="32"/>
          <w:szCs w:val="32"/>
          <w:highlight w:val="none"/>
          <w:lang w:val="en-US" w:eastAsia="zh-CN"/>
        </w:rPr>
        <w:t>电气图（学生公寓、食堂、民族中学教学楼）、民族中学设备图（学生公寓、食堂、民族中学教学楼）、民族中学宿舍食堂教学楼-建筑图（学生公寓、食堂、民族中学教学楼））、</w:t>
      </w:r>
      <w:r>
        <w:rPr>
          <w:rFonts w:hint="eastAsia" w:ascii="仿宋" w:hAnsi="仿宋" w:eastAsia="仿宋" w:cs="仿宋"/>
          <w:sz w:val="32"/>
          <w:szCs w:val="32"/>
          <w:highlight w:val="none"/>
          <w:lang w:val="en-US" w:eastAsia="zh-CN"/>
        </w:rPr>
        <w:t>赛罕区民族中学消防安全评定整改意见书、关于“赛罕区民族中学设施整改意见书”及图纸提出问题回复，及建设方意见。</w:t>
      </w:r>
    </w:p>
    <w:p>
      <w:pPr>
        <w:numPr>
          <w:ilvl w:val="0"/>
          <w:numId w:val="0"/>
        </w:numPr>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四、其他说明：</w:t>
      </w:r>
    </w:p>
    <w:p>
      <w:pPr>
        <w:keepNext w:val="0"/>
        <w:keepLines w:val="0"/>
        <w:pageBreakBefore w:val="0"/>
        <w:widowControl w:val="0"/>
        <w:kinsoku/>
        <w:wordWrap/>
        <w:overflowPunct/>
        <w:topLinePunct w:val="0"/>
        <w:autoSpaceDE/>
        <w:autoSpaceDN/>
        <w:bidi w:val="0"/>
        <w:adjustRightInd/>
        <w:snapToGrid/>
        <w:spacing w:beforeLines="0" w:afterLines="0"/>
        <w:ind w:firstLine="640" w:firstLineChars="200"/>
        <w:jc w:val="left"/>
        <w:textAlignment w:val="auto"/>
        <w:rPr>
          <w:rFonts w:hint="eastAsia" w:ascii="仿宋" w:hAnsi="仿宋" w:eastAsia="仿宋" w:cs="Times New Roman"/>
          <w:color w:val="FF0000"/>
          <w:kern w:val="2"/>
          <w:sz w:val="32"/>
          <w:szCs w:val="32"/>
          <w:highlight w:val="none"/>
          <w:lang w:val="en-US" w:eastAsia="zh-CN" w:bidi="ar-SA"/>
        </w:rPr>
      </w:pPr>
      <w:r>
        <w:rPr>
          <w:rFonts w:hint="eastAsia" w:ascii="仿宋" w:hAnsi="仿宋" w:eastAsia="仿宋" w:cs="Times New Roman"/>
          <w:sz w:val="32"/>
          <w:szCs w:val="32"/>
          <w:highlight w:val="none"/>
          <w:lang w:val="en-US" w:eastAsia="zh-CN"/>
        </w:rPr>
        <w:t>1、</w:t>
      </w:r>
      <w:r>
        <w:rPr>
          <w:rFonts w:hint="eastAsia" w:ascii="仿宋" w:hAnsi="仿宋" w:eastAsia="仿宋" w:cs="Times New Roman"/>
          <w:color w:val="FF0000"/>
          <w:sz w:val="32"/>
          <w:szCs w:val="32"/>
          <w:highlight w:val="none"/>
          <w:lang w:val="en-US" w:eastAsia="zh-CN"/>
        </w:rPr>
        <w:t>本工程设有暂列金，</w:t>
      </w:r>
      <w:r>
        <w:rPr>
          <w:rFonts w:hint="eastAsia" w:ascii="仿宋" w:hAnsi="仿宋" w:eastAsia="仿宋" w:cs="Times New Roman"/>
          <w:color w:val="FF0000"/>
          <w:kern w:val="2"/>
          <w:sz w:val="32"/>
          <w:szCs w:val="32"/>
          <w:highlight w:val="none"/>
          <w:lang w:val="en-US" w:eastAsia="zh-CN" w:bidi="ar-SA"/>
        </w:rPr>
        <w:t>详见清单。</w:t>
      </w:r>
    </w:p>
    <w:p>
      <w:pPr>
        <w:keepNext w:val="0"/>
        <w:keepLines w:val="0"/>
        <w:pageBreakBefore w:val="0"/>
        <w:widowControl w:val="0"/>
        <w:kinsoku/>
        <w:wordWrap/>
        <w:overflowPunct/>
        <w:topLinePunct w:val="0"/>
        <w:autoSpaceDE/>
        <w:autoSpaceDN/>
        <w:bidi w:val="0"/>
        <w:adjustRightInd/>
        <w:snapToGrid/>
        <w:spacing w:beforeLines="0" w:afterLines="0"/>
        <w:ind w:firstLine="640" w:firstLineChars="200"/>
        <w:jc w:val="left"/>
        <w:textAlignment w:val="auto"/>
        <w:rPr>
          <w:rFonts w:hint="eastAsia" w:ascii="仿宋" w:hAnsi="仿宋" w:eastAsia="仿宋" w:cs="Times New Roman"/>
          <w:color w:val="FF0000"/>
          <w:kern w:val="2"/>
          <w:sz w:val="32"/>
          <w:szCs w:val="32"/>
          <w:highlight w:val="none"/>
          <w:lang w:val="en-US" w:eastAsia="zh-CN" w:bidi="ar-SA"/>
        </w:rPr>
      </w:pPr>
      <w:r>
        <w:rPr>
          <w:rFonts w:hint="eastAsia" w:ascii="仿宋" w:hAnsi="仿宋" w:eastAsia="仿宋" w:cs="Times New Roman"/>
          <w:color w:val="FF0000"/>
          <w:kern w:val="2"/>
          <w:sz w:val="32"/>
          <w:szCs w:val="32"/>
          <w:highlight w:val="none"/>
          <w:lang w:val="en-US" w:eastAsia="zh-CN" w:bidi="ar-SA"/>
        </w:rPr>
        <w:t>2、室外消火栓管道回填做法参照南门外小学消防管道直埋剖面图暂计入预算。</w:t>
      </w:r>
    </w:p>
    <w:p>
      <w:pPr>
        <w:keepNext w:val="0"/>
        <w:keepLines w:val="0"/>
        <w:pageBreakBefore w:val="0"/>
        <w:widowControl w:val="0"/>
        <w:kinsoku/>
        <w:wordWrap/>
        <w:overflowPunct/>
        <w:topLinePunct w:val="0"/>
        <w:autoSpaceDE/>
        <w:autoSpaceDN/>
        <w:bidi w:val="0"/>
        <w:adjustRightInd/>
        <w:snapToGrid/>
        <w:spacing w:beforeLines="0" w:afterLines="0"/>
        <w:ind w:firstLine="420" w:firstLineChars="200"/>
        <w:jc w:val="left"/>
        <w:textAlignment w:val="auto"/>
        <w:rPr>
          <w:rFonts w:hint="default" w:ascii="仿宋" w:hAnsi="仿宋" w:eastAsia="仿宋" w:cs="Times New Roman"/>
          <w:color w:val="FF0000"/>
          <w:kern w:val="2"/>
          <w:sz w:val="32"/>
          <w:szCs w:val="32"/>
          <w:highlight w:val="none"/>
          <w:lang w:val="en-US" w:eastAsia="zh-CN" w:bidi="ar-SA"/>
        </w:rPr>
      </w:pPr>
      <w:r>
        <w:drawing>
          <wp:anchor distT="0" distB="0" distL="114300" distR="114300" simplePos="0" relativeHeight="251659264" behindDoc="0" locked="0" layoutInCell="1" allowOverlap="1">
            <wp:simplePos x="0" y="0"/>
            <wp:positionH relativeFrom="column">
              <wp:posOffset>408940</wp:posOffset>
            </wp:positionH>
            <wp:positionV relativeFrom="paragraph">
              <wp:posOffset>41910</wp:posOffset>
            </wp:positionV>
            <wp:extent cx="4318000" cy="2085975"/>
            <wp:effectExtent l="0" t="0" r="6350"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318000" cy="208597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beforeLines="0" w:afterLines="0"/>
        <w:ind w:firstLine="640" w:firstLineChars="200"/>
        <w:jc w:val="left"/>
        <w:textAlignment w:val="auto"/>
        <w:rPr>
          <w:rFonts w:hint="default" w:ascii="仿宋" w:hAnsi="仿宋" w:eastAsia="仿宋" w:cs="Times New Roman"/>
          <w:sz w:val="32"/>
          <w:szCs w:val="32"/>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ËÎÌå">
    <w:altName w:val="Times New Roman"/>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3YzdlODBmNTk2MGQ5YWI2ZTBjMTQ5NGE4ZTk4ZDIifQ=="/>
    <w:docVar w:name="KSO_WPS_MARK_KEY" w:val="0a68e8ea-68fd-4ab2-ac6b-abb39bb6036e"/>
  </w:docVars>
  <w:rsids>
    <w:rsidRoot w:val="00172A27"/>
    <w:rsid w:val="01E81F05"/>
    <w:rsid w:val="04490C18"/>
    <w:rsid w:val="06BD4C09"/>
    <w:rsid w:val="073E65EB"/>
    <w:rsid w:val="08B30329"/>
    <w:rsid w:val="0BF615A6"/>
    <w:rsid w:val="0ED83989"/>
    <w:rsid w:val="10080125"/>
    <w:rsid w:val="17C57736"/>
    <w:rsid w:val="18632211"/>
    <w:rsid w:val="1CC72FBB"/>
    <w:rsid w:val="1FA06908"/>
    <w:rsid w:val="1FE346CD"/>
    <w:rsid w:val="1FFA7971"/>
    <w:rsid w:val="206C62B6"/>
    <w:rsid w:val="234B0F30"/>
    <w:rsid w:val="26335DA8"/>
    <w:rsid w:val="27E64D7A"/>
    <w:rsid w:val="29474AEB"/>
    <w:rsid w:val="2B7F6702"/>
    <w:rsid w:val="2BD42666"/>
    <w:rsid w:val="2C416D72"/>
    <w:rsid w:val="2DA64D38"/>
    <w:rsid w:val="2FA2248E"/>
    <w:rsid w:val="30291393"/>
    <w:rsid w:val="33F74EEC"/>
    <w:rsid w:val="35947F25"/>
    <w:rsid w:val="38A36E5C"/>
    <w:rsid w:val="38D727AC"/>
    <w:rsid w:val="3B7C0693"/>
    <w:rsid w:val="3F8B3B01"/>
    <w:rsid w:val="41285F8B"/>
    <w:rsid w:val="412912EA"/>
    <w:rsid w:val="43775033"/>
    <w:rsid w:val="44F242CC"/>
    <w:rsid w:val="450A7C81"/>
    <w:rsid w:val="481C2E55"/>
    <w:rsid w:val="4ABA1512"/>
    <w:rsid w:val="53C9314F"/>
    <w:rsid w:val="547F0669"/>
    <w:rsid w:val="5578447E"/>
    <w:rsid w:val="5628138F"/>
    <w:rsid w:val="572742B6"/>
    <w:rsid w:val="58662B4B"/>
    <w:rsid w:val="5B216521"/>
    <w:rsid w:val="5C700ABB"/>
    <w:rsid w:val="5DEC50E2"/>
    <w:rsid w:val="5E321FE3"/>
    <w:rsid w:val="5E422C68"/>
    <w:rsid w:val="5F0E0FD2"/>
    <w:rsid w:val="628B108F"/>
    <w:rsid w:val="63662ECE"/>
    <w:rsid w:val="64D16D8E"/>
    <w:rsid w:val="65116C22"/>
    <w:rsid w:val="685972D9"/>
    <w:rsid w:val="6A593FD8"/>
    <w:rsid w:val="6D927762"/>
    <w:rsid w:val="6E040342"/>
    <w:rsid w:val="70B51EB2"/>
    <w:rsid w:val="72F216AE"/>
    <w:rsid w:val="74F7202F"/>
    <w:rsid w:val="77397C5F"/>
    <w:rsid w:val="79052B60"/>
    <w:rsid w:val="79575ABE"/>
    <w:rsid w:val="7DA96747"/>
    <w:rsid w:val="7E8D3C4B"/>
    <w:rsid w:val="7F6F0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629</Words>
  <Characters>682</Characters>
  <Lines>0</Lines>
  <Paragraphs>0</Paragraphs>
  <ScaleCrop>false</ScaleCrop>
  <LinksUpToDate>false</LinksUpToDate>
  <CharactersWithSpaces>689</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2023-05-10T09:30:00Z</dcterms:created>
  <dc:creator>wsy</dc:creator>
  <cp:lastModifiedBy>Administrator</cp:lastModifiedBy>
  <dcterms:modified xsi:type="dcterms:W3CDTF">2024-06-26T07:48:00Z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y fmtid="{D5CDD505-2E9C-101B-9397-08002B2CF9AE}" pid="3" name="ICV">
    <vt:lpwstr>672BF9697B8549B9A9FA3688FC2C4FD4_13</vt:lpwstr>
  </property>
</Properties>
</file>