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imes New Roman"/>
          <w:sz w:val="44"/>
          <w:szCs w:val="44"/>
        </w:rPr>
      </w:pPr>
      <w:r>
        <w:rPr>
          <w:rFonts w:hint="eastAsia" w:ascii="黑体" w:hAnsi="黑体" w:eastAsia="黑体" w:cs="Times New Roman"/>
          <w:sz w:val="44"/>
          <w:szCs w:val="44"/>
        </w:rPr>
        <w:t>内蒙古自治区</w:t>
      </w:r>
      <w:r>
        <w:rPr>
          <w:rFonts w:hint="eastAsia" w:ascii="黑体" w:hAnsi="黑体" w:eastAsia="黑体" w:cs="Times New Roman"/>
          <w:sz w:val="44"/>
          <w:szCs w:val="44"/>
          <w:lang w:val="en-US" w:eastAsia="zh-CN"/>
        </w:rPr>
        <w:t>规模以上</w:t>
      </w:r>
      <w:r>
        <w:rPr>
          <w:rFonts w:hint="eastAsia" w:ascii="黑体" w:hAnsi="黑体" w:eastAsia="黑体" w:cs="Times New Roman"/>
          <w:sz w:val="44"/>
          <w:szCs w:val="44"/>
        </w:rPr>
        <w:t>工业企业数字化评估</w:t>
      </w:r>
      <w:bookmarkStart w:id="6" w:name="_GoBack"/>
      <w:bookmarkEnd w:id="6"/>
      <w:r>
        <w:rPr>
          <w:rFonts w:hint="eastAsia" w:ascii="黑体" w:hAnsi="黑体" w:eastAsia="黑体" w:cs="Times New Roman"/>
          <w:sz w:val="44"/>
          <w:szCs w:val="44"/>
        </w:rPr>
        <w:t>诊断工作服务机构调查问卷</w:t>
      </w:r>
    </w:p>
    <w:p>
      <w:pPr>
        <w:spacing w:line="360" w:lineRule="auto"/>
        <w:ind w:firstLine="640" w:firstLineChars="200"/>
        <w:rPr>
          <w:rFonts w:ascii="Times New Roman" w:hAnsi="Times New Roman" w:eastAsia="仿宋_GB2312" w:cs="Times New Roman"/>
          <w:sz w:val="32"/>
          <w:szCs w:val="32"/>
        </w:rPr>
      </w:pP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一、</w:t>
      </w:r>
      <w:r>
        <w:rPr>
          <w:rFonts w:ascii="黑体" w:hAnsi="黑体" w:eastAsia="黑体" w:cs="Times New Roman"/>
          <w:sz w:val="32"/>
          <w:szCs w:val="32"/>
        </w:rPr>
        <w:t>关键工序数控化</w:t>
      </w:r>
      <w:r>
        <w:rPr>
          <w:rFonts w:hint="eastAsia" w:ascii="黑体" w:hAnsi="黑体" w:eastAsia="黑体" w:cs="Times New Roman"/>
          <w:sz w:val="32"/>
          <w:szCs w:val="32"/>
        </w:rPr>
        <w:t>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企业关键工序数控化率：</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r>
        <w:rPr>
          <w:rFonts w:hint="eastAsia" w:ascii="Times New Roman" w:hAnsi="Times New Roman" w:eastAsia="仿宋_GB2312" w:cs="Times New Roman"/>
          <w:b/>
          <w:bCs/>
          <w:sz w:val="32"/>
          <w:szCs w:val="32"/>
        </w:rPr>
        <w:t>%</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 xml:space="preserve"> 企业关键工序或生产线（装置）总数量：</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 xml:space="preserve"> 企业实现数控化的关键工序或生产线（装置）数量：</w:t>
      </w:r>
    </w:p>
    <w:p>
      <w:pPr>
        <w:spacing w:line="360" w:lineRule="auto"/>
        <w:ind w:firstLine="643" w:firstLineChars="200"/>
        <w:rPr>
          <w:rFonts w:ascii="Times New Roman" w:hAnsi="Times New Roman" w:eastAsia="仿宋_GB2312" w:cs="Times New Roman"/>
          <w:b/>
          <w:bCs/>
          <w:sz w:val="32"/>
          <w:szCs w:val="32"/>
          <w:u w:val="single"/>
        </w:rPr>
      </w:pP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4</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企业通过关键工序数控化实现的价值成效：（多选）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生产效率提升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产品一次合格率提升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生产线用工数量减少</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实现个性化、多样化、高端化产品生产</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5</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企业未实现关键工序数控化的主要原因：（多选）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二、数字化研发设计工具应用情况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企业是否应用了数字化研发设计工具？（是/否）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企业数字化研发设计工具的主要应用范围：（多选）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产品设计</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工艺设计</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网络化协同研发设计</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平台化设计</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 xml:space="preserve"> 企业应用的数字化研发设计工具包括：（多选）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计算机辅助设计类软件（如：CAD</w:t>
      </w:r>
      <w:r>
        <w:rPr>
          <w:rFonts w:ascii="Times New Roman" w:hAnsi="Times New Roman" w:eastAsia="仿宋_GB2312" w:cs="Times New Roman"/>
          <w:sz w:val="32"/>
          <w:szCs w:val="32"/>
        </w:rPr>
        <w:t>/CAE/CAPP</w:t>
      </w:r>
      <w:r>
        <w:rPr>
          <w:rFonts w:hint="eastAsia" w:ascii="Times New Roman" w:hAnsi="Times New Roman" w:eastAsia="仿宋_GB2312" w:cs="Times New Roman"/>
          <w:sz w:val="32"/>
          <w:szCs w:val="32"/>
        </w:rPr>
        <w:t>）</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产品生命周期管理类软件（如：PLM）</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产品数据管理类软件（如：PDM）</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rPr>
        <w:t xml:space="preserve"> 企业通过关键工序数控化实现的价值成效：（多选）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研发设计成本降低</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研发设计周期缩短</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新产品、新工艺客户满意度提升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新产品、新工艺经济效益提升</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E.</w:t>
      </w:r>
      <w:r>
        <w:rPr>
          <w:rFonts w:hint="eastAsia" w:ascii="Times New Roman" w:hAnsi="Times New Roman" w:eastAsia="仿宋_GB2312" w:cs="Times New Roman"/>
          <w:sz w:val="32"/>
          <w:szCs w:val="32"/>
        </w:rPr>
        <w:t xml:space="preserve"> 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5</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企业未应用数字化研发设计工具的主要原因：（多选）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三、经营管理环节数字化情况</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1. </w:t>
      </w:r>
      <w:r>
        <w:rPr>
          <w:rFonts w:hint="eastAsia" w:ascii="Times New Roman" w:hAnsi="Times New Roman" w:eastAsia="仿宋_GB2312" w:cs="Times New Roman"/>
          <w:b/>
          <w:bCs/>
          <w:sz w:val="32"/>
          <w:szCs w:val="32"/>
        </w:rPr>
        <w:t>企业实现数字化经营管理的主要环节包括：（多选）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 采购</w:t>
      </w:r>
      <w:r>
        <w:rPr>
          <w:rFonts w:hint="eastAsia" w:ascii="Times New Roman" w:hAnsi="Times New Roman" w:eastAsia="仿宋_GB2312" w:cs="Times New Roman"/>
          <w:sz w:val="32"/>
          <w:szCs w:val="32"/>
        </w:rPr>
        <w:t>管理</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销售管理</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财务管理</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人力资源</w:t>
      </w:r>
      <w:r>
        <w:rPr>
          <w:rFonts w:ascii="Times New Roman" w:hAnsi="Times New Roman" w:eastAsia="仿宋_GB2312" w:cs="Times New Roman"/>
          <w:sz w:val="32"/>
          <w:szCs w:val="32"/>
        </w:rPr>
        <w:t>管理</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办公自动化</w:t>
      </w:r>
      <w:r>
        <w:rPr>
          <w:rFonts w:ascii="Times New Roman" w:hAnsi="Times New Roman" w:eastAsia="仿宋_GB2312" w:cs="Times New Roman"/>
          <w:sz w:val="32"/>
          <w:szCs w:val="32"/>
        </w:rPr>
        <w:t>管理</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企业通过经营管理环节数字化实现的价值成效：（多选）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经营管理成本降低</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经营管理效率提升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经营管理主要环节价值创造能力提升</w:t>
      </w:r>
    </w:p>
    <w:p>
      <w:pPr>
        <w:spacing w:line="360" w:lineRule="auto"/>
        <w:ind w:firstLine="960" w:firstLineChars="300"/>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企业未实现经营管理环节数字化的主要原因：（多选）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四、</w:t>
      </w:r>
      <w:bookmarkStart w:id="0" w:name="_Hlk111706481"/>
      <w:r>
        <w:rPr>
          <w:rFonts w:hint="eastAsia" w:ascii="黑体" w:hAnsi="黑体" w:eastAsia="黑体" w:cs="Times New Roman"/>
          <w:sz w:val="32"/>
          <w:szCs w:val="32"/>
        </w:rPr>
        <w:t>关键业务环节全面数字化</w:t>
      </w:r>
      <w:bookmarkEnd w:id="0"/>
      <w:r>
        <w:rPr>
          <w:rFonts w:hint="eastAsia" w:ascii="黑体" w:hAnsi="黑体" w:eastAsia="黑体" w:cs="Times New Roman"/>
          <w:sz w:val="32"/>
          <w:szCs w:val="32"/>
        </w:rPr>
        <w:t>情况</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1. </w:t>
      </w:r>
      <w:r>
        <w:rPr>
          <w:rFonts w:hint="eastAsia" w:ascii="Times New Roman" w:hAnsi="Times New Roman" w:eastAsia="仿宋_GB2312" w:cs="Times New Roman"/>
          <w:b/>
          <w:bCs/>
          <w:sz w:val="32"/>
          <w:szCs w:val="32"/>
        </w:rPr>
        <w:t>企业实现</w:t>
      </w:r>
      <w:bookmarkStart w:id="1" w:name="_Hlk111707858"/>
      <w:r>
        <w:rPr>
          <w:rFonts w:hint="eastAsia" w:ascii="Times New Roman" w:hAnsi="Times New Roman" w:eastAsia="仿宋_GB2312" w:cs="Times New Roman"/>
          <w:b/>
          <w:bCs/>
          <w:sz w:val="32"/>
          <w:szCs w:val="32"/>
        </w:rPr>
        <w:t>关键业务环节全面数字化</w:t>
      </w:r>
      <w:bookmarkEnd w:id="1"/>
      <w:r>
        <w:rPr>
          <w:rFonts w:hint="eastAsia" w:ascii="Times New Roman" w:hAnsi="Times New Roman" w:eastAsia="仿宋_GB2312" w:cs="Times New Roman"/>
          <w:b/>
          <w:bCs/>
          <w:sz w:val="32"/>
          <w:szCs w:val="32"/>
        </w:rPr>
        <w:t>的主要环节包括：（多选）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研发设计</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生产制造</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经营管理（采购、销售、财务、人力、办公等）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企业实现生产制造环节数字化的情况：（多选）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生产计划自动生成，并实现数字化管理</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物料需求计划自动生成，并实现自动配送和数字化跟踪管理</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生产线应用PLC、DCS、PCS等过程控制系统</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生产线应用NC、DNC、CNC、FMC等数控系统</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生产车间实现自动排产和优化调度</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生产车间和生产过程实现数字化监控</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生产制造现场物流实现数字化管理</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企业通过关键业务环节全面数字化实现的价值成效：（多选）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研发、生产、管理等环节成本降低</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研发、生产、管理等环节效率提升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研发、生产、管理等环节价值创造能力提升</w:t>
      </w:r>
    </w:p>
    <w:p>
      <w:pPr>
        <w:spacing w:line="360" w:lineRule="auto"/>
        <w:ind w:firstLine="960" w:firstLineChars="300"/>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企业未实现关键业务环节全面数字化的主要原因：（多选）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五、生产设备数字化情况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企业生产设备数字化率：</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r>
        <w:rPr>
          <w:rFonts w:hint="eastAsia" w:ascii="Times New Roman" w:hAnsi="Times New Roman" w:eastAsia="仿宋_GB2312" w:cs="Times New Roman"/>
          <w:b/>
          <w:bCs/>
          <w:sz w:val="32"/>
          <w:szCs w:val="32"/>
        </w:rPr>
        <w:t>%</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 xml:space="preserve"> 企业生产设备总数量：</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 xml:space="preserve"> 企业数字化生产设备数量：</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4</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企业通过生产设备数字化改造实现的价值成效：（多选）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生产效率提升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产品一次合格率提升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生产线用工数量减少</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实现个性化、多样化、高端化产品生产</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5</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企业未应用数字化生产设备的主要原因：（多选）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六、</w:t>
      </w:r>
      <w:bookmarkStart w:id="2" w:name="_Hlk111708700"/>
      <w:r>
        <w:rPr>
          <w:rFonts w:hint="eastAsia" w:ascii="黑体" w:hAnsi="黑体" w:eastAsia="黑体" w:cs="Times New Roman"/>
          <w:sz w:val="32"/>
          <w:szCs w:val="32"/>
        </w:rPr>
        <w:t>数字化生产设备联网</w:t>
      </w:r>
      <w:bookmarkEnd w:id="2"/>
      <w:r>
        <w:rPr>
          <w:rFonts w:hint="eastAsia" w:ascii="黑体" w:hAnsi="黑体" w:eastAsia="黑体" w:cs="Times New Roman"/>
          <w:sz w:val="32"/>
          <w:szCs w:val="32"/>
        </w:rPr>
        <w:t>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企业数字化生产设备联网率：</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r>
        <w:rPr>
          <w:rFonts w:hint="eastAsia" w:ascii="Times New Roman" w:hAnsi="Times New Roman" w:eastAsia="仿宋_GB2312" w:cs="Times New Roman"/>
          <w:b/>
          <w:bCs/>
          <w:sz w:val="32"/>
          <w:szCs w:val="32"/>
        </w:rPr>
        <w:t>%</w:t>
      </w:r>
    </w:p>
    <w:p>
      <w:pPr>
        <w:spacing w:line="360" w:lineRule="auto"/>
        <w:ind w:firstLine="643" w:firstLineChars="200"/>
        <w:outlineLvl w:val="1"/>
        <w:rPr>
          <w:rFonts w:ascii="Times New Roman" w:hAnsi="Times New Roman" w:eastAsia="仿宋_GB2312" w:cs="Times New Roman"/>
          <w:b/>
          <w:bCs/>
          <w:sz w:val="32"/>
          <w:szCs w:val="32"/>
          <w:u w:val="single"/>
        </w:rPr>
      </w:pPr>
      <w:r>
        <w:rPr>
          <w:rFonts w:hint="eastAsia" w:ascii="Times New Roman" w:hAnsi="Times New Roman" w:eastAsia="仿宋_GB2312" w:cs="Times New Roman"/>
          <w:b/>
          <w:bCs/>
          <w:sz w:val="32"/>
          <w:szCs w:val="32"/>
        </w:rPr>
        <w:t>2</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企业实现联网的数字化生产设备数量：</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企业通过数字化生产设备联网实现的价值成效：（多选）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数字化生产设备集成管理能力提升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数字化生产设备产能充分释放</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数字化生产设备监控与维护能力提升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生产车间自动排产能力提升</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企业数字化生产设备未实现联网的主要原因：（多选）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七、企业工业设备上云情况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rPr>
        <w:t xml:space="preserve"> 企业工业设备上云率：</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r>
        <w:rPr>
          <w:rFonts w:hint="eastAsia" w:ascii="Times New Roman" w:hAnsi="Times New Roman" w:eastAsia="仿宋_GB2312" w:cs="Times New Roman"/>
          <w:b/>
          <w:bCs/>
          <w:sz w:val="32"/>
          <w:szCs w:val="32"/>
        </w:rPr>
        <w:t>%</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 xml:space="preserve"> 企业工业设备总数量：</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 xml:space="preserve"> 企业实现上云的工业设备数量：</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rPr>
        <w:t xml:space="preserve"> 企业通过工业设备上云实现的功能与成效：（多选）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利用云平台实现设备状态监测和优化调度</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利用云平台实现设备远程运行控制和故障排除</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利用云平台实现基于数据分析与反馈的设备预测性维护与事故风险预警</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利用云平台实现基于数据分析与反馈的设备运行优化</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w:t>
      </w:r>
      <w:r>
        <w:rPr>
          <w:rFonts w:hint="eastAsia" w:ascii="Times New Roman" w:hAnsi="Times New Roman" w:eastAsia="仿宋_GB2312" w:cs="Times New Roman"/>
          <w:sz w:val="32"/>
          <w:szCs w:val="32"/>
        </w:rPr>
        <w:t xml:space="preserve"> 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5. </w:t>
      </w:r>
      <w:r>
        <w:rPr>
          <w:rFonts w:hint="eastAsia" w:ascii="Times New Roman" w:hAnsi="Times New Roman" w:eastAsia="仿宋_GB2312" w:cs="Times New Roman"/>
          <w:b/>
          <w:bCs/>
          <w:sz w:val="32"/>
          <w:szCs w:val="32"/>
        </w:rPr>
        <w:t>企业未实现工业设备上云的主要原因：（多选）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缺少适合的工业云平台或服务商</w:t>
      </w:r>
    </w:p>
    <w:p>
      <w:pPr>
        <w:spacing w:line="360" w:lineRule="auto"/>
        <w:ind w:firstLine="960" w:firstLineChars="300"/>
        <w:rPr>
          <w:rFonts w:hint="eastAsia"/>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对设备上云后的安全问题存在担忧</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hint="eastAsia"/>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八、工业云平台应用情况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rPr>
        <w:t xml:space="preserve"> 企业工业云平台应用情况：（多选）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公有云平台</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私有云平台</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混合云</w:t>
      </w:r>
      <w:r>
        <w:rPr>
          <w:rFonts w:ascii="Times New Roman" w:hAnsi="Times New Roman" w:eastAsia="仿宋_GB2312" w:cs="Times New Roman"/>
          <w:sz w:val="32"/>
          <w:szCs w:val="32"/>
        </w:rPr>
        <w:t>平台</w:t>
      </w:r>
    </w:p>
    <w:p>
      <w:pPr>
        <w:spacing w:line="360" w:lineRule="auto"/>
        <w:ind w:firstLine="960" w:firstLineChars="3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u w:val="single"/>
        </w:rPr>
      </w:pPr>
      <w:r>
        <w:rPr>
          <w:rFonts w:hint="eastAsia" w:ascii="Times New Roman" w:hAnsi="Times New Roman" w:eastAsia="仿宋_GB2312" w:cs="Times New Roman"/>
          <w:b/>
          <w:bCs/>
          <w:sz w:val="32"/>
          <w:szCs w:val="32"/>
        </w:rPr>
        <w:t>2</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rPr>
        <w:t xml:space="preserve"> 企业应用的工业云平台名称：</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 xml:space="preserve"> 企业通过应用工业云平台实现的功能与成效：（多选）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利用平台云存储服务，扩大数据信息存储能力</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利用平台云计算服务，提升计算能力</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利用平台微服务、工业APP等，实现软件定制</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利用平台提升设备和信息系统管理能力</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 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企业未应用工业云平台的主要原因：（多选）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缺少适合的工业云平台或服务商</w:t>
      </w:r>
    </w:p>
    <w:p>
      <w:pPr>
        <w:spacing w:line="360" w:lineRule="auto"/>
        <w:ind w:firstLine="960" w:firstLineChars="300"/>
        <w:rPr>
          <w:rFonts w:hint="eastAsia"/>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对云平台应用后的安全问题存在担忧</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hint="eastAsia"/>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九、工业互联网平台应用情况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rPr>
        <w:t xml:space="preserve"> 企业工业互联网平台应用情况：（多选）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应用自建的工业互联网</w:t>
      </w:r>
      <w:r>
        <w:rPr>
          <w:rFonts w:ascii="Times New Roman" w:hAnsi="Times New Roman" w:eastAsia="仿宋_GB2312" w:cs="Times New Roman"/>
          <w:sz w:val="32"/>
          <w:szCs w:val="32"/>
        </w:rPr>
        <w:t>平台</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应用第三方工业互联网</w:t>
      </w:r>
      <w:r>
        <w:rPr>
          <w:rFonts w:ascii="Times New Roman" w:hAnsi="Times New Roman" w:eastAsia="仿宋_GB2312" w:cs="Times New Roman"/>
          <w:sz w:val="32"/>
          <w:szCs w:val="32"/>
        </w:rPr>
        <w:t>平台</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 xml:space="preserve"> 企业应用的工业互联网平台名称：</w:t>
      </w:r>
      <w:r>
        <w:rPr>
          <w:rFonts w:hint="eastAsia"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u w:val="single"/>
        </w:rPr>
        <w:t xml:space="preserve">    </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w:t>
      </w:r>
      <w:r>
        <w:rPr>
          <w:rFonts w:ascii="Times New Roman" w:hAnsi="Times New Roman" w:eastAsia="仿宋_GB2312" w:cs="Times New Roman"/>
          <w:b/>
          <w:bCs/>
          <w:sz w:val="32"/>
          <w:szCs w:val="32"/>
        </w:rPr>
        <w:t>应用</w:t>
      </w:r>
      <w:r>
        <w:rPr>
          <w:rFonts w:hint="eastAsia" w:ascii="Times New Roman" w:hAnsi="Times New Roman" w:eastAsia="仿宋_GB2312" w:cs="Times New Roman"/>
          <w:b/>
          <w:bCs/>
          <w:sz w:val="32"/>
          <w:szCs w:val="32"/>
        </w:rPr>
        <w:t>工业互联网平台实现的功能与成效：（多选）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利用</w:t>
      </w:r>
      <w:r>
        <w:rPr>
          <w:rFonts w:hint="eastAsia" w:ascii="Times New Roman" w:hAnsi="Times New Roman" w:eastAsia="仿宋_GB2312" w:cs="Times New Roman"/>
          <w:sz w:val="32"/>
          <w:szCs w:val="32"/>
        </w:rPr>
        <w:t>平台</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设备、数据、安全等基础条件方面的数字化管理</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利用</w:t>
      </w:r>
      <w:r>
        <w:rPr>
          <w:rFonts w:hint="eastAsia" w:ascii="Times New Roman" w:hAnsi="Times New Roman" w:eastAsia="仿宋_GB2312" w:cs="Times New Roman"/>
          <w:sz w:val="32"/>
          <w:szCs w:val="32"/>
        </w:rPr>
        <w:t>平台</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工业A</w:t>
      </w:r>
      <w:r>
        <w:rPr>
          <w:rFonts w:ascii="Times New Roman" w:hAnsi="Times New Roman" w:eastAsia="仿宋_GB2312" w:cs="Times New Roman"/>
          <w:sz w:val="32"/>
          <w:szCs w:val="32"/>
        </w:rPr>
        <w:t>PP</w:t>
      </w:r>
      <w:r>
        <w:rPr>
          <w:rFonts w:hint="eastAsia" w:ascii="Times New Roman" w:hAnsi="Times New Roman" w:eastAsia="仿宋_GB2312" w:cs="Times New Roman"/>
          <w:sz w:val="32"/>
          <w:szCs w:val="32"/>
        </w:rPr>
        <w:t>、边云协同、大数据分析等平台功能应用</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利用</w:t>
      </w:r>
      <w:r>
        <w:rPr>
          <w:rFonts w:hint="eastAsia" w:ascii="Times New Roman" w:hAnsi="Times New Roman" w:eastAsia="仿宋_GB2312" w:cs="Times New Roman"/>
          <w:sz w:val="32"/>
          <w:szCs w:val="32"/>
        </w:rPr>
        <w:t>平台</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数字化管理、网络化协同、智能化生产、个性化定制、服务化延伸等新模式新业态培育拓展</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利用</w:t>
      </w:r>
      <w:r>
        <w:rPr>
          <w:rFonts w:hint="eastAsia" w:ascii="Times New Roman" w:hAnsi="Times New Roman" w:eastAsia="仿宋_GB2312" w:cs="Times New Roman"/>
          <w:sz w:val="32"/>
          <w:szCs w:val="32"/>
        </w:rPr>
        <w:t>平台实现竞争力和经济社会效益提升</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企业未应用工业互联网平台的主要原因：（多选）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缺少适合的工业互联网平台或服务商</w:t>
      </w:r>
    </w:p>
    <w:p>
      <w:pPr>
        <w:spacing w:line="360" w:lineRule="auto"/>
        <w:ind w:firstLine="960" w:firstLineChars="300"/>
        <w:rPr>
          <w:rFonts w:hint="eastAsia"/>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对工业互联网平台应用后的安全问题存在担忧</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hint="eastAsia"/>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十、工业软件应用情况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w:t>
      </w:r>
      <w:r>
        <w:rPr>
          <w:rFonts w:ascii="Times New Roman" w:hAnsi="Times New Roman" w:eastAsia="仿宋_GB2312" w:cs="Times New Roman"/>
          <w:b/>
          <w:bCs/>
          <w:sz w:val="32"/>
          <w:szCs w:val="32"/>
        </w:rPr>
        <w:t>工业软件</w:t>
      </w:r>
      <w:r>
        <w:rPr>
          <w:rFonts w:hint="eastAsia" w:ascii="Times New Roman" w:hAnsi="Times New Roman" w:eastAsia="仿宋_GB2312" w:cs="Times New Roman"/>
          <w:b/>
          <w:bCs/>
          <w:sz w:val="32"/>
          <w:szCs w:val="32"/>
        </w:rPr>
        <w:t>应用</w:t>
      </w:r>
      <w:r>
        <w:rPr>
          <w:rFonts w:ascii="Times New Roman" w:hAnsi="Times New Roman" w:eastAsia="仿宋_GB2312" w:cs="Times New Roman"/>
          <w:b/>
          <w:bCs/>
          <w:sz w:val="32"/>
          <w:szCs w:val="32"/>
        </w:rPr>
        <w:t>情况</w:t>
      </w:r>
      <w:r>
        <w:rPr>
          <w:rFonts w:hint="eastAsia" w:ascii="Times New Roman" w:hAnsi="Times New Roman" w:eastAsia="仿宋_GB2312" w:cs="Times New Roman"/>
          <w:b/>
          <w:bCs/>
          <w:sz w:val="32"/>
          <w:szCs w:val="32"/>
        </w:rPr>
        <w:t>：（多选）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 决策支持软件DSS</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企业资源管理软件ERP</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供应链管理软件SCM</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客户关系管理软件CRM</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 产品数据管理PDM</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F. 产品生命周期管理软件PLM</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G. 计算机辅助软件CAD、CAE、CAPP</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H. 辅助制造软件CAM</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I. 制造执行系统MES</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J. 数据采集与控制系统SCADA</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K</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L</w:t>
      </w:r>
      <w:r>
        <w:rPr>
          <w:rFonts w:ascii="Times New Roman" w:hAnsi="Times New Roman" w:eastAsia="仿宋_GB2312" w:cs="Times New Roman"/>
          <w:sz w:val="32"/>
          <w:szCs w:val="32"/>
        </w:rPr>
        <w:t>. 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企业通过应用工业软件实现的价值成效：（多选）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智能化决策能力提升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数字化研发设计能力提升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数字化生产制造能力提升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数字化经营管理能力提升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供应链数字化管理能力提升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客户关系数字化管理能力提升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产品全生命周期数字化管理能力提升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数据采集、监测与开发利用能力提升</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I</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J</w:t>
      </w:r>
      <w:r>
        <w:rPr>
          <w:rFonts w:ascii="Times New Roman" w:hAnsi="Times New Roman" w:eastAsia="仿宋_GB2312" w:cs="Times New Roman"/>
          <w:sz w:val="32"/>
          <w:szCs w:val="32"/>
        </w:rPr>
        <w:t>. 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企业未应用工业软件的主要原因：（多选）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十一、实现管控集成情况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企业是否实现了管理与控制集成？（是/否）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企业实现管理与控制集成的情况：（多选）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车间生产制造执行层能够向经营管理层自动上传数据信息</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经营管理</w:t>
      </w:r>
      <w:r>
        <w:rPr>
          <w:rFonts w:hint="eastAsia" w:ascii="Times New Roman" w:hAnsi="Times New Roman" w:eastAsia="仿宋_GB2312" w:cs="Times New Roman"/>
          <w:sz w:val="32"/>
          <w:szCs w:val="32"/>
        </w:rPr>
        <w:t>层能够</w:t>
      </w:r>
      <w:r>
        <w:rPr>
          <w:rFonts w:ascii="Times New Roman" w:hAnsi="Times New Roman" w:eastAsia="仿宋_GB2312" w:cs="Times New Roman"/>
          <w:sz w:val="32"/>
          <w:szCs w:val="32"/>
        </w:rPr>
        <w:t>向车间生产制造</w:t>
      </w:r>
      <w:r>
        <w:rPr>
          <w:rFonts w:hint="eastAsia" w:ascii="Times New Roman" w:hAnsi="Times New Roman" w:eastAsia="仿宋_GB2312" w:cs="Times New Roman"/>
          <w:sz w:val="32"/>
          <w:szCs w:val="32"/>
        </w:rPr>
        <w:t>执行层</w:t>
      </w:r>
      <w:r>
        <w:rPr>
          <w:rFonts w:ascii="Times New Roman" w:hAnsi="Times New Roman" w:eastAsia="仿宋_GB2312" w:cs="Times New Roman"/>
          <w:sz w:val="32"/>
          <w:szCs w:val="32"/>
        </w:rPr>
        <w:t>自动下达指令</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生产制造过程控制层能够向车间生产制造执行层自动上传数据信息</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车间生产制造执行</w:t>
      </w:r>
      <w:r>
        <w:rPr>
          <w:rFonts w:hint="eastAsia" w:ascii="Times New Roman" w:hAnsi="Times New Roman" w:eastAsia="仿宋_GB2312" w:cs="Times New Roman"/>
          <w:sz w:val="32"/>
          <w:szCs w:val="32"/>
        </w:rPr>
        <w:t>层能够</w:t>
      </w:r>
      <w:r>
        <w:rPr>
          <w:rFonts w:ascii="Times New Roman" w:hAnsi="Times New Roman" w:eastAsia="仿宋_GB2312" w:cs="Times New Roman"/>
          <w:sz w:val="32"/>
          <w:szCs w:val="32"/>
        </w:rPr>
        <w:t>向生产制造过程控制</w:t>
      </w:r>
      <w:r>
        <w:rPr>
          <w:rFonts w:hint="eastAsia" w:ascii="Times New Roman" w:hAnsi="Times New Roman" w:eastAsia="仿宋_GB2312" w:cs="Times New Roman"/>
          <w:sz w:val="32"/>
          <w:szCs w:val="32"/>
        </w:rPr>
        <w:t>层</w:t>
      </w:r>
      <w:r>
        <w:rPr>
          <w:rFonts w:ascii="Times New Roman" w:hAnsi="Times New Roman" w:eastAsia="仿宋_GB2312" w:cs="Times New Roman"/>
          <w:sz w:val="32"/>
          <w:szCs w:val="32"/>
        </w:rPr>
        <w:t>自动下达指令</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企业通过管理与控制集成实现的价值成效：（多选）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经营管理与生产制造成本降低</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经营管理与生产制造效率提升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经营管理与生产制造价值协同创造能力提升</w:t>
      </w:r>
    </w:p>
    <w:p>
      <w:pPr>
        <w:spacing w:line="360" w:lineRule="auto"/>
        <w:ind w:firstLine="960" w:firstLineChars="300"/>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企业未实现管理与控制集成的主要原因：（多选）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经营管理层数字化水平不足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车间生产制造执行层数字化水平不足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生产制造过程控制层数字化水平不足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I</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十二、实现产供销集成情况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企业是否实现了产供销集成？（是/否）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企业实现内部供应链集成管理所覆盖的环节：（多选）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 物料采购环节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原料库环节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生产制造环节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产成品库环节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 产品销售环节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F. 产品配送环节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G. 以上</w:t>
      </w:r>
      <w:r>
        <w:rPr>
          <w:rFonts w:hint="eastAsia" w:ascii="Times New Roman" w:hAnsi="Times New Roman" w:eastAsia="仿宋_GB2312" w:cs="Times New Roman"/>
          <w:sz w:val="32"/>
          <w:szCs w:val="32"/>
        </w:rPr>
        <w:t>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企业通过产供销集成实现的价值成效：（多选）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柔性化生产能力提升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供应链运营管理效率提升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供应链运营管理成本降低</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企业市场竞争力和经济社会效益提升</w:t>
      </w:r>
    </w:p>
    <w:p>
      <w:pPr>
        <w:spacing w:line="360" w:lineRule="auto"/>
        <w:ind w:firstLine="960" w:firstLineChars="300"/>
        <w:rPr>
          <w:rFonts w:hint="eastAsia"/>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企业在产业链供应链中的优势地位提升</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企业未实现产供销集成的主要原因：（多选）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生产制造环节数字化水平不足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供应链数字化管理水平不足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资金不足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人才不足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F. </w:t>
      </w:r>
      <w:r>
        <w:rPr>
          <w:rFonts w:hint="eastAsia" w:ascii="Times New Roman" w:hAnsi="Times New Roman" w:eastAsia="仿宋_GB2312" w:cs="Times New Roman"/>
          <w:sz w:val="32"/>
          <w:szCs w:val="32"/>
        </w:rPr>
        <w:t>与企业发展目标不相符</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G.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ascii="Times New Roman" w:hAnsi="Times New Roman" w:eastAsia="仿宋_GB2312" w:cs="Times New Roman"/>
          <w:sz w:val="32"/>
          <w:szCs w:val="32"/>
        </w:rPr>
        <w:t xml:space="preserve">H.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十三、实现产业链协同情况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企业是否实现了产业链协同？（是/否）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w:t>
      </w:r>
      <w:r>
        <w:rPr>
          <w:rFonts w:ascii="Times New Roman" w:hAnsi="Times New Roman" w:eastAsia="仿宋_GB2312" w:cs="Times New Roman"/>
          <w:b/>
          <w:bCs/>
          <w:sz w:val="32"/>
          <w:szCs w:val="32"/>
        </w:rPr>
        <w:t>实现与产业链</w:t>
      </w:r>
      <w:r>
        <w:rPr>
          <w:rFonts w:hint="eastAsia" w:ascii="Times New Roman" w:hAnsi="Times New Roman" w:eastAsia="仿宋_GB2312" w:cs="Times New Roman"/>
          <w:b/>
          <w:bCs/>
          <w:sz w:val="32"/>
          <w:szCs w:val="32"/>
        </w:rPr>
        <w:t>上下游</w:t>
      </w:r>
      <w:r>
        <w:rPr>
          <w:rFonts w:ascii="Times New Roman" w:hAnsi="Times New Roman" w:eastAsia="仿宋_GB2312" w:cs="Times New Roman"/>
          <w:b/>
          <w:bCs/>
          <w:sz w:val="32"/>
          <w:szCs w:val="32"/>
        </w:rPr>
        <w:t>企业间业务协同</w:t>
      </w:r>
      <w:r>
        <w:rPr>
          <w:rFonts w:hint="eastAsia" w:ascii="Times New Roman" w:hAnsi="Times New Roman" w:eastAsia="仿宋_GB2312" w:cs="Times New Roman"/>
          <w:b/>
          <w:bCs/>
          <w:sz w:val="32"/>
          <w:szCs w:val="32"/>
        </w:rPr>
        <w:t>的</w:t>
      </w:r>
      <w:r>
        <w:rPr>
          <w:rFonts w:ascii="Times New Roman" w:hAnsi="Times New Roman" w:eastAsia="仿宋_GB2312" w:cs="Times New Roman"/>
          <w:b/>
          <w:bCs/>
          <w:sz w:val="32"/>
          <w:szCs w:val="32"/>
        </w:rPr>
        <w:t>情况</w:t>
      </w:r>
      <w:r>
        <w:rPr>
          <w:rFonts w:hint="eastAsia" w:ascii="Times New Roman" w:hAnsi="Times New Roman" w:eastAsia="仿宋_GB2312" w:cs="Times New Roman"/>
          <w:b/>
          <w:bCs/>
          <w:sz w:val="32"/>
          <w:szCs w:val="32"/>
        </w:rPr>
        <w:t>：（多选）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生产计划协同 </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物料协同</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订货业务协同</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物流仓储协同</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 加工配送协同</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F. 财务结算协同</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G. 研发设计协同</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H. 订单全程可追溯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I. </w:t>
      </w:r>
      <w:r>
        <w:rPr>
          <w:rFonts w:hint="eastAsia" w:ascii="Times New Roman" w:hAnsi="Times New Roman" w:eastAsia="仿宋_GB2312" w:cs="Times New Roman"/>
          <w:sz w:val="32"/>
          <w:szCs w:val="32"/>
        </w:rPr>
        <w:t>产品与服务</w:t>
      </w:r>
      <w:r>
        <w:rPr>
          <w:rFonts w:ascii="Times New Roman" w:hAnsi="Times New Roman" w:eastAsia="仿宋_GB2312" w:cs="Times New Roman"/>
          <w:sz w:val="32"/>
          <w:szCs w:val="32"/>
        </w:rPr>
        <w:t>质量全程可控</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J.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企业通过产业链协同实现的价值成效：（多选）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柔性化生产能力提升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产业链上下游企业协同合作效率提升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产业链上下游企业协同合作成本降低</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企业市场竞争力和经济社会效益提升</w:t>
      </w:r>
    </w:p>
    <w:p>
      <w:pPr>
        <w:spacing w:line="360" w:lineRule="auto"/>
        <w:ind w:firstLine="960" w:firstLineChars="300"/>
        <w:rPr>
          <w:rFonts w:hint="eastAsia"/>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企业在产业链供应链中的优势地位提升</w:t>
      </w:r>
    </w:p>
    <w:p>
      <w:pPr>
        <w:spacing w:line="360" w:lineRule="auto"/>
        <w:ind w:firstLine="960" w:firstLineChars="300"/>
      </w:pPr>
      <w:r>
        <w:rPr>
          <w:rFonts w:ascii="Times New Roman" w:hAnsi="Times New Roman" w:eastAsia="仿宋_GB2312" w:cs="Times New Roman"/>
          <w:sz w:val="32"/>
          <w:szCs w:val="32"/>
        </w:rPr>
        <w:t xml:space="preserve">F.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G.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企业未实现产业链协同的主要原因：（多选）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企业自身数字化水平不足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产业链上下游企业数字化水平不足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企业自身推进产业链协同的意愿不足</w:t>
      </w:r>
    </w:p>
    <w:p>
      <w:pPr>
        <w:spacing w:line="360" w:lineRule="auto"/>
        <w:ind w:firstLine="960" w:firstLineChars="300"/>
        <w:rPr>
          <w:rFonts w:hint="eastAsia"/>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企业所处产业链整体的协同发展趋势不明显</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十四、开展网络化协同情况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企业是否开展了网络化协同？（是/否）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企业开展</w:t>
      </w:r>
      <w:r>
        <w:rPr>
          <w:rFonts w:ascii="Times New Roman" w:hAnsi="Times New Roman" w:eastAsia="仿宋_GB2312" w:cs="Times New Roman"/>
          <w:b/>
          <w:bCs/>
          <w:sz w:val="32"/>
          <w:szCs w:val="32"/>
        </w:rPr>
        <w:t>网络化协同</w:t>
      </w:r>
      <w:r>
        <w:rPr>
          <w:rFonts w:hint="eastAsia" w:ascii="Times New Roman" w:hAnsi="Times New Roman" w:eastAsia="仿宋_GB2312" w:cs="Times New Roman"/>
          <w:b/>
          <w:bCs/>
          <w:sz w:val="32"/>
          <w:szCs w:val="32"/>
        </w:rPr>
        <w:t>的情况：（多选）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开展跨企业的</w:t>
      </w:r>
      <w:r>
        <w:rPr>
          <w:rFonts w:ascii="Times New Roman" w:hAnsi="Times New Roman" w:eastAsia="仿宋_GB2312" w:cs="Times New Roman"/>
          <w:sz w:val="32"/>
          <w:szCs w:val="32"/>
        </w:rPr>
        <w:t>网络化协同</w:t>
      </w:r>
      <w:r>
        <w:rPr>
          <w:rFonts w:hint="eastAsia" w:ascii="Times New Roman" w:hAnsi="Times New Roman" w:eastAsia="仿宋_GB2312" w:cs="Times New Roman"/>
          <w:sz w:val="32"/>
          <w:szCs w:val="32"/>
        </w:rPr>
        <w:t>研发</w:t>
      </w:r>
      <w:r>
        <w:rPr>
          <w:rFonts w:ascii="Times New Roman" w:hAnsi="Times New Roman" w:eastAsia="仿宋_GB2312" w:cs="Times New Roman"/>
          <w:sz w:val="32"/>
          <w:szCs w:val="32"/>
        </w:rPr>
        <w:t>设计</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开展跨企业的网络化协同生产制造</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企业通过开展网络化协同实现的价值成效：（多选）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研发创新能力提升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高价值产品生产制造能力提升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闲置创新能力和过剩产能得到充分利用</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研发创新和生产制造成本降低</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企业未开展网络化协同的主要原因：（多选）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企业数字化基础水平不足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企业难以匹配到适合的协同合作方</w:t>
      </w:r>
    </w:p>
    <w:p>
      <w:pPr>
        <w:spacing w:line="360" w:lineRule="auto"/>
        <w:ind w:firstLine="960" w:firstLineChars="300"/>
        <w:rPr>
          <w:rFonts w:hint="eastAsia"/>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开展网络化协同的成本高于企业可接受范围</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十五、开展服务型制造情况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企业是否开展了服务型制造？（是/否）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企业开展服务型制造的情况：（多选）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提供远程在线服务</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开展</w:t>
      </w:r>
      <w:r>
        <w:rPr>
          <w:rFonts w:ascii="Times New Roman" w:hAnsi="Times New Roman" w:eastAsia="仿宋_GB2312" w:cs="Times New Roman"/>
          <w:sz w:val="32"/>
          <w:szCs w:val="32"/>
        </w:rPr>
        <w:t>网络化精准营销</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基于</w:t>
      </w:r>
      <w:r>
        <w:rPr>
          <w:rFonts w:hint="eastAsia" w:ascii="Times New Roman" w:hAnsi="Times New Roman" w:eastAsia="仿宋_GB2312" w:cs="Times New Roman"/>
          <w:sz w:val="32"/>
          <w:szCs w:val="32"/>
        </w:rPr>
        <w:t>智能终端</w:t>
      </w:r>
      <w:r>
        <w:rPr>
          <w:rFonts w:ascii="Times New Roman" w:hAnsi="Times New Roman" w:eastAsia="仿宋_GB2312" w:cs="Times New Roman"/>
          <w:sz w:val="32"/>
          <w:szCs w:val="32"/>
        </w:rPr>
        <w:t>提供创新服务</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企业通过开展服务型制造实现的价值成效：（多选）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产品附加值和经济效益提升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用户黏性和市场竞争力提升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产品全生命周期数据积累和价值挖掘</w:t>
      </w:r>
    </w:p>
    <w:p>
      <w:pPr>
        <w:spacing w:line="360" w:lineRule="auto"/>
        <w:ind w:firstLine="960" w:firstLineChars="300"/>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企业未开展服务型制造的主要原因：（多选）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企业数字化基础与服务能力不足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现有产品难以拓展相应的数字化延伸服务</w:t>
      </w:r>
    </w:p>
    <w:p>
      <w:pPr>
        <w:spacing w:line="360" w:lineRule="auto"/>
        <w:ind w:firstLine="960" w:firstLineChars="300"/>
        <w:rPr>
          <w:rFonts w:hint="eastAsia"/>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开展服务型制造的成本高于企业可接受范围</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十六、开展个性化定制情况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企业是否开展了个性化定制？（是/否）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企业开展个性化定制的情况：（多选）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 能够在线实施一对一营销，准确获取顾客需求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能够提供面向用户的协同设计平台</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能够通过模块化设计、并行工程和产品配置设计等能力的有效整合实现产品的敏捷开发</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能够适应制造任务和产品品种变化，并能够在有干扰（如机器出现故障）的情况下迅速进行自动调整和生产</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w:t>
      </w:r>
      <w:bookmarkStart w:id="3" w:name="_Hlk111728595"/>
      <w:r>
        <w:rPr>
          <w:rFonts w:hint="eastAsia" w:ascii="Times New Roman" w:hAnsi="Times New Roman" w:eastAsia="仿宋_GB2312" w:cs="Times New Roman"/>
          <w:b/>
          <w:bCs/>
          <w:sz w:val="32"/>
          <w:szCs w:val="32"/>
        </w:rPr>
        <w:t>个性化定制</w:t>
      </w:r>
      <w:bookmarkEnd w:id="3"/>
      <w:r>
        <w:rPr>
          <w:rFonts w:hint="eastAsia" w:ascii="Times New Roman" w:hAnsi="Times New Roman" w:eastAsia="仿宋_GB2312" w:cs="Times New Roman"/>
          <w:b/>
          <w:bCs/>
          <w:sz w:val="32"/>
          <w:szCs w:val="32"/>
        </w:rPr>
        <w:t>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面向用户需求的研发创新能力提升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面向用户需求的柔性化生产制造能力提升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产品附加值和经济效益提升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用户黏性和市场竞争力提升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用户需求及产品使用数据的积累和价值挖掘</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企业未开展个性化定制的主要原因：（多选）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用户需求分析与获取能力不足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面向用户需求的研发创新能力不足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面向用户需求的柔性化生产制造能力不足</w:t>
      </w:r>
    </w:p>
    <w:p>
      <w:pPr>
        <w:spacing w:line="360" w:lineRule="auto"/>
        <w:ind w:firstLine="960" w:firstLineChars="300"/>
        <w:rPr>
          <w:rFonts w:hint="eastAsia"/>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开展个性化定制的成本高于企业可接受范围</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十七、应用电子商务情况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企业是否应用了工业电子商务？（是/否）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企业采购电子商务的应用范围：（多选）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 采购需求计划</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网上询报价</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网上招标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订单交互</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 物流交互</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F. 网上结算</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w:t>
      </w:r>
      <w:r>
        <w:rPr>
          <w:rFonts w:ascii="Times New Roman" w:hAnsi="Times New Roman" w:eastAsia="仿宋_GB2312" w:cs="Times New Roman"/>
          <w:b/>
          <w:bCs/>
          <w:sz w:val="32"/>
          <w:szCs w:val="32"/>
        </w:rPr>
        <w:t>销售电子商务的应用范围</w:t>
      </w:r>
      <w:r>
        <w:rPr>
          <w:rFonts w:hint="eastAsia" w:ascii="Times New Roman" w:hAnsi="Times New Roman" w:eastAsia="仿宋_GB2312" w:cs="Times New Roman"/>
          <w:b/>
          <w:bCs/>
          <w:sz w:val="32"/>
          <w:szCs w:val="32"/>
        </w:rPr>
        <w:t>：（多选）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 销售意向沟通</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网上订单交互</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网上报价</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网上投标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 电子单据</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F. 网上结算</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G. 物流配送</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H. 客户个性化服务</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I.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企业通过应用工业电子商务实现的价值成效：（多选）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拓宽了供应商渠道和客户群体</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提升了用户服务能力和市场竞争力</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实现了产品全生命周期可追溯</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实现了产品全生命周期数据积累和价值挖掘</w:t>
      </w:r>
    </w:p>
    <w:p>
      <w:pPr>
        <w:spacing w:line="360" w:lineRule="auto"/>
        <w:ind w:firstLine="960" w:firstLineChars="300"/>
        <w:rPr>
          <w:rFonts w:hint="eastAsia"/>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降低了采购成本，提高了经济社会效益</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5. </w:t>
      </w:r>
      <w:r>
        <w:rPr>
          <w:rFonts w:hint="eastAsia" w:ascii="Times New Roman" w:hAnsi="Times New Roman" w:eastAsia="仿宋_GB2312" w:cs="Times New Roman"/>
          <w:b/>
          <w:bCs/>
          <w:sz w:val="32"/>
          <w:szCs w:val="32"/>
        </w:rPr>
        <w:t>企业未应用工业电子商务的主要原因：（多选）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企业数字化基础能力不足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缺少适合的工业电子商务平台或服务商</w:t>
      </w:r>
    </w:p>
    <w:p>
      <w:pPr>
        <w:spacing w:line="360" w:lineRule="auto"/>
        <w:ind w:firstLine="960" w:firstLineChars="300"/>
        <w:rPr>
          <w:rFonts w:hint="eastAsia"/>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应用工业电子商务的成本高于企业可接受范围</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企业基于现有产品体系应用工业电子商务的意愿不足</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十八、智能制造就绪情况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企业是否初步具备智能制造基础条件？（是/否）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企业夯实智能制造基础条件的情况：（多选）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 生产制造环节数字化、网络化、智能化水平基本达到智能制造要求</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企业内部综合集成水平基本达到智能制造要求</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企业间协同创新能力基本达到智能制造要求</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企业已开始探索智能工厂、数字化车间建设应用</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企业通过夯实智能制造基础条件实现的价值成效：（多选）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生产制造等关键业务环节数字化基础水平提升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企业内部综合集成水平提升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企业间协同创新能力提升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企业市场竞争力和经济社会效益提升</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企业尚不具备智能制造基础条件的主要原因：（多选）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生产制造环节数字化、网络化、智能化水平不足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企业内部综合集成水平不足</w:t>
      </w:r>
    </w:p>
    <w:p>
      <w:pPr>
        <w:spacing w:line="360" w:lineRule="auto"/>
        <w:ind w:firstLine="960" w:firstLineChars="300"/>
        <w:rPr>
          <w:rFonts w:hint="eastAsia"/>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企业间协同创新能力不足</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十九、</w:t>
      </w:r>
      <w:r>
        <w:rPr>
          <w:rFonts w:ascii="黑体" w:hAnsi="黑体" w:eastAsia="黑体" w:cs="Times New Roman"/>
          <w:sz w:val="32"/>
          <w:szCs w:val="32"/>
        </w:rPr>
        <w:t>智能化产品生产</w:t>
      </w:r>
      <w:r>
        <w:rPr>
          <w:rFonts w:hint="eastAsia" w:ascii="黑体" w:hAnsi="黑体" w:eastAsia="黑体" w:cs="Times New Roman"/>
          <w:sz w:val="32"/>
          <w:szCs w:val="32"/>
        </w:rPr>
        <w:t>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企业是否能够生产智能化产品？（是/否）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企业生产的智能化产品类别：（多选）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工业级智能硬件</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智能机器人</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智能网联汽车</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智能船舶</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无人机</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智能可穿戴设备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智能家居</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H.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ascii="Times New Roman" w:hAnsi="Times New Roman" w:eastAsia="仿宋_GB2312" w:cs="Times New Roman"/>
          <w:sz w:val="32"/>
          <w:szCs w:val="32"/>
        </w:rPr>
        <w:t xml:space="preserve">I.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企业通过生产智能化产品实现的价值成效：（多选）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智能化产品研发创新能力提升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柔性化、智能化生产制造能力提升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智能化产品状态监测与远程维护能力提升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实现智能化产品全生命周期数据积累和挖掘分析</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智能化产品附加值和经济效益提升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用户服务能力和市场竞争力提升</w:t>
      </w:r>
    </w:p>
    <w:p>
      <w:pPr>
        <w:spacing w:line="360" w:lineRule="auto"/>
        <w:ind w:firstLine="960" w:firstLineChars="300"/>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企业尚不能生产智能化产品的主要原因：（多选）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智能化产品研发创新能力不足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 数字化基础条件尚不能达到生产智能化产品的要求</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人工智能、5G、先进传感等智能技术应用能力不足</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用于智能化产品研发生产的</w:t>
      </w:r>
      <w:r>
        <w:rPr>
          <w:rFonts w:ascii="Times New Roman" w:hAnsi="Times New Roman" w:eastAsia="仿宋_GB2312" w:cs="Times New Roman"/>
          <w:sz w:val="32"/>
          <w:szCs w:val="32"/>
        </w:rPr>
        <w:t>资金</w:t>
      </w:r>
      <w:r>
        <w:rPr>
          <w:rFonts w:hint="eastAsia" w:ascii="Times New Roman" w:hAnsi="Times New Roman" w:eastAsia="仿宋_GB2312" w:cs="Times New Roman"/>
          <w:sz w:val="32"/>
          <w:szCs w:val="32"/>
        </w:rPr>
        <w:t>资源投入不足</w:t>
      </w:r>
    </w:p>
    <w:p>
      <w:pPr>
        <w:spacing w:line="360" w:lineRule="auto"/>
        <w:ind w:firstLine="960" w:firstLineChars="300"/>
        <w:rPr>
          <w:rFonts w:hint="eastAsia"/>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企业推进智能化产品研发生产的意愿不足</w:t>
      </w:r>
    </w:p>
    <w:p>
      <w:pPr>
        <w:spacing w:line="360" w:lineRule="auto"/>
        <w:ind w:firstLine="960" w:firstLineChars="3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F.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ascii="Times New Roman" w:hAnsi="Times New Roman" w:eastAsia="仿宋_GB2312" w:cs="Times New Roman"/>
          <w:sz w:val="32"/>
          <w:szCs w:val="32"/>
        </w:rPr>
        <w:t xml:space="preserve">G.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二十、</w:t>
      </w:r>
      <w:r>
        <w:rPr>
          <w:rFonts w:ascii="黑体" w:hAnsi="黑体" w:eastAsia="黑体" w:cs="Times New Roman"/>
          <w:sz w:val="32"/>
          <w:szCs w:val="32"/>
        </w:rPr>
        <w:t>智能化生产</w:t>
      </w:r>
      <w:r>
        <w:rPr>
          <w:rFonts w:hint="eastAsia" w:ascii="黑体" w:hAnsi="黑体" w:eastAsia="黑体" w:cs="Times New Roman"/>
          <w:sz w:val="32"/>
          <w:szCs w:val="32"/>
        </w:rPr>
        <w:t>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企业是否实现智能化生产？（是/否）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企业在智能化生产过程中应用人工智能技术的情况：（多选）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深度学习</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增强学习</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知识图谱</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生物特征识别</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E. </w:t>
      </w:r>
      <w:r>
        <w:rPr>
          <w:rFonts w:hint="eastAsia" w:ascii="Times New Roman" w:hAnsi="Times New Roman" w:eastAsia="仿宋_GB2312" w:cs="Times New Roman"/>
          <w:sz w:val="32"/>
          <w:szCs w:val="32"/>
        </w:rPr>
        <w:t>机器视觉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F. </w:t>
      </w:r>
      <w:r>
        <w:rPr>
          <w:rFonts w:hint="eastAsia" w:ascii="Times New Roman" w:hAnsi="Times New Roman" w:eastAsia="仿宋_GB2312" w:cs="Times New Roman"/>
          <w:sz w:val="32"/>
          <w:szCs w:val="32"/>
        </w:rPr>
        <w:t>自然语言处理</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G. </w:t>
      </w:r>
      <w:r>
        <w:rPr>
          <w:rFonts w:hint="eastAsia" w:ascii="Times New Roman" w:hAnsi="Times New Roman" w:eastAsia="仿宋_GB2312" w:cs="Times New Roman"/>
          <w:sz w:val="32"/>
          <w:szCs w:val="32"/>
        </w:rPr>
        <w:t>运动控制（如：机器人）</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H.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I.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企业通过开展智能化生产实现的价值成效：（多选）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生产制造与生产管理效率提升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产品附加值和经济效益提升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高端化、智能化产品生产能力提升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用户服务能力和市场竞争力提升</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企业尚不能开展智能化生产的主要原因：（多选）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数字化基础条件尚不能达到智能化生产要求</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人工智能技术与生产过程的融合应用能力不足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用于智能化生产的</w:t>
      </w:r>
      <w:r>
        <w:rPr>
          <w:rFonts w:ascii="Times New Roman" w:hAnsi="Times New Roman" w:eastAsia="仿宋_GB2312" w:cs="Times New Roman"/>
          <w:sz w:val="32"/>
          <w:szCs w:val="32"/>
        </w:rPr>
        <w:t>资金</w:t>
      </w:r>
      <w:r>
        <w:rPr>
          <w:rFonts w:hint="eastAsia" w:ascii="Times New Roman" w:hAnsi="Times New Roman" w:eastAsia="仿宋_GB2312" w:cs="Times New Roman"/>
          <w:sz w:val="32"/>
          <w:szCs w:val="32"/>
        </w:rPr>
        <w:t>资源投入不足</w:t>
      </w:r>
    </w:p>
    <w:p>
      <w:pPr>
        <w:spacing w:line="360" w:lineRule="auto"/>
        <w:ind w:firstLine="960" w:firstLineChars="300"/>
        <w:rPr>
          <w:rFonts w:hint="eastAsia"/>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企业推进智能化生产的意愿不足</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二十一、</w:t>
      </w:r>
      <w:bookmarkStart w:id="4" w:name="_Hlk111735657"/>
      <w:r>
        <w:rPr>
          <w:rFonts w:ascii="黑体" w:hAnsi="黑体" w:eastAsia="黑体" w:cs="Times New Roman"/>
          <w:sz w:val="32"/>
          <w:szCs w:val="32"/>
        </w:rPr>
        <w:t>生产经营智能分析</w:t>
      </w:r>
      <w:bookmarkEnd w:id="4"/>
      <w:r>
        <w:rPr>
          <w:rFonts w:hint="eastAsia" w:ascii="黑体" w:hAnsi="黑体" w:eastAsia="黑体" w:cs="Times New Roman"/>
          <w:sz w:val="32"/>
          <w:szCs w:val="32"/>
        </w:rPr>
        <w:t>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企业是否实现生产经营智能分析？（是/否）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企业基于智能知识模型开展数据信息自动采集和智能分析的实现范围：（多选）</w:t>
      </w:r>
    </w:p>
    <w:p>
      <w:pPr>
        <w:spacing w:line="360" w:lineRule="auto"/>
        <w:ind w:firstLine="960" w:firstLineChars="300"/>
        <w:rPr>
          <w:rFonts w:ascii="Times New Roman" w:hAnsi="Times New Roman" w:eastAsia="仿宋_GB2312" w:cs="Times New Roman"/>
          <w:sz w:val="32"/>
          <w:szCs w:val="32"/>
        </w:rPr>
      </w:pPr>
      <w:bookmarkStart w:id="5" w:name="_Hlk92731013"/>
      <w:r>
        <w:rPr>
          <w:rFonts w:ascii="Times New Roman" w:hAnsi="Times New Roman" w:eastAsia="仿宋_GB2312" w:cs="Times New Roman"/>
          <w:sz w:val="32"/>
          <w:szCs w:val="32"/>
        </w:rPr>
        <w:t>A. 采购及供应商信息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 销售及客户信息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C. 库存信息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D. 生产信息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E. 财务信息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F. 质量信息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G. 物流信息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H. 设备信息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I. 能源环境信息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J. 成本信息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K. 绩效信息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L. 竞争情报</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M. 市场趋势和环境</w:t>
      </w:r>
    </w:p>
    <w:bookmarkEnd w:id="5"/>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N. 以上均</w:t>
      </w:r>
      <w:r>
        <w:rPr>
          <w:rFonts w:hint="eastAsia" w:ascii="Times New Roman" w:hAnsi="Times New Roman" w:eastAsia="仿宋_GB2312" w:cs="Times New Roman"/>
          <w:sz w:val="32"/>
          <w:szCs w:val="32"/>
        </w:rPr>
        <w:t>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企业通过开展生产经营智能分析实现的价值成效：（多选）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基于智能分析及时、准确地作出生产经营决策</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基于智能分析持续优化生产流程和组织结构</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基于智能分析深入挖掘市场需求</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基于智能分析精准规划采购与销售，从而减少库存</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企业尚不能开展生产经营智能分析的主要原因：（多选）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 xml:space="preserve"> 数据资源积累不足以支撑智能分析</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基于智能分析模型指导生产经营活动的能力不足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用于生产经营智能分析的</w:t>
      </w:r>
      <w:r>
        <w:rPr>
          <w:rFonts w:ascii="Times New Roman" w:hAnsi="Times New Roman" w:eastAsia="仿宋_GB2312" w:cs="Times New Roman"/>
          <w:sz w:val="32"/>
          <w:szCs w:val="32"/>
        </w:rPr>
        <w:t>资金</w:t>
      </w:r>
      <w:r>
        <w:rPr>
          <w:rFonts w:hint="eastAsia" w:ascii="Times New Roman" w:hAnsi="Times New Roman" w:eastAsia="仿宋_GB2312" w:cs="Times New Roman"/>
          <w:sz w:val="32"/>
          <w:szCs w:val="32"/>
        </w:rPr>
        <w:t>资源投入不足</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二十二、开展</w:t>
      </w:r>
      <w:r>
        <w:rPr>
          <w:rFonts w:ascii="黑体" w:hAnsi="黑体" w:eastAsia="黑体" w:cs="Times New Roman"/>
          <w:sz w:val="32"/>
          <w:szCs w:val="32"/>
        </w:rPr>
        <w:t>平台化设计</w:t>
      </w:r>
      <w:r>
        <w:rPr>
          <w:rFonts w:hint="eastAsia" w:ascii="黑体" w:hAnsi="黑体" w:eastAsia="黑体" w:cs="Times New Roman"/>
          <w:sz w:val="32"/>
          <w:szCs w:val="32"/>
        </w:rPr>
        <w:t>的情况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企业是否开展了平台化设计？（是/否）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企业开展平台化设计的情况：（多选）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基于平台的并行设计</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基于平台的敏捷设计</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基于平台的交互设计</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基于平台的模型设计</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企业通过开展平台化设计实现的价值成效：（多选）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产品设计与工艺设计能力提升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研发设计周期缩短</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无实物样机测试能力提升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新产品市场竞争力和经济效益提升</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企业未开展平台化设计的主要原因：（多选）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企业数字化研发设计基础能力不足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缺少适合的平台载体或服务商</w:t>
      </w:r>
    </w:p>
    <w:p>
      <w:pPr>
        <w:spacing w:line="360" w:lineRule="auto"/>
        <w:ind w:firstLine="960" w:firstLineChars="300"/>
        <w:rPr>
          <w:rFonts w:hint="eastAsia"/>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企业开展平台化设计的意愿不足</w:t>
      </w:r>
    </w:p>
    <w:p>
      <w:pPr>
        <w:spacing w:line="360" w:lineRule="auto"/>
        <w:ind w:firstLine="960" w:firstLineChars="300"/>
        <w:rPr>
          <w:rFonts w:hint="eastAsia"/>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开展平台化设计的成本高于企业可接受范围</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二十三、工控安全监测数据自动采集情况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企业是否实现工控安全监测数据自动采集？（是/否）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企业实现工控安全监测数据自动采集的情况：（多选）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工控安全数据在线实时监测</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B. </w:t>
      </w:r>
      <w:r>
        <w:rPr>
          <w:rFonts w:hint="eastAsia" w:ascii="Times New Roman" w:hAnsi="Times New Roman" w:eastAsia="仿宋_GB2312" w:cs="Times New Roman"/>
          <w:sz w:val="32"/>
          <w:szCs w:val="32"/>
        </w:rPr>
        <w:t>监测数据自动报警</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工控安全监测考核</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企业通过开展工控安全监测数据自动采集实现的价值成效：（多选）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工控安全监测数据的处理与分析能力提升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工控安全隐患提前预警和及时处理能力提升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工控安全事故发生次数减少</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工控安全事故造成的损失减少</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企业未开展工控安全监测数据自动采集的主要原因：（多选）</w:t>
      </w:r>
    </w:p>
    <w:p>
      <w:pPr>
        <w:spacing w:line="360" w:lineRule="auto"/>
        <w:ind w:firstLine="960" w:firstLineChars="30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企业存在大量无法监测数据的“哑设备”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企业缺少数据自动采集设备、传感装置等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企业缺乏对工控安全监测数据自动采集、处理、分析的统一规划和安排</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adjustRightInd w:val="0"/>
        <w:snapToGrid w:val="0"/>
        <w:spacing w:before="156" w:before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二十四、数据要素资源开发利用情况</w:t>
      </w:r>
    </w:p>
    <w:p>
      <w:pPr>
        <w:spacing w:line="360" w:lineRule="auto"/>
        <w:ind w:firstLine="643" w:firstLineChars="200"/>
        <w:outlineLvl w:val="1"/>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 xml:space="preserve">. </w:t>
      </w:r>
      <w:r>
        <w:rPr>
          <w:rFonts w:hint="eastAsia" w:ascii="Times New Roman" w:hAnsi="Times New Roman" w:eastAsia="仿宋_GB2312" w:cs="Times New Roman"/>
          <w:b/>
          <w:bCs/>
          <w:sz w:val="32"/>
          <w:szCs w:val="32"/>
        </w:rPr>
        <w:t>企业是否实现数据要素资源开发利用？（是/否）</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2. </w:t>
      </w:r>
      <w:r>
        <w:rPr>
          <w:rFonts w:hint="eastAsia" w:ascii="Times New Roman" w:hAnsi="Times New Roman" w:eastAsia="仿宋_GB2312" w:cs="Times New Roman"/>
          <w:b/>
          <w:bCs/>
          <w:sz w:val="32"/>
          <w:szCs w:val="32"/>
        </w:rPr>
        <w:t>企业生产运营过程中产生的数据资源总量：</w:t>
      </w:r>
      <w:r>
        <w:rPr>
          <w:rFonts w:ascii="Times New Roman" w:hAnsi="Times New Roman" w:eastAsia="仿宋_GB2312" w:cs="Times New Roman"/>
          <w:b/>
          <w:bCs/>
          <w:sz w:val="32"/>
          <w:szCs w:val="32"/>
          <w:u w:val="single"/>
        </w:rPr>
        <w:t xml:space="preserve">    </w:t>
      </w:r>
      <w:r>
        <w:rPr>
          <w:rFonts w:ascii="Times New Roman" w:hAnsi="Times New Roman" w:eastAsia="仿宋_GB2312" w:cs="Times New Roman"/>
          <w:b/>
          <w:bCs/>
          <w:sz w:val="32"/>
          <w:szCs w:val="32"/>
        </w:rPr>
        <w:t>（TB）</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3. </w:t>
      </w:r>
      <w:r>
        <w:rPr>
          <w:rFonts w:hint="eastAsia" w:ascii="Times New Roman" w:hAnsi="Times New Roman" w:eastAsia="仿宋_GB2312" w:cs="Times New Roman"/>
          <w:b/>
          <w:bCs/>
          <w:sz w:val="32"/>
          <w:szCs w:val="32"/>
        </w:rPr>
        <w:t>企业开发利用的数据要素资源类型：（多选）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工艺数据</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制造数据</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试验数据</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仿真数据</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技术信息</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F. </w:t>
      </w:r>
      <w:r>
        <w:rPr>
          <w:rFonts w:hint="eastAsia" w:ascii="Times New Roman" w:hAnsi="Times New Roman" w:eastAsia="仿宋_GB2312" w:cs="Times New Roman"/>
          <w:sz w:val="32"/>
          <w:szCs w:val="32"/>
        </w:rPr>
        <w:t>文档报告</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4. </w:t>
      </w:r>
      <w:r>
        <w:rPr>
          <w:rFonts w:hint="eastAsia" w:ascii="Times New Roman" w:hAnsi="Times New Roman" w:eastAsia="仿宋_GB2312" w:cs="Times New Roman"/>
          <w:b/>
          <w:bCs/>
          <w:sz w:val="32"/>
          <w:szCs w:val="32"/>
        </w:rPr>
        <w:t>企业实现数据要素资源开发利用的情况：（多选）</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A.</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产品设计与开发</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故障诊断与预测</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生产流程优化</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供应链分析和优化</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销售预测与需求管理</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生产计划与排程</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产品质量管理与分析</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H.</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工业污染与环保检测、预警</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I.</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5. </w:t>
      </w:r>
      <w:r>
        <w:rPr>
          <w:rFonts w:hint="eastAsia" w:ascii="Times New Roman" w:hAnsi="Times New Roman" w:eastAsia="仿宋_GB2312" w:cs="Times New Roman"/>
          <w:b/>
          <w:bCs/>
          <w:sz w:val="32"/>
          <w:szCs w:val="32"/>
        </w:rPr>
        <w:t>企业通过开展数据要素资源开发利用实现的价值成效：（多选）</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以数据为核心生产要素的经济效益水平不断提升</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基于数据开发利用的组织管理模式持续优化、效率不断提升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C. </w:t>
      </w:r>
      <w:r>
        <w:rPr>
          <w:rFonts w:hint="eastAsia" w:ascii="Times New Roman" w:hAnsi="Times New Roman" w:eastAsia="仿宋_GB2312" w:cs="Times New Roman"/>
          <w:sz w:val="32"/>
          <w:szCs w:val="32"/>
        </w:rPr>
        <w:t>基于数据开发利用的生产效率、产品质量、产品丰富性等不断提升</w:t>
      </w:r>
    </w:p>
    <w:p>
      <w:pPr>
        <w:spacing w:line="360" w:lineRule="auto"/>
        <w:ind w:firstLine="960" w:firstLineChars="3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D. </w:t>
      </w:r>
      <w:r>
        <w:rPr>
          <w:rFonts w:hint="eastAsia" w:ascii="Times New Roman" w:hAnsi="Times New Roman" w:eastAsia="仿宋_GB2312" w:cs="Times New Roman"/>
          <w:sz w:val="32"/>
          <w:szCs w:val="32"/>
        </w:rPr>
        <w:t>基于数据开发利用的客户精准服务、产品全生命周期服务能力不断提升</w:t>
      </w:r>
    </w:p>
    <w:p>
      <w:pPr>
        <w:spacing w:line="360" w:lineRule="auto"/>
        <w:ind w:firstLine="960" w:firstLineChars="300"/>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F</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p>
      <w:pPr>
        <w:spacing w:line="360" w:lineRule="auto"/>
        <w:ind w:firstLine="643" w:firstLineChars="200"/>
        <w:outlineLvl w:val="1"/>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 xml:space="preserve">6. </w:t>
      </w:r>
      <w:r>
        <w:rPr>
          <w:rFonts w:hint="eastAsia" w:ascii="Times New Roman" w:hAnsi="Times New Roman" w:eastAsia="仿宋_GB2312" w:cs="Times New Roman"/>
          <w:b/>
          <w:bCs/>
          <w:sz w:val="32"/>
          <w:szCs w:val="32"/>
        </w:rPr>
        <w:t>企业未开展数据要素资源开发利用的主要原因：（多选）</w:t>
      </w:r>
    </w:p>
    <w:p>
      <w:pPr>
        <w:spacing w:line="360" w:lineRule="auto"/>
        <w:ind w:firstLine="960" w:firstLineChars="30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 xml:space="preserve">A. </w:t>
      </w:r>
      <w:r>
        <w:rPr>
          <w:rFonts w:hint="eastAsia" w:ascii="Times New Roman" w:hAnsi="Times New Roman" w:eastAsia="仿宋_GB2312" w:cs="Times New Roman"/>
          <w:sz w:val="32"/>
          <w:szCs w:val="32"/>
        </w:rPr>
        <w:t>数据要素资源积累不足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B</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数据要素资源处理、分析、挖掘的能力不足</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C</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企业缺乏对数据要素资源采集与开发利用的统一规划和安排</w:t>
      </w:r>
    </w:p>
    <w:p>
      <w:pPr>
        <w:spacing w:line="360" w:lineRule="auto"/>
        <w:ind w:firstLine="960" w:firstLineChars="3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D</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其他:</w:t>
      </w:r>
      <w:r>
        <w:rPr>
          <w:rFonts w:ascii="Times New Roman" w:hAnsi="Times New Roman" w:eastAsia="仿宋_GB2312" w:cs="Times New Roman"/>
          <w:sz w:val="32"/>
          <w:szCs w:val="32"/>
          <w:u w:val="single"/>
        </w:rPr>
        <w:t xml:space="preserve">     </w:t>
      </w:r>
    </w:p>
    <w:p>
      <w:pPr>
        <w:spacing w:line="360" w:lineRule="auto"/>
        <w:ind w:firstLine="960" w:firstLineChars="3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E</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以上均无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3866272"/>
      <w:docPartObj>
        <w:docPartGallery w:val="AutoText"/>
      </w:docPartObj>
    </w:sdtPr>
    <w:sdtEndPr>
      <w:rPr>
        <w:rFonts w:ascii="Times New Roman" w:hAnsi="Times New Roman" w:cs="Times New Roman"/>
        <w:sz w:val="21"/>
        <w:szCs w:val="21"/>
      </w:rPr>
    </w:sdtEndPr>
    <w:sdtContent>
      <w:p>
        <w:pPr>
          <w:pStyle w:val="4"/>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1171AC"/>
    <w:rsid w:val="00007748"/>
    <w:rsid w:val="00013069"/>
    <w:rsid w:val="00034A4D"/>
    <w:rsid w:val="0004258B"/>
    <w:rsid w:val="00043A2B"/>
    <w:rsid w:val="00057414"/>
    <w:rsid w:val="00066E23"/>
    <w:rsid w:val="00095BA7"/>
    <w:rsid w:val="000B2430"/>
    <w:rsid w:val="000D0599"/>
    <w:rsid w:val="000D4644"/>
    <w:rsid w:val="000E3A8E"/>
    <w:rsid w:val="001171AC"/>
    <w:rsid w:val="00124D87"/>
    <w:rsid w:val="00125E13"/>
    <w:rsid w:val="00135346"/>
    <w:rsid w:val="00150C5E"/>
    <w:rsid w:val="001746B8"/>
    <w:rsid w:val="00180BF8"/>
    <w:rsid w:val="001E322D"/>
    <w:rsid w:val="001F16DE"/>
    <w:rsid w:val="001F16EF"/>
    <w:rsid w:val="00207022"/>
    <w:rsid w:val="00211539"/>
    <w:rsid w:val="0024709D"/>
    <w:rsid w:val="00252364"/>
    <w:rsid w:val="00266BC5"/>
    <w:rsid w:val="00266BFA"/>
    <w:rsid w:val="002A5C17"/>
    <w:rsid w:val="002B239D"/>
    <w:rsid w:val="002C4B60"/>
    <w:rsid w:val="002C75BD"/>
    <w:rsid w:val="002E1B64"/>
    <w:rsid w:val="002F2525"/>
    <w:rsid w:val="003040CA"/>
    <w:rsid w:val="00305DE2"/>
    <w:rsid w:val="00312479"/>
    <w:rsid w:val="00353F62"/>
    <w:rsid w:val="00355E13"/>
    <w:rsid w:val="00374137"/>
    <w:rsid w:val="00395A68"/>
    <w:rsid w:val="003A1199"/>
    <w:rsid w:val="003A446F"/>
    <w:rsid w:val="003C2AC4"/>
    <w:rsid w:val="003C2B13"/>
    <w:rsid w:val="003C6183"/>
    <w:rsid w:val="003D356D"/>
    <w:rsid w:val="003D372F"/>
    <w:rsid w:val="003D4CF4"/>
    <w:rsid w:val="003E014B"/>
    <w:rsid w:val="003E2A74"/>
    <w:rsid w:val="003E5A7A"/>
    <w:rsid w:val="00415EC1"/>
    <w:rsid w:val="00420794"/>
    <w:rsid w:val="00424A56"/>
    <w:rsid w:val="004660E4"/>
    <w:rsid w:val="004965F8"/>
    <w:rsid w:val="004B601C"/>
    <w:rsid w:val="004C6504"/>
    <w:rsid w:val="004E34BE"/>
    <w:rsid w:val="004E5BE5"/>
    <w:rsid w:val="004F3738"/>
    <w:rsid w:val="00530C54"/>
    <w:rsid w:val="00534CCB"/>
    <w:rsid w:val="005516A2"/>
    <w:rsid w:val="0055315F"/>
    <w:rsid w:val="00560E31"/>
    <w:rsid w:val="00580768"/>
    <w:rsid w:val="00594447"/>
    <w:rsid w:val="005958C2"/>
    <w:rsid w:val="005A082A"/>
    <w:rsid w:val="005A4CCF"/>
    <w:rsid w:val="005B00CD"/>
    <w:rsid w:val="005B6331"/>
    <w:rsid w:val="005D2620"/>
    <w:rsid w:val="005D2656"/>
    <w:rsid w:val="005D7B83"/>
    <w:rsid w:val="005F21CA"/>
    <w:rsid w:val="005F7E95"/>
    <w:rsid w:val="00607DA3"/>
    <w:rsid w:val="00627FBC"/>
    <w:rsid w:val="00645525"/>
    <w:rsid w:val="00645F1D"/>
    <w:rsid w:val="00684C80"/>
    <w:rsid w:val="006C70A0"/>
    <w:rsid w:val="006E2775"/>
    <w:rsid w:val="006E7DA3"/>
    <w:rsid w:val="006F10D2"/>
    <w:rsid w:val="006F5B92"/>
    <w:rsid w:val="006F6EFE"/>
    <w:rsid w:val="00702BE6"/>
    <w:rsid w:val="00705944"/>
    <w:rsid w:val="0072025B"/>
    <w:rsid w:val="007269E5"/>
    <w:rsid w:val="00733D58"/>
    <w:rsid w:val="00741638"/>
    <w:rsid w:val="007601BE"/>
    <w:rsid w:val="0077335D"/>
    <w:rsid w:val="00781AEB"/>
    <w:rsid w:val="00785171"/>
    <w:rsid w:val="007A7AF9"/>
    <w:rsid w:val="007B2E76"/>
    <w:rsid w:val="007C3E10"/>
    <w:rsid w:val="007D372B"/>
    <w:rsid w:val="007D71EE"/>
    <w:rsid w:val="007F08E9"/>
    <w:rsid w:val="007F0E1F"/>
    <w:rsid w:val="00810F68"/>
    <w:rsid w:val="00825058"/>
    <w:rsid w:val="00864A17"/>
    <w:rsid w:val="00880C9F"/>
    <w:rsid w:val="00883DAA"/>
    <w:rsid w:val="008842FF"/>
    <w:rsid w:val="00887C58"/>
    <w:rsid w:val="0089728E"/>
    <w:rsid w:val="008A3112"/>
    <w:rsid w:val="008C59AC"/>
    <w:rsid w:val="008E1B56"/>
    <w:rsid w:val="008E2780"/>
    <w:rsid w:val="008E3354"/>
    <w:rsid w:val="008F7AF3"/>
    <w:rsid w:val="00903391"/>
    <w:rsid w:val="0090728E"/>
    <w:rsid w:val="009166FA"/>
    <w:rsid w:val="009263A1"/>
    <w:rsid w:val="00934326"/>
    <w:rsid w:val="009426BC"/>
    <w:rsid w:val="00972B6A"/>
    <w:rsid w:val="00975865"/>
    <w:rsid w:val="00975AB6"/>
    <w:rsid w:val="00975E32"/>
    <w:rsid w:val="0097780A"/>
    <w:rsid w:val="009A0A10"/>
    <w:rsid w:val="009B4ED2"/>
    <w:rsid w:val="009B5FEF"/>
    <w:rsid w:val="009C2D59"/>
    <w:rsid w:val="009C679C"/>
    <w:rsid w:val="009E6B4D"/>
    <w:rsid w:val="00A01CCC"/>
    <w:rsid w:val="00A0707C"/>
    <w:rsid w:val="00A21263"/>
    <w:rsid w:val="00A3287B"/>
    <w:rsid w:val="00A42DEB"/>
    <w:rsid w:val="00A47B17"/>
    <w:rsid w:val="00A532D6"/>
    <w:rsid w:val="00A67E08"/>
    <w:rsid w:val="00A96B41"/>
    <w:rsid w:val="00A97851"/>
    <w:rsid w:val="00AB35FD"/>
    <w:rsid w:val="00AC0375"/>
    <w:rsid w:val="00AC6A1A"/>
    <w:rsid w:val="00AD4521"/>
    <w:rsid w:val="00AE7243"/>
    <w:rsid w:val="00AF5AF3"/>
    <w:rsid w:val="00B11ED2"/>
    <w:rsid w:val="00B14D26"/>
    <w:rsid w:val="00B2573C"/>
    <w:rsid w:val="00B41506"/>
    <w:rsid w:val="00B775BA"/>
    <w:rsid w:val="00B82A9D"/>
    <w:rsid w:val="00BE1CA1"/>
    <w:rsid w:val="00BE25DD"/>
    <w:rsid w:val="00BE4C26"/>
    <w:rsid w:val="00C02C59"/>
    <w:rsid w:val="00C12AD3"/>
    <w:rsid w:val="00C148EB"/>
    <w:rsid w:val="00C17D46"/>
    <w:rsid w:val="00C26565"/>
    <w:rsid w:val="00C50C9B"/>
    <w:rsid w:val="00C92F2B"/>
    <w:rsid w:val="00CA0867"/>
    <w:rsid w:val="00CA3B57"/>
    <w:rsid w:val="00CB5984"/>
    <w:rsid w:val="00CC5359"/>
    <w:rsid w:val="00CD57F5"/>
    <w:rsid w:val="00CD5C82"/>
    <w:rsid w:val="00CF4EB6"/>
    <w:rsid w:val="00D05D51"/>
    <w:rsid w:val="00D06BFF"/>
    <w:rsid w:val="00D07691"/>
    <w:rsid w:val="00D14A69"/>
    <w:rsid w:val="00D62E95"/>
    <w:rsid w:val="00D718A5"/>
    <w:rsid w:val="00DA41C2"/>
    <w:rsid w:val="00DA4882"/>
    <w:rsid w:val="00DB4B0D"/>
    <w:rsid w:val="00DC7818"/>
    <w:rsid w:val="00DD3272"/>
    <w:rsid w:val="00DD4E8C"/>
    <w:rsid w:val="00DE0AB6"/>
    <w:rsid w:val="00DE34CF"/>
    <w:rsid w:val="00DF06B3"/>
    <w:rsid w:val="00E03C78"/>
    <w:rsid w:val="00E176DA"/>
    <w:rsid w:val="00E30169"/>
    <w:rsid w:val="00E36EDC"/>
    <w:rsid w:val="00E37C71"/>
    <w:rsid w:val="00E40F2D"/>
    <w:rsid w:val="00E44314"/>
    <w:rsid w:val="00E55C16"/>
    <w:rsid w:val="00E90124"/>
    <w:rsid w:val="00E90223"/>
    <w:rsid w:val="00E9342A"/>
    <w:rsid w:val="00EA2BEA"/>
    <w:rsid w:val="00EE3E36"/>
    <w:rsid w:val="00F04660"/>
    <w:rsid w:val="00F2528F"/>
    <w:rsid w:val="00F426AA"/>
    <w:rsid w:val="00F4344D"/>
    <w:rsid w:val="00F702A4"/>
    <w:rsid w:val="00F95C0B"/>
    <w:rsid w:val="00F965DD"/>
    <w:rsid w:val="00FB160C"/>
    <w:rsid w:val="00FC5D40"/>
    <w:rsid w:val="00FD12B7"/>
    <w:rsid w:val="00FD564C"/>
    <w:rsid w:val="00FE2615"/>
    <w:rsid w:val="00FF2026"/>
    <w:rsid w:val="00FF69F1"/>
    <w:rsid w:val="5A8E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semiHidden/>
    <w:unhideWhenUsed/>
    <w:qFormat/>
    <w:uiPriority w:val="99"/>
    <w:pPr>
      <w:spacing w:after="120"/>
    </w:p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正文文本 字符"/>
    <w:basedOn w:val="7"/>
    <w:link w:val="2"/>
    <w:semiHidden/>
    <w:qFormat/>
    <w:uiPriority w:val="99"/>
  </w:style>
  <w:style w:type="character" w:customStyle="1" w:styleId="11">
    <w:name w:val="标题 1 字符"/>
    <w:basedOn w:val="7"/>
    <w:link w:val="3"/>
    <w:qFormat/>
    <w:uiPriority w:val="9"/>
    <w:rPr>
      <w:b/>
      <w:bCs/>
      <w:kern w:val="44"/>
      <w:sz w:val="44"/>
      <w:szCs w:val="4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D7A9A-C93D-4EF4-B5E9-841DA450B0C8}">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7416</Words>
  <Characters>8042</Characters>
  <Lines>67</Lines>
  <Paragraphs>19</Paragraphs>
  <TotalTime>600</TotalTime>
  <ScaleCrop>false</ScaleCrop>
  <LinksUpToDate>false</LinksUpToDate>
  <CharactersWithSpaces>8962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2022-08-17T11:37:00Z</dcterms:created>
  <dc:creator>王 庆瑜</dc:creator>
  <cp:lastModifiedBy>王丹</cp:lastModifiedBy>
  <dcterms:modified xsi:type="dcterms:W3CDTF">2022-09-28T07:23:17Z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90B54329865745A58FC4623FB5311EDB</vt:lpwstr>
  </property>
</Properties>
</file>