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32"/>
        </w:rPr>
        <w:t>实验室设备参数</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15"/>
        <w:gridCol w:w="1072"/>
        <w:gridCol w:w="6910"/>
        <w:gridCol w:w="7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470" w:hRule="atLeast"/>
        </w:trPr>
        <w:tc>
          <w:tcPr>
            <w:tcW w:w="615"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072" w:type="dxa"/>
            <w:vAlign w:val="center"/>
          </w:tcPr>
          <w:p>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rPr>
              <w:t>产品</w:t>
            </w:r>
          </w:p>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910" w:type="dxa"/>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技术参数</w:t>
            </w:r>
          </w:p>
        </w:tc>
        <w:tc>
          <w:tcPr>
            <w:tcW w:w="767" w:type="dxa"/>
            <w:tcBorders>
              <w:right w:val="single" w:color="auto" w:sz="4" w:space="0"/>
            </w:tcBorders>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470" w:hRule="atLeast"/>
        </w:trPr>
        <w:tc>
          <w:tcPr>
            <w:tcW w:w="615"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1072" w:type="dxa"/>
            <w:vAlign w:val="center"/>
          </w:tcPr>
          <w:p>
            <w:pPr>
              <w:spacing w:line="360" w:lineRule="auto"/>
              <w:jc w:val="center"/>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w:t>
            </w:r>
          </w:p>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生物安全柜</w:t>
            </w:r>
            <w:bookmarkStart w:id="0" w:name="_GoBack"/>
            <w:bookmarkEnd w:id="0"/>
          </w:p>
        </w:tc>
        <w:tc>
          <w:tcPr>
            <w:tcW w:w="6910" w:type="dxa"/>
            <w:vAlign w:val="center"/>
          </w:tcPr>
          <w:p>
            <w:pPr>
              <w:spacing w:line="360" w:lineRule="auto"/>
              <w:rPr>
                <w:rFonts w:ascii="宋体" w:hAnsi="宋体" w:eastAsia="宋体"/>
                <w:sz w:val="24"/>
              </w:rPr>
            </w:pPr>
            <w:r>
              <w:rPr>
                <w:rFonts w:hint="eastAsia" w:ascii="宋体" w:hAnsi="宋体" w:eastAsia="宋体"/>
                <w:sz w:val="24"/>
              </w:rPr>
              <w:t>1、A2 型，30%外排，70%循环。</w:t>
            </w:r>
          </w:p>
          <w:p>
            <w:pPr>
              <w:spacing w:line="360" w:lineRule="auto"/>
              <w:rPr>
                <w:rFonts w:ascii="宋体" w:hAnsi="宋体" w:eastAsia="宋体"/>
                <w:sz w:val="24"/>
              </w:rPr>
            </w:pPr>
            <w:r>
              <w:rPr>
                <w:rFonts w:hint="eastAsia" w:ascii="宋体" w:hAnsi="宋体" w:eastAsia="宋体"/>
                <w:sz w:val="24"/>
              </w:rPr>
              <w:t>2、外部尺寸（L×D×H）≥1500mm ×750mm×2250mm；</w:t>
            </w:r>
          </w:p>
          <w:p>
            <w:pPr>
              <w:spacing w:line="360" w:lineRule="auto"/>
              <w:rPr>
                <w:rFonts w:ascii="宋体" w:hAnsi="宋体" w:eastAsia="宋体"/>
                <w:sz w:val="24"/>
              </w:rPr>
            </w:pPr>
            <w:r>
              <w:rPr>
                <w:rFonts w:hint="eastAsia" w:ascii="宋体" w:hAnsi="宋体" w:eastAsia="宋体"/>
                <w:sz w:val="24"/>
              </w:rPr>
              <w:t>3、内部尺寸（L×D×H）≥1350mm ×600mm×660mm 。</w:t>
            </w:r>
          </w:p>
          <w:p>
            <w:pPr>
              <w:spacing w:line="360" w:lineRule="auto"/>
              <w:rPr>
                <w:rFonts w:ascii="宋体" w:hAnsi="宋体" w:eastAsia="宋体"/>
                <w:sz w:val="24"/>
              </w:rPr>
            </w:pPr>
            <w:r>
              <w:rPr>
                <w:rFonts w:hint="eastAsia" w:ascii="宋体" w:hAnsi="宋体" w:eastAsia="宋体"/>
                <w:sz w:val="24"/>
              </w:rPr>
              <w:t>4、风速： 平均下降风速：0.33±0.025m/s； 平均吸入口风速 0.53±0.025m/s。</w:t>
            </w:r>
          </w:p>
          <w:p>
            <w:pPr>
              <w:spacing w:line="360" w:lineRule="auto"/>
              <w:rPr>
                <w:rFonts w:ascii="宋体" w:hAnsi="宋体" w:eastAsia="宋体"/>
                <w:sz w:val="24"/>
              </w:rPr>
            </w:pPr>
            <w:r>
              <w:rPr>
                <w:rFonts w:hint="eastAsia" w:ascii="宋体" w:hAnsi="宋体" w:eastAsia="宋体"/>
                <w:sz w:val="24"/>
              </w:rPr>
              <w:t>5、系统排风总量：520 m</w:t>
            </w:r>
            <w:r>
              <w:rPr>
                <w:rFonts w:hint="eastAsia" w:ascii="宋体" w:hAnsi="宋体" w:eastAsia="宋体"/>
                <w:sz w:val="24"/>
                <w:vertAlign w:val="superscript"/>
              </w:rPr>
              <w:t>3</w:t>
            </w:r>
            <w:r>
              <w:rPr>
                <w:rFonts w:hint="eastAsia" w:ascii="宋体" w:hAnsi="宋体" w:eastAsia="宋体"/>
                <w:sz w:val="24"/>
              </w:rPr>
              <w:t>/h。</w:t>
            </w:r>
          </w:p>
          <w:p>
            <w:pPr>
              <w:spacing w:line="360" w:lineRule="auto"/>
              <w:rPr>
                <w:rFonts w:ascii="宋体" w:hAnsi="宋体" w:eastAsia="宋体"/>
                <w:sz w:val="24"/>
              </w:rPr>
            </w:pPr>
            <w:r>
              <w:rPr>
                <w:rFonts w:hint="eastAsia" w:ascii="宋体" w:hAnsi="宋体" w:eastAsia="宋体"/>
                <w:sz w:val="24"/>
              </w:rPr>
              <w:t>6、额定功率：1800W（包含操作区插座负载 500W）。</w:t>
            </w:r>
          </w:p>
          <w:p>
            <w:pPr>
              <w:spacing w:line="360" w:lineRule="auto"/>
              <w:rPr>
                <w:rFonts w:ascii="宋体" w:hAnsi="宋体" w:eastAsia="宋体"/>
                <w:sz w:val="24"/>
              </w:rPr>
            </w:pPr>
            <w:r>
              <w:rPr>
                <w:rFonts w:hint="eastAsia" w:ascii="宋体" w:hAnsi="宋体" w:eastAsia="宋体"/>
                <w:sz w:val="24"/>
              </w:rPr>
              <w:t>7、噪音等级：≤65dB（A）。</w:t>
            </w:r>
          </w:p>
          <w:p>
            <w:pPr>
              <w:spacing w:line="360" w:lineRule="auto"/>
              <w:rPr>
                <w:rFonts w:ascii="宋体" w:hAnsi="宋体" w:eastAsia="宋体"/>
                <w:sz w:val="24"/>
              </w:rPr>
            </w:pPr>
            <w:r>
              <w:rPr>
                <w:rFonts w:hint="eastAsia" w:ascii="宋体" w:hAnsi="宋体" w:eastAsia="宋体"/>
                <w:sz w:val="24"/>
              </w:rPr>
              <w:t>8、照明：≥1000lx。</w:t>
            </w:r>
          </w:p>
          <w:p>
            <w:pPr>
              <w:spacing w:line="360" w:lineRule="auto"/>
              <w:rPr>
                <w:rFonts w:ascii="宋体" w:hAnsi="宋体" w:eastAsia="宋体"/>
                <w:sz w:val="24"/>
              </w:rPr>
            </w:pPr>
            <w:r>
              <w:rPr>
                <w:rFonts w:hint="eastAsia" w:ascii="宋体" w:hAnsi="宋体" w:eastAsia="宋体"/>
                <w:sz w:val="24"/>
              </w:rPr>
              <w:t>9、过滤效率:送风和排风过滤器均采用硼硅酸盐玻璃纤维材质的 ULPA 高效过滤器，对 0.12μm 颗粒过滤效率≥99.9995%。</w:t>
            </w:r>
          </w:p>
          <w:p>
            <w:pPr>
              <w:spacing w:line="360" w:lineRule="auto"/>
              <w:rPr>
                <w:rFonts w:ascii="宋体" w:hAnsi="宋体" w:eastAsia="宋体"/>
                <w:sz w:val="24"/>
              </w:rPr>
            </w:pPr>
            <w:r>
              <w:rPr>
                <w:rFonts w:hint="eastAsia" w:ascii="宋体" w:hAnsi="宋体" w:eastAsia="宋体"/>
                <w:sz w:val="24"/>
              </w:rPr>
              <w:t>10、生物安全性：</w:t>
            </w:r>
          </w:p>
          <w:p>
            <w:pPr>
              <w:spacing w:line="360" w:lineRule="auto"/>
              <w:rPr>
                <w:rFonts w:ascii="宋体" w:hAnsi="宋体" w:eastAsia="宋体"/>
                <w:sz w:val="24"/>
              </w:rPr>
            </w:pPr>
            <w:r>
              <w:rPr>
                <w:rFonts w:hint="eastAsia" w:ascii="宋体" w:hAnsi="宋体" w:eastAsia="宋体"/>
                <w:spacing w:val="-5"/>
                <w:sz w:val="24"/>
              </w:rPr>
              <w:t>（1）人员安全性：用碘化钾</w:t>
            </w:r>
            <w:r>
              <w:rPr>
                <w:rFonts w:hint="eastAsia" w:ascii="宋体" w:hAnsi="宋体" w:eastAsia="宋体"/>
                <w:spacing w:val="-4"/>
                <w:sz w:val="24"/>
              </w:rPr>
              <w:t>（KI）</w:t>
            </w:r>
            <w:r>
              <w:rPr>
                <w:rFonts w:hint="eastAsia" w:ascii="宋体" w:hAnsi="宋体" w:eastAsia="宋体"/>
                <w:spacing w:val="-5"/>
                <w:sz w:val="24"/>
              </w:rPr>
              <w:t>法测试，前窗操作口的保护因子应</w:t>
            </w:r>
            <w:r>
              <w:rPr>
                <w:rFonts w:hint="eastAsia" w:ascii="宋体" w:hAnsi="宋体" w:eastAsia="宋体"/>
                <w:spacing w:val="-15"/>
                <w:sz w:val="24"/>
              </w:rPr>
              <w:t xml:space="preserve">不小于 </w:t>
            </w:r>
            <w:r>
              <w:rPr>
                <w:rFonts w:hint="eastAsia" w:ascii="宋体" w:hAnsi="宋体" w:eastAsia="宋体"/>
                <w:sz w:val="24"/>
              </w:rPr>
              <w:t>1×105。</w:t>
            </w:r>
          </w:p>
          <w:p>
            <w:pPr>
              <w:spacing w:line="360" w:lineRule="auto"/>
              <w:rPr>
                <w:rFonts w:ascii="宋体" w:hAnsi="宋体" w:eastAsia="宋体"/>
                <w:sz w:val="24"/>
              </w:rPr>
            </w:pPr>
            <w:r>
              <w:rPr>
                <w:rFonts w:hint="eastAsia" w:ascii="宋体" w:hAnsi="宋体" w:eastAsia="宋体"/>
                <w:sz w:val="24"/>
              </w:rPr>
              <w:t>（2）产品安全性：菌落数≤5CFU/次。</w:t>
            </w:r>
          </w:p>
          <w:p>
            <w:pPr>
              <w:spacing w:line="360" w:lineRule="auto"/>
              <w:rPr>
                <w:rFonts w:ascii="宋体" w:hAnsi="宋体" w:eastAsia="宋体"/>
                <w:sz w:val="24"/>
              </w:rPr>
            </w:pPr>
            <w:r>
              <w:rPr>
                <w:rFonts w:hint="eastAsia" w:ascii="宋体" w:hAnsi="宋体" w:eastAsia="宋体"/>
                <w:sz w:val="24"/>
              </w:rPr>
              <w:t>（3）交叉污染安全性：菌落数≤2CFU/次。</w:t>
            </w:r>
          </w:p>
          <w:p>
            <w:pPr>
              <w:spacing w:line="360" w:lineRule="auto"/>
              <w:rPr>
                <w:rFonts w:ascii="宋体" w:hAnsi="宋体" w:eastAsia="宋体"/>
                <w:sz w:val="28"/>
              </w:rPr>
            </w:pPr>
            <w:r>
              <w:rPr>
                <w:rFonts w:hint="eastAsia" w:ascii="宋体" w:hAnsi="宋体" w:eastAsia="宋体"/>
                <w:sz w:val="24"/>
              </w:rPr>
              <w:t>11、柜体采用10°倾斜角设计，符合人体工程学原理，视角更大，操作方便且更加人性化；</w:t>
            </w:r>
          </w:p>
          <w:p>
            <w:pPr>
              <w:spacing w:line="360" w:lineRule="auto"/>
              <w:rPr>
                <w:rFonts w:ascii="宋体" w:hAnsi="宋体" w:eastAsia="宋体"/>
                <w:sz w:val="24"/>
              </w:rPr>
            </w:pPr>
            <w:r>
              <w:rPr>
                <w:rFonts w:hint="eastAsia" w:ascii="宋体" w:hAnsi="宋体" w:eastAsia="宋体"/>
                <w:sz w:val="24"/>
              </w:rPr>
              <w:t>12、安全柜裸露工作区三侧壁板采用优质 304#不锈钢一体化结构，内部可清洗部位采用 8mm 大圆角处理，不留死角，易于清洁；</w:t>
            </w:r>
          </w:p>
          <w:p>
            <w:pPr>
              <w:spacing w:line="360" w:lineRule="auto"/>
              <w:rPr>
                <w:rFonts w:ascii="宋体" w:hAnsi="宋体" w:eastAsia="宋体"/>
                <w:sz w:val="24"/>
              </w:rPr>
            </w:pPr>
            <w:r>
              <w:rPr>
                <w:rFonts w:hint="eastAsia" w:ascii="宋体" w:hAnsi="宋体" w:eastAsia="宋体"/>
                <w:sz w:val="24"/>
              </w:rPr>
              <w:t>13、工作区采用四面（左右二侧、后部、底部）负压环绕设计工作区内， 保护性更好、更安全；</w:t>
            </w:r>
          </w:p>
          <w:p>
            <w:pPr>
              <w:spacing w:line="360" w:lineRule="auto"/>
              <w:rPr>
                <w:rFonts w:ascii="宋体" w:hAnsi="宋体" w:eastAsia="宋体"/>
                <w:sz w:val="24"/>
              </w:rPr>
            </w:pPr>
            <w:r>
              <w:rPr>
                <w:rFonts w:hint="eastAsia" w:ascii="宋体" w:hAnsi="宋体" w:eastAsia="宋体"/>
                <w:sz w:val="24"/>
              </w:rPr>
              <w:t>14、工作台面材质为优质 304#不锈钢，采用盆状式设计，即使实验有废液溢出，也不会流入积液槽中，便于清理；</w:t>
            </w:r>
          </w:p>
          <w:p>
            <w:pPr>
              <w:spacing w:line="360" w:lineRule="auto"/>
              <w:rPr>
                <w:rFonts w:ascii="宋体" w:hAnsi="宋体" w:eastAsia="宋体"/>
                <w:sz w:val="24"/>
              </w:rPr>
            </w:pPr>
            <w:r>
              <w:rPr>
                <w:rFonts w:hint="eastAsia" w:ascii="宋体" w:hAnsi="宋体" w:eastAsia="宋体"/>
                <w:sz w:val="24"/>
              </w:rPr>
              <w:t>15、福马脚轮设计：脚轮与支架一体化设计，安全柜即可通过脚轮安全移动，也可以通过调节脚轮支脚进行固定和调平；</w:t>
            </w:r>
          </w:p>
          <w:p>
            <w:pPr>
              <w:spacing w:line="360" w:lineRule="auto"/>
              <w:rPr>
                <w:rFonts w:ascii="宋体" w:hAnsi="宋体" w:eastAsia="宋体"/>
                <w:sz w:val="24"/>
              </w:rPr>
            </w:pPr>
            <w:r>
              <w:rPr>
                <w:rFonts w:hint="eastAsia" w:ascii="宋体" w:hAnsi="宋体" w:eastAsia="宋体"/>
                <w:sz w:val="24"/>
              </w:rPr>
              <w:t>16、柜体和支架可分离，支架高度可根据实际情况订制修改；</w:t>
            </w:r>
          </w:p>
          <w:p>
            <w:pPr>
              <w:spacing w:line="360" w:lineRule="auto"/>
              <w:rPr>
                <w:rFonts w:ascii="宋体" w:hAnsi="宋体" w:eastAsia="宋体"/>
                <w:sz w:val="24"/>
              </w:rPr>
            </w:pPr>
            <w:r>
              <w:rPr>
                <w:rFonts w:hint="eastAsia" w:ascii="宋体" w:hAnsi="宋体" w:eastAsia="宋体"/>
                <w:sz w:val="24"/>
              </w:rPr>
              <w:t>17、电动控制前窗玻璃门，可同时采用脚踏控制、按键控制或遥控控制，玻璃门升降到安全操作高度时，自动停止升降，使操作更加方便；且玻璃门升降时不用直接接触玻璃，使实验人员更安全；</w:t>
            </w:r>
          </w:p>
          <w:p>
            <w:pPr>
              <w:spacing w:line="360" w:lineRule="auto"/>
              <w:rPr>
                <w:rFonts w:ascii="宋体" w:hAnsi="宋体" w:eastAsia="宋体"/>
                <w:sz w:val="24"/>
              </w:rPr>
            </w:pPr>
            <w:r>
              <w:rPr>
                <w:rFonts w:hint="eastAsia" w:ascii="宋体" w:hAnsi="宋体" w:eastAsia="宋体"/>
                <w:sz w:val="24"/>
              </w:rPr>
              <w:t>18、遥控控制：安全柜的所有按键操作，都可通过遥控控制实现，使安全柜的使用更加快捷方便；</w:t>
            </w:r>
          </w:p>
          <w:p>
            <w:pPr>
              <w:spacing w:line="360" w:lineRule="auto"/>
              <w:rPr>
                <w:rFonts w:ascii="宋体" w:hAnsi="宋体" w:eastAsia="宋体"/>
                <w:sz w:val="24"/>
              </w:rPr>
            </w:pPr>
            <w:r>
              <w:rPr>
                <w:rFonts w:hint="eastAsia" w:ascii="宋体" w:hAnsi="宋体" w:eastAsia="宋体"/>
                <w:sz w:val="24"/>
              </w:rPr>
              <w:t>19、具有预约定时功能，能自动设定安全柜定时开机、关机及紫外灯消毒时间；</w:t>
            </w:r>
          </w:p>
          <w:p>
            <w:pPr>
              <w:spacing w:line="360" w:lineRule="auto"/>
              <w:rPr>
                <w:rFonts w:ascii="宋体" w:hAnsi="宋体" w:eastAsia="宋体"/>
                <w:sz w:val="24"/>
              </w:rPr>
            </w:pPr>
            <w:r>
              <w:rPr>
                <w:rFonts w:hint="eastAsia" w:ascii="宋体" w:hAnsi="宋体" w:eastAsia="宋体"/>
                <w:sz w:val="24"/>
              </w:rPr>
              <w:t>20、生产厂家通过 ISO9001 质量管理认证、ISO13485 及 CE 认证；</w:t>
            </w:r>
          </w:p>
          <w:p>
            <w:pPr>
              <w:spacing w:line="360" w:lineRule="auto"/>
              <w:rPr>
                <w:rFonts w:ascii="宋体" w:hAnsi="宋体" w:eastAsia="宋体"/>
                <w:sz w:val="24"/>
              </w:rPr>
            </w:pPr>
            <w:r>
              <w:rPr>
                <w:rFonts w:hint="eastAsia" w:ascii="宋体" w:hAnsi="宋体" w:eastAsia="宋体"/>
                <w:sz w:val="24"/>
              </w:rPr>
              <w:t>21、产品具有医疗器械质量监督检验中心出具的符合医疗器械注册标准的检验报告和医疗器械注册证；</w:t>
            </w:r>
          </w:p>
          <w:p>
            <w:pPr>
              <w:spacing w:line="360" w:lineRule="auto"/>
              <w:rPr>
                <w:rFonts w:ascii="宋体" w:hAnsi="宋体" w:eastAsia="宋体"/>
                <w:sz w:val="24"/>
              </w:rPr>
            </w:pPr>
            <w:r>
              <w:rPr>
                <w:rFonts w:hint="eastAsia" w:ascii="宋体" w:hAnsi="宋体" w:eastAsia="宋体"/>
                <w:sz w:val="24"/>
              </w:rPr>
              <w:t>22、投标人须具有三类医疗器械经营许可证。</w:t>
            </w:r>
          </w:p>
        </w:tc>
        <w:tc>
          <w:tcPr>
            <w:tcW w:w="767" w:type="dxa"/>
            <w:tcBorders>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470" w:hRule="atLeast"/>
        </w:trPr>
        <w:tc>
          <w:tcPr>
            <w:tcW w:w="615"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1072" w:type="dxa"/>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荧光定量</w:t>
            </w:r>
          </w:p>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PCR 仪</w:t>
            </w:r>
          </w:p>
        </w:tc>
        <w:tc>
          <w:tcPr>
            <w:tcW w:w="691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*1、采用半导体升降温技术，最快变温速率≥6 度/秒。使用寿命可达100 万次循环。</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*2、采用顶部检测技术，使用白管可屏蔽背景干扰，提高荧光信号灵敏度和信噪比，获得更佳结果。</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3、设备显示屏≥9 寸触控屏，可实时查看荧光定量 PCR 反应过程。屏幕角度可 90 度调节，适合不同视角使用。</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*4、可检测 96 个样品，同一通道荧光同步检测，减少延时误差。</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5、无需电脑连接，也可运行实时定量 PCR 和普通 PCR 程序。</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6、采用短光程静态荧光 CCD 成像技术，荧光信号更稳定，灵敏度更高。</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7、抽屉式样品台设计，取放样品更方便。</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8、可完成绝对定量，熔解曲线，相对定量、基因分型和阴阳性判定等分析。</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9、样品台容量：可适用 0.1ml 白色单管，8 联排管和 96 孔板。</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10、样品台温度范围：0~105℃，具有温度梯度功能。</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11、样品台温度均匀性≤±0.2℃（样品台达到 90℃时）,温控精度≤±0.1℃（样品台达到 90℃时）。</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12、动态范围：1-1010，灵敏度：≥1 个拷贝。</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13、六个荧光检测通道，可检测的荧光素基染料：通道 1：FAM、SYBR Green；通道 2：VIC、HEX、TET、JOE、CY3、TAMARA、NED；通道 3：ROX、TEXAS-RED；通道 4：CY5；通道 5：CY5.5；通道 6：可定制。</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14、荧光激发波长：300-800nm。</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15、荧光检测波长：500-800nm。</w:t>
            </w:r>
          </w:p>
        </w:tc>
        <w:tc>
          <w:tcPr>
            <w:tcW w:w="767" w:type="dxa"/>
            <w:tcBorders>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470" w:hRule="atLeast"/>
        </w:trPr>
        <w:tc>
          <w:tcPr>
            <w:tcW w:w="615"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3</w:t>
            </w:r>
          </w:p>
        </w:tc>
        <w:tc>
          <w:tcPr>
            <w:tcW w:w="1072" w:type="dxa"/>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超纯水仪</w:t>
            </w:r>
          </w:p>
        </w:tc>
        <w:tc>
          <w:tcPr>
            <w:tcW w:w="691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1、可同时生产去离子水和超纯水集成式系统，并同时监测产水水质、水温，及TOC指标。增强型预处理系统，双级反渗透系统，超纯化系统。</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*2、超纯水水质满足GB6682-2008 实验室用水国家一级标准，提供带 CMA 标志的检测报告。</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3、电阻率 18.25 MΩ.cm，吸光度（254nm,1cm 光程）：≤0.001；可溶性硅[以（SiO2）计]：＜0.01ug/ml 、微颗粒（大于 0.22µm ）含量：＜1 个/ml、微生物：＜1CFU/ml、重金属含量:＜0.1ppb、Toc＜20ppb；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4、进水水源：主机可直接接高硬度地区的自来水；</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5、产水量：纯水≥20L/H；</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6、出水流速：≥1.5L/min,连续可调；</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*7、严格按照标准双级反渗透工艺：双泵双膜+中间水箱，较单级 RO 纯水系统产水水质更佳，离子、有机物和热源含量更低；较简装双极RO纯水系统（无中间水箱）产水水质更稳定，RO膜总制水量可以提高1倍以上；</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*8、加强型三通道预处理（含：高分子PP纤维滤芯、KDF复合滤芯， ULU阻垢滤芯）；通过 ISO9001:2008 国际质量管理体系认证，通过欧盟 CE 认证；</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9、系统配置精细纯化柱，为整体注塑真空封装；</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*10、超纯水系统主机（含：双反系统、聚酰胺复合膜、纯化系统、PLC 集成电路控制板）；</w:t>
            </w:r>
          </w:p>
          <w:p>
            <w:pPr>
              <w:spacing w:line="360" w:lineRule="auto"/>
              <w:rPr>
                <w:rFonts w:asciiTheme="majorEastAsia" w:hAnsiTheme="majorEastAsia" w:eastAsiaTheme="majorEastAsia"/>
                <w:sz w:val="24"/>
              </w:rPr>
            </w:pPr>
            <w:r>
              <w:rPr>
                <w:rFonts w:asciiTheme="majorEastAsia" w:hAnsiTheme="majorEastAsia" w:eastAsiaTheme="majorEastAsia"/>
                <w:sz w:val="24"/>
              </w:rPr>
              <w:t>11、两通道注塑型，采用具极低化学溶出量的管路材料，适用于易受到</w:t>
            </w:r>
            <w:r>
              <w:rPr>
                <w:rFonts w:hint="eastAsia" w:asciiTheme="majorEastAsia" w:hAnsiTheme="majorEastAsia" w:eastAsiaTheme="majorEastAsia"/>
                <w:sz w:val="24"/>
              </w:rPr>
              <w:t>水质影响的 IVF/DNA/RNA 等分子生物学实验及高灵敏度的 ICP/MS 等超低元素（ppt 级）分析实验等；</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12、系统配备 RO 水电导率监测仪、UP 超纯水电阻率监测仪，并实时在线监测水温，并具有耗材监控提示功能；</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13、系统配置压力纯水箱；</w:t>
            </w:r>
          </w:p>
        </w:tc>
        <w:tc>
          <w:tcPr>
            <w:tcW w:w="767" w:type="dxa"/>
            <w:tcBorders>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470" w:hRule="atLeast"/>
        </w:trPr>
        <w:tc>
          <w:tcPr>
            <w:tcW w:w="615"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4</w:t>
            </w:r>
          </w:p>
        </w:tc>
        <w:tc>
          <w:tcPr>
            <w:tcW w:w="1072"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 xml:space="preserve">高速台式 </w:t>
            </w:r>
          </w:p>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离心机</w:t>
            </w:r>
          </w:p>
        </w:tc>
        <w:tc>
          <w:tcPr>
            <w:tcW w:w="691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1、转速：＞18000r/min。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2、最大相对离心力：＞23000×g。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3、转速精度：±10r/min。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4、定时范围：1min～99min。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5、整机噪音：≤65dB(A)。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6、电源：AC220±22V50/60Hz。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7、整机功率：700W。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8、可设置多组程序，并可对每组程序进行简易命名，方便使用时调取。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9、10档减速可选择，有效防止二次悬，使离心效果更佳。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10、设有超速、超温、电机过热、门盖自锁、不锈钢内套、三级保护套等多重保护，确保人机安全。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11、配备角转子：48*1.5/2.0ml。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12、适配器 0.2ml。</w:t>
            </w:r>
          </w:p>
        </w:tc>
        <w:tc>
          <w:tcPr>
            <w:tcW w:w="767" w:type="dxa"/>
            <w:tcBorders>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470" w:hRule="atLeast"/>
        </w:trPr>
        <w:tc>
          <w:tcPr>
            <w:tcW w:w="615"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5</w:t>
            </w:r>
          </w:p>
        </w:tc>
        <w:tc>
          <w:tcPr>
            <w:tcW w:w="1072"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恒温震荡摇床</w:t>
            </w:r>
          </w:p>
        </w:tc>
        <w:tc>
          <w:tcPr>
            <w:tcW w:w="691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1、微风循环系统，不干扰细胞培养。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2、门控系统：开门加热停止预防过冲，摇摆停止保证操作安全；关门缓冲恢复运行。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3、一体式 LED 液晶控制器+高精度传感器，精控温度、转数。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4、一键式照明系统，便于随时观察实验状况。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5、隐藏式 UV 杀菌灯对循环空气进行消毒，保证实验环境清洁。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6、PID 控制便捷操作，定值运行，定时运行，自动停止，停电记忆，快速停止启动。</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7、安全性：过升报警、菜单锁定、门控系统、断电保护、堵转保护。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8、方式：回旋振荡。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9、性能：回旋震荡幅度：20 mm 。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10、温度分辨率：0.1℃。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11、温度波动度：±0.1℃。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12、温度分布精度：±1℃7、使用温度范围：RT+5-65℃。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13、回旋频率范围：30-400（r/min）。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14、回旋频率精度：±1rpm。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15、额定功率：0.54 kw。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16、定时器：0-9999 分钟。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17、运行功能：定值运行、定时运行、双向自动切换、自动停止、快速停止启动。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18、附加功能：偏差修正、菜单按键锁定、停电记忆。</w:t>
            </w:r>
          </w:p>
        </w:tc>
        <w:tc>
          <w:tcPr>
            <w:tcW w:w="767" w:type="dxa"/>
            <w:tcBorders>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470" w:hRule="atLeast"/>
        </w:trPr>
        <w:tc>
          <w:tcPr>
            <w:tcW w:w="615"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6</w:t>
            </w:r>
          </w:p>
        </w:tc>
        <w:tc>
          <w:tcPr>
            <w:tcW w:w="1072"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生化培养箱</w:t>
            </w:r>
          </w:p>
        </w:tc>
        <w:tc>
          <w:tcPr>
            <w:tcW w:w="691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1、使用温度范围：0-65℃。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2、温度分辨率：0.1℃。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3、温度波动度：±0.5℃ *温度分布精度：±0.8℃(测试点 37℃）。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4、工作环境：室温+5~35℃。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5、构成：内装：镜面不锈钢板、外装：冷轧钢板，表面耐药品涂装。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6、加热器：不锈钢加热管。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7、加热功率：800w。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8、压缩机功率：125W。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9、最大功率：1000W。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10、压缩机：风冷密闭压缩机。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11、控制器：温度控制方式：30 段程序控制。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12、定时器：0~99.9h*30（带定时等待功能）。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*13、附加功能：回路自诊断、智能化霜、电子数显限温器，传感器：Pt100。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14、安全装置：过升报警、过载保护；过升防止器、回路自诊断。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15、内容积：≥150L。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16、隔板层数：15 层。</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17、电源（50/60Hz）额定电流：AC220/4.5A。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*18、自动化霜避免蒸发器结冰故障。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*19、独立的数显限温器，使用更加安全。</w:t>
            </w:r>
          </w:p>
        </w:tc>
        <w:tc>
          <w:tcPr>
            <w:tcW w:w="767" w:type="dxa"/>
            <w:tcBorders>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615" w:type="dxa"/>
            <w:tcBorders>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7</w:t>
            </w:r>
          </w:p>
        </w:tc>
        <w:tc>
          <w:tcPr>
            <w:tcW w:w="1072" w:type="dxa"/>
            <w:tcBorders>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冷藏恒温冰箱</w:t>
            </w:r>
          </w:p>
        </w:tc>
        <w:tc>
          <w:tcPr>
            <w:tcW w:w="6910" w:type="dxa"/>
            <w:tcBorders>
              <w:bottom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1、有效容积：≥147L。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2、温度范围：-15-25℃。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3、高低温报警控制，可根据需要设定报警温度点。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4、两种故障报警，高低温报警、传感器故障报警。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5、微电脑控制，数码显示箱内温度。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6、采用压缩机，制冷迅速。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7、加厚保温层，超微孔发泡技术，保温效果好，无氟发泡、无氟制冷剂，蒸发冷凝系统设计，制冷强劲。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8、抽屉设计，取放物品方便，门锁设计，防止随意开启，宽电压带设计，适合 187~242V 电压下使用，底脚轮设计，移动方便轻松。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9、台阶式铝制内胆设计，箱内底部装有排水孔，方便清洁。</w:t>
            </w:r>
          </w:p>
        </w:tc>
        <w:tc>
          <w:tcPr>
            <w:tcW w:w="767" w:type="dxa"/>
            <w:tcBorders>
              <w:bottom w:val="single" w:color="auto" w:sz="4" w:space="0"/>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435" w:hRule="atLeast"/>
        </w:trPr>
        <w:tc>
          <w:tcPr>
            <w:tcW w:w="615"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8</w:t>
            </w:r>
          </w:p>
        </w:tc>
        <w:tc>
          <w:tcPr>
            <w:tcW w:w="1072"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图像采集</w:t>
            </w:r>
          </w:p>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显微镜</w:t>
            </w:r>
          </w:p>
        </w:tc>
        <w:tc>
          <w:tcPr>
            <w:tcW w:w="6910" w:type="dxa"/>
            <w:tcBorders>
              <w:top w:val="single" w:color="auto" w:sz="4" w:space="0"/>
              <w:bottom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1、整机一体化,一次成型,方便提携。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2、无限远光学系统。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3、放大倍数:40X—1000X。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4、目镜: 10X 大视场平场目镜,视场直径Φ20mm。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*5、无限远平场消色差减光物镜：4X、10X、20X、40X (弹簧)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6、观察筒: 铰链式双目镜组,30°倾斜，瞳距调节 50—75mm；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7、物镜转换器：内定位四孔转换器。</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8、载物台:机械移动载物台,面积 142mm×134mm;移动范围：50×76mm；片夹带阻力装置,游标尺刻度 0.1 mm。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9、聚光镜组:旋转式升降聚光镜, N.A =1.25，带可变光栏。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10、粗微动：同轴式调焦且低手位操作, 行程 22mm，微调每圈 0.2 mm, 微调格值 2um，粗调带松紧调节，并有调焦限位装置。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11、照明系统：LED 非球面冷光源照明系统,100V-240V 宽电压。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12、电脑：国际知名品牌，I5 处理器，8G 内存，1T 硬盘，23 寸显示器。</w:t>
            </w:r>
          </w:p>
          <w:p>
            <w:pPr>
              <w:spacing w:line="360" w:lineRule="auto"/>
              <w:rPr>
                <w:rFonts w:asciiTheme="majorEastAsia" w:hAnsiTheme="majorEastAsia" w:eastAsiaTheme="majorEastAsia"/>
                <w:sz w:val="24"/>
              </w:rPr>
            </w:pPr>
            <w:r>
              <w:rPr>
                <w:rFonts w:hint="eastAsia" w:asciiTheme="majorEastAsia" w:hAnsiTheme="majorEastAsia" w:eastAsiaTheme="majorEastAsia"/>
                <w:b/>
                <w:bCs/>
                <w:sz w:val="24"/>
              </w:rPr>
              <w:t xml:space="preserve">图像分析系统技术指标：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1、CCD：1/2.3”CCD 逐行扫描彩色图像传感器，510 万像素；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2、分辨率：2592x1944；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3、白平衡与曝光：自动/手动白平衡，自动/手动曝光控制；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4、采集：单幅图像捕捉，设定时间间隔拍照，实时录像功能；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5、输出方式：即插即用的 USB3.0 图像输出，无需外接电源，传输速率可达 480MPS；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6、接口：可调同步的标准 C-Mount 接口；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7、分析软件：图像分析软件；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8、系统支持：微软 Windows 系统：XP、Win7、Win10；</w:t>
            </w:r>
          </w:p>
          <w:p>
            <w:pPr>
              <w:spacing w:line="360" w:lineRule="auto"/>
              <w:rPr>
                <w:rFonts w:asciiTheme="majorEastAsia" w:hAnsiTheme="majorEastAsia" w:eastAsiaTheme="majorEastAsia"/>
                <w:sz w:val="24"/>
              </w:rPr>
            </w:pPr>
            <w:r>
              <w:rPr>
                <w:rFonts w:hint="eastAsia" w:asciiTheme="majorEastAsia" w:hAnsiTheme="majorEastAsia" w:eastAsiaTheme="majorEastAsia"/>
                <w:b/>
                <w:bCs/>
                <w:sz w:val="24"/>
              </w:rPr>
              <w:t xml:space="preserve">图像分析软件功能：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可对图像的分辨率大小、采集储存格式、画面属性、色彩、亮度、对比度、暴光、白平衡等参数进行设置，并可以拍照、录像、定时拍照、定时录像等操作。</w:t>
            </w:r>
          </w:p>
        </w:tc>
        <w:tc>
          <w:tcPr>
            <w:tcW w:w="767" w:type="dxa"/>
            <w:tcBorders>
              <w:top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615"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9</w:t>
            </w:r>
          </w:p>
        </w:tc>
        <w:tc>
          <w:tcPr>
            <w:tcW w:w="1072"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微量移液器</w:t>
            </w:r>
          </w:p>
        </w:tc>
        <w:tc>
          <w:tcPr>
            <w:tcW w:w="6910" w:type="dxa"/>
            <w:tcBorders>
              <w:top w:val="single" w:color="auto" w:sz="4" w:space="0"/>
              <w:bottom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1、单道：100-1000/20-200/10-100/0.5-10 四种规格。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2、全量程段 4 位数字显示。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3、具有颜色标识的量程锁，颜色与其匹配吸头一致。体积调节拨轮与移液按键独立分开，避免了移液时的误操作。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4、可完全单手操作，只需拇指就可轻松准确的设定移液体积。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5、整合连接的机身，按压退枪头键会显示颜色标识。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6、移液器采用先进的设计，符合人体工程学。短按压行程，使移液轻松且耗力少，有助于避免 RSI（重复性劳损）。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7、可整支移液器 121°C 高压湿热灭菌和紫外灭菌。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8、具有 Easy Calibration 易校准技术。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9、指拖部位具有透明窗，内部高性能塑料垫片可用于做标记，即使高温灭菌都不会脱落变形。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10、无需工具即可拆卸下半支，可自行在实验室进行维护与清洁。</w:t>
            </w:r>
          </w:p>
        </w:tc>
        <w:tc>
          <w:tcPr>
            <w:tcW w:w="767" w:type="dxa"/>
            <w:tcBorders>
              <w:top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615"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10</w:t>
            </w:r>
          </w:p>
        </w:tc>
        <w:tc>
          <w:tcPr>
            <w:tcW w:w="1072"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微量移液器</w:t>
            </w:r>
          </w:p>
        </w:tc>
        <w:tc>
          <w:tcPr>
            <w:tcW w:w="6910" w:type="dxa"/>
            <w:tcBorders>
              <w:top w:val="single" w:color="auto" w:sz="4" w:space="0"/>
              <w:bottom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1、多道：50-300ul/10-100ul。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2、全量程段 4 位数字显示。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3、具有颜色标识的量程锁，颜色与其匹配吸头一致。体积调节拨轮与移液按键独立分开，避免了移液时的误操作。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4、可完全单手操作，只需拇指就可轻松准确的设定移液体积。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5、整合连接的机身，按压退枪头键会显示颜色标识。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6、下半支可 360°旋转，方便在不同角度和位置进行精准移液；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7、阶梯式表面设计的吸头锥，便于同时取吸头和同时移除吸头，减少了移除吸头时的耗力。硅胶材质密封圈确保密封性且适合于各种第三方移液器吸头；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8、PVDF 材质吸头锥，耐腐蚀且更坚固。每个吸头锥都可独立拆卸和更换，提供了维护的便捷性，同时降低维护成本；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9、具有 Easy Calibration 易校准技术。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10、无需拆卸任何部件，可整支移液器 121°C高压湿热灭菌和紫外灭菌；</w:t>
            </w:r>
          </w:p>
        </w:tc>
        <w:tc>
          <w:tcPr>
            <w:tcW w:w="767" w:type="dxa"/>
            <w:tcBorders>
              <w:top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615"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11</w:t>
            </w:r>
          </w:p>
        </w:tc>
        <w:tc>
          <w:tcPr>
            <w:tcW w:w="1072"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核酸提取仪</w:t>
            </w:r>
          </w:p>
        </w:tc>
        <w:tc>
          <w:tcPr>
            <w:tcW w:w="6910" w:type="dxa"/>
            <w:tcBorders>
              <w:top w:val="single" w:color="auto" w:sz="4" w:space="0"/>
              <w:bottom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1、核酸提取方式：磁棒式磁珠法，提取过程中只涉及磁珠转移，不带液体转移。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2、样本通量：1-96。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3、处理体积：20ul -1000ul。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*4、磁珠回收率：≥98%。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5、提取孔间差：CV＜3%。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6、控温范围：4℃-105℃。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*7、振荡方式：磁棒垂直振荡（3 档）结合板位水平震荡（3 档），双振荡模式（振荡幅度由体积智能调节）。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8、模块工位数量：6个，16/32/48/96多种通量全覆盖。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9、加热方式：加热膜和TEC。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10、低温保存功能：洗脱后可低温保存，冷藏温度 4℃。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11、温度显示分辨率：0.1℃。</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12、样品保护功能：开机自检、断电保护、高温报警、过温保护、自动关机。</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13、电机保护：工作期间磁体电机保持静止，延长电机和导轨寿命。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14、消毒与去污染方式：UV 灯和高效气溶胶过滤器，可设置消毒后自动关机。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15、安全门设计：仪器在打开安全门的情况下暂停工作，避免因操作人员误操作开门导致人员受伤或影响提取结果。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16、显示屏：≥10 寸电容触控屏。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17、项目存储：储存上限＞1000 个。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18、接口方式：标配 2 个 USB 接口。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*19、内置风道：风道内置，可避免交叉污染，11 级 HEPA 过滤网，能有效过滤内部气溶胶，防止交叉污染。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20、IAP 功能：可随时在线升级固件。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21、磁珠法开放式平台，适用国内外各类试剂。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22、适用耗材：96 孔深孔板和 96 头磁棒套。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23、具有 CE 和 FDA 认证，具有 ISO13485 和 ISO9001 认证。</w:t>
            </w:r>
          </w:p>
        </w:tc>
        <w:tc>
          <w:tcPr>
            <w:tcW w:w="767" w:type="dxa"/>
            <w:tcBorders>
              <w:top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450" w:hRule="atLeast"/>
        </w:trPr>
        <w:tc>
          <w:tcPr>
            <w:tcW w:w="615"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12</w:t>
            </w:r>
          </w:p>
        </w:tc>
        <w:tc>
          <w:tcPr>
            <w:tcW w:w="1072"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bCs/>
                <w:sz w:val="24"/>
              </w:rPr>
              <w:t>大动物解剖台</w:t>
            </w:r>
          </w:p>
        </w:tc>
        <w:tc>
          <w:tcPr>
            <w:tcW w:w="6910" w:type="dxa"/>
            <w:tcBorders>
              <w:top w:val="single" w:color="auto" w:sz="4" w:space="0"/>
              <w:bottom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1、采用不锈钢 SUS 优质板材模压成形，精工制作，耐酸耐碱。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2、具有双层台面，台面采用内倾≥40 度设计，拦板数量≥3 块，尺寸：≥ 1500mm*800mm*840mm。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3、台面内圆弧形连接、不结垢，便于清洗。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*4、负压式抽风设计，可吸附污渍、污水、废气等，风量可调。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5、双层台面结构，台面上三块带圆孔的拦板、可移动装卸，便于清洗。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6、台面带有刻度尺，便于测量。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7、水池内设有尸体毛发隔离器,防止毛发进入排水管道。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*8、配备水流红外感应器。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9、有移动喷淋水枪，水压可调节，可冲洗解剖台整体污物。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10、台面两边有水幕装置可自动冲洗尸体污物。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11、配有粉碎机可粉碎解剖后的碎组织、小骨头，通过排水口排出。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12、配备 60*40cm 可移动组织盘。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13、台面上有移动盘可用于解剖过程的脏器放置。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14、解剖台焊接有4个钩子，用来固定绳子或皮带。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15、配有2个220V 防水电源插座。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16、承重范围：≥200KG。</w:t>
            </w:r>
          </w:p>
        </w:tc>
        <w:tc>
          <w:tcPr>
            <w:tcW w:w="767" w:type="dxa"/>
            <w:tcBorders>
              <w:top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615"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13</w:t>
            </w:r>
          </w:p>
        </w:tc>
        <w:tc>
          <w:tcPr>
            <w:tcW w:w="1072" w:type="dxa"/>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bCs/>
                <w:sz w:val="24"/>
              </w:rPr>
              <w:t>无影灯</w:t>
            </w:r>
          </w:p>
        </w:tc>
        <w:tc>
          <w:tcPr>
            <w:tcW w:w="6910" w:type="dxa"/>
            <w:tcBorders>
              <w:top w:val="single" w:color="auto" w:sz="4" w:space="0"/>
              <w:bottom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1、主要用来进行实验动物的手术照明5灯头款式，LED 光源；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2、可有效消除手术时实验人员头、肩、手等部位造成的阴影；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3、立式可移动，使用更方便；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4、照度（Lux）≥50000；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5、色温 4500±500K；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6、光斑直径（mm)160~220；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7、照明深度 (mm)≥600；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8、温升（℃）（工作区域）≤13；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9、术者头部温升≤2℃；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10、电源电压 220V±10% ，50Hz-60Hz；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11、灯泡额定电压 24V；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12、灯泡额定功率 25W；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13、输入功率(VA)150；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14、灯泡：冷光源。</w:t>
            </w:r>
          </w:p>
        </w:tc>
        <w:tc>
          <w:tcPr>
            <w:tcW w:w="767" w:type="dxa"/>
            <w:tcBorders>
              <w:top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615" w:type="dxa"/>
            <w:tcBorders>
              <w:top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14</w:t>
            </w:r>
          </w:p>
        </w:tc>
        <w:tc>
          <w:tcPr>
            <w:tcW w:w="1072" w:type="dxa"/>
            <w:tcBorders>
              <w:top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标签打印机</w:t>
            </w:r>
          </w:p>
        </w:tc>
        <w:tc>
          <w:tcPr>
            <w:tcW w:w="6910" w:type="dxa"/>
            <w:tcBorders>
              <w:top w:val="single" w:color="auto" w:sz="4" w:space="0"/>
            </w:tcBorders>
            <w:vAlign w:val="center"/>
          </w:tcPr>
          <w:p>
            <w:pPr>
              <w:spacing w:line="360" w:lineRule="auto"/>
              <w:rPr>
                <w:rFonts w:ascii="宋体" w:hAnsi="宋体" w:eastAsia="宋体" w:cs="Times New Roman"/>
                <w:sz w:val="24"/>
              </w:rPr>
            </w:pPr>
            <w:r>
              <w:rPr>
                <w:rFonts w:hint="eastAsia" w:asciiTheme="majorEastAsia" w:hAnsiTheme="majorEastAsia" w:eastAsiaTheme="majorEastAsia"/>
                <w:sz w:val="24"/>
              </w:rPr>
              <w:t>1、</w:t>
            </w:r>
            <w:r>
              <w:rPr>
                <w:rFonts w:hint="eastAsia" w:ascii="宋体" w:hAnsi="宋体" w:eastAsia="宋体" w:cs="Times New Roman"/>
                <w:sz w:val="24"/>
              </w:rPr>
              <w:t>标签定位：中心对齐</w:t>
            </w:r>
            <w:r>
              <w:rPr>
                <w:rFonts w:hint="eastAsia"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2、</w:t>
            </w:r>
            <w:r>
              <w:rPr>
                <w:rFonts w:hint="eastAsia" w:ascii="宋体" w:hAnsi="宋体" w:eastAsia="宋体" w:cs="Times New Roman"/>
                <w:sz w:val="24"/>
              </w:rPr>
              <w:t>显示屏类型</w:t>
            </w:r>
            <w:r>
              <w:rPr>
                <w:rFonts w:ascii="宋体" w:hAnsi="宋体" w:eastAsia="宋体" w:cs="Times New Roman"/>
                <w:sz w:val="24"/>
              </w:rPr>
              <w:t>≥</w:t>
            </w:r>
            <w:r>
              <w:rPr>
                <w:rFonts w:hint="eastAsia" w:ascii="宋体" w:hAnsi="宋体" w:eastAsia="宋体" w:cs="Times New Roman"/>
                <w:sz w:val="24"/>
              </w:rPr>
              <w:t>4.3英寸彩色液晶触摸屏</w:t>
            </w:r>
            <w:r>
              <w:rPr>
                <w:rFonts w:hint="eastAsia"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3、</w:t>
            </w:r>
            <w:r>
              <w:rPr>
                <w:rFonts w:hint="eastAsia" w:ascii="宋体" w:hAnsi="宋体" w:eastAsia="宋体" w:cs="Times New Roman"/>
                <w:sz w:val="24"/>
              </w:rPr>
              <w:t>显示屏分辨率（高x 宽）</w:t>
            </w:r>
            <w:r>
              <w:rPr>
                <w:rFonts w:ascii="宋体" w:hAnsi="宋体" w:eastAsia="宋体" w:cs="Times New Roman"/>
                <w:sz w:val="24"/>
              </w:rPr>
              <w:t>≥</w:t>
            </w:r>
            <w:r>
              <w:rPr>
                <w:rFonts w:hint="eastAsia" w:ascii="宋体" w:hAnsi="宋体" w:eastAsia="宋体" w:cs="Times New Roman"/>
                <w:sz w:val="24"/>
              </w:rPr>
              <w:t>272 x 480像素</w:t>
            </w:r>
            <w:r>
              <w:rPr>
                <w:rFonts w:hint="eastAsia"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4、</w:t>
            </w:r>
            <w:r>
              <w:rPr>
                <w:rFonts w:ascii="宋体" w:hAnsi="宋体" w:eastAsia="宋体" w:cs="Times New Roman"/>
                <w:sz w:val="24"/>
              </w:rPr>
              <w:t>打印分辨率≥</w:t>
            </w:r>
            <w:r>
              <w:rPr>
                <w:rFonts w:hint="eastAsia" w:ascii="宋体" w:hAnsi="宋体" w:eastAsia="宋体" w:cs="Times New Roman"/>
                <w:sz w:val="24"/>
              </w:rPr>
              <w:t>300 dpi</w:t>
            </w:r>
            <w:r>
              <w:rPr>
                <w:rFonts w:hint="eastAsia"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5、</w:t>
            </w:r>
            <w:r>
              <w:rPr>
                <w:rFonts w:hint="eastAsia" w:ascii="宋体" w:hAnsi="宋体" w:eastAsia="宋体" w:cs="Times New Roman"/>
                <w:sz w:val="24"/>
              </w:rPr>
              <w:t>打印颜色：单一打印颜色</w:t>
            </w:r>
            <w:r>
              <w:rPr>
                <w:rFonts w:hint="eastAsia"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6、</w:t>
            </w:r>
            <w:r>
              <w:rPr>
                <w:rFonts w:hint="eastAsia" w:ascii="宋体" w:hAnsi="宋体" w:eastAsia="宋体" w:cs="Times New Roman"/>
                <w:sz w:val="24"/>
              </w:rPr>
              <w:t>打印速度</w:t>
            </w:r>
            <w:r>
              <w:rPr>
                <w:rFonts w:ascii="宋体" w:hAnsi="宋体" w:eastAsia="宋体" w:cs="Times New Roman"/>
                <w:sz w:val="24"/>
              </w:rPr>
              <w:t>≥</w:t>
            </w:r>
            <w:r>
              <w:rPr>
                <w:rFonts w:hint="eastAsia" w:ascii="宋体" w:hAnsi="宋体" w:eastAsia="宋体" w:cs="Times New Roman"/>
                <w:sz w:val="24"/>
              </w:rPr>
              <w:t>最大11.8英寸（300mm）/秒</w:t>
            </w:r>
            <w:r>
              <w:rPr>
                <w:rFonts w:hint="eastAsia"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7、</w:t>
            </w:r>
            <w:r>
              <w:rPr>
                <w:rFonts w:ascii="宋体" w:hAnsi="宋体" w:eastAsia="宋体" w:cs="Times New Roman"/>
                <w:sz w:val="24"/>
              </w:rPr>
              <w:t>最大打印宽度≥106mm</w:t>
            </w:r>
            <w:r>
              <w:rPr>
                <w:rFonts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8、</w:t>
            </w:r>
            <w:r>
              <w:rPr>
                <w:rFonts w:ascii="宋体" w:hAnsi="宋体" w:eastAsia="宋体" w:cs="Times New Roman"/>
                <w:sz w:val="24"/>
              </w:rPr>
              <w:t>最大打印长度≥2012mm</w:t>
            </w:r>
            <w:r>
              <w:rPr>
                <w:rFonts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9、</w:t>
            </w:r>
            <w:r>
              <w:rPr>
                <w:rFonts w:hint="eastAsia" w:ascii="宋体" w:hAnsi="宋体" w:eastAsia="宋体" w:cs="Times New Roman"/>
                <w:sz w:val="24"/>
              </w:rPr>
              <w:t>处理器</w:t>
            </w:r>
            <w:r>
              <w:rPr>
                <w:rFonts w:hint="eastAsia" w:ascii="宋体" w:hAnsi="宋体" w:eastAsia="宋体" w:cs="Times New Roman"/>
                <w:sz w:val="24"/>
              </w:rPr>
              <w:tab/>
            </w:r>
            <w:r>
              <w:rPr>
                <w:rFonts w:hint="eastAsia" w:ascii="宋体" w:hAnsi="宋体" w:eastAsia="宋体" w:cs="Times New Roman"/>
                <w:sz w:val="24"/>
              </w:rPr>
              <w:t>800 MHz时钟速率；内存（RAM）256 MB；数据存储（IFFS）50 MB；SD卡插槽（SDHC、SDXC）最大512 GB</w:t>
            </w:r>
            <w:r>
              <w:rPr>
                <w:rFonts w:hint="eastAsia"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10、</w:t>
            </w:r>
            <w:r>
              <w:rPr>
                <w:rFonts w:hint="eastAsia" w:ascii="宋体" w:hAnsi="宋体" w:eastAsia="宋体" w:cs="Times New Roman"/>
                <w:sz w:val="24"/>
              </w:rPr>
              <w:t>接口USB 2.0高速设备端口、2个USB主机（后面板）、1 x RS232-C 、1个以太网10/100 BASE-T 、1个SD</w:t>
            </w:r>
            <w:r>
              <w:rPr>
                <w:rFonts w:hint="eastAsia" w:asciiTheme="majorEastAsia" w:hAnsiTheme="majorEastAsia" w:eastAsiaTheme="majorEastAsia"/>
                <w:sz w:val="24"/>
              </w:rPr>
              <w:t>。</w:t>
            </w:r>
          </w:p>
          <w:p>
            <w:pPr>
              <w:spacing w:line="360" w:lineRule="auto"/>
              <w:rPr>
                <w:rFonts w:ascii="宋体" w:hAnsi="宋体" w:eastAsia="宋体" w:cs="Times New Roman"/>
                <w:sz w:val="24"/>
              </w:rPr>
            </w:pPr>
            <w:r>
              <w:rPr>
                <w:rFonts w:hint="eastAsia" w:asciiTheme="majorEastAsia" w:hAnsiTheme="majorEastAsia" w:eastAsiaTheme="majorEastAsia"/>
                <w:sz w:val="24"/>
              </w:rPr>
              <w:t>11、</w:t>
            </w:r>
            <w:r>
              <w:rPr>
                <w:rFonts w:hint="eastAsia" w:ascii="宋体" w:hAnsi="宋体" w:eastAsia="宋体" w:cs="Times New Roman"/>
                <w:sz w:val="24"/>
              </w:rPr>
              <w:t>芯片精准定位</w:t>
            </w:r>
            <w:r>
              <w:rPr>
                <w:rFonts w:hint="eastAsia" w:asciiTheme="majorEastAsia" w:hAnsiTheme="majorEastAsia" w:eastAsiaTheme="majorEastAsia"/>
                <w:sz w:val="24"/>
              </w:rPr>
              <w:t>。</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12、标配耗材：色带1卷、标签打印纸1卷。</w:t>
            </w:r>
          </w:p>
        </w:tc>
        <w:tc>
          <w:tcPr>
            <w:tcW w:w="767" w:type="dxa"/>
            <w:tcBorders>
              <w:top w:val="single" w:color="auto" w:sz="4" w:space="0"/>
              <w:righ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p>
        </w:tc>
      </w:tr>
    </w:tbl>
    <w:p>
      <w:pPr>
        <w:spacing w:line="360" w:lineRule="auto"/>
        <w:rPr>
          <w:rFonts w:asciiTheme="majorEastAsia" w:hAnsiTheme="majorEastAsia" w:eastAsiaTheme="majorEastAsia"/>
          <w:sz w:val="24"/>
        </w:rPr>
      </w:pPr>
    </w:p>
    <w:sectPr>
      <w:pgSz w:w="11906" w:h="16838"/>
      <w:pgMar w:top="992" w:right="1797" w:bottom="993"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NkMTRlYjE2NjgyMzgyOGVmZDY4NDIwMDhlMWYyNGYifQ=="/>
  </w:docVars>
  <w:rsids>
    <w:rsidRoot w:val="000F2A98"/>
    <w:rsid w:val="000513A2"/>
    <w:rsid w:val="000557AF"/>
    <w:rsid w:val="000C2734"/>
    <w:rsid w:val="000F2A98"/>
    <w:rsid w:val="001B2910"/>
    <w:rsid w:val="00201E6C"/>
    <w:rsid w:val="00207B72"/>
    <w:rsid w:val="00334E4C"/>
    <w:rsid w:val="00364A67"/>
    <w:rsid w:val="004B1793"/>
    <w:rsid w:val="004C2683"/>
    <w:rsid w:val="004F170B"/>
    <w:rsid w:val="0057737E"/>
    <w:rsid w:val="00580295"/>
    <w:rsid w:val="005A7B21"/>
    <w:rsid w:val="006152CF"/>
    <w:rsid w:val="006E3630"/>
    <w:rsid w:val="006E6ADB"/>
    <w:rsid w:val="0070021D"/>
    <w:rsid w:val="007B2C9E"/>
    <w:rsid w:val="008D29AE"/>
    <w:rsid w:val="008E0149"/>
    <w:rsid w:val="00961ECA"/>
    <w:rsid w:val="00964247"/>
    <w:rsid w:val="00A50931"/>
    <w:rsid w:val="00B13A58"/>
    <w:rsid w:val="00BB3144"/>
    <w:rsid w:val="00C41AEF"/>
    <w:rsid w:val="00D91411"/>
    <w:rsid w:val="00EA2D5C"/>
    <w:rsid w:val="00F70365"/>
    <w:rsid w:val="00F90751"/>
    <w:rsid w:val="00FA33B6"/>
    <w:rsid w:val="3FE148A8"/>
    <w:rsid w:val="41A547A0"/>
    <w:rsid w:val="54A27E71"/>
    <w:rsid w:val="550865B2"/>
    <w:rsid w:val="7A611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uiPriority w:val="99"/>
    <w:rPr>
      <w:rFonts w:ascii="宋体" w:eastAsia="宋体"/>
      <w:sz w:val="18"/>
      <w:szCs w:val="18"/>
    </w:r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文档结构图 Char"/>
    <w:basedOn w:val="8"/>
    <w:link w:val="2"/>
    <w:semiHidden/>
    <w:uiPriority w:val="99"/>
    <w:rPr>
      <w:rFonts w:ascii="宋体" w:eastAsia="宋体"/>
      <w:kern w:val="2"/>
      <w:sz w:val="18"/>
      <w:szCs w:val="18"/>
    </w:rPr>
  </w:style>
  <w:style w:type="paragraph" w:customStyle="1" w:styleId="12">
    <w:name w:val="Table Paragraph"/>
    <w:basedOn w:val="1"/>
    <w:qFormat/>
    <w:uiPriority w:val="0"/>
    <w:pPr>
      <w:autoSpaceDE w:val="0"/>
      <w:autoSpaceDN w:val="0"/>
      <w:jc w:val="left"/>
    </w:pPr>
    <w:rPr>
      <w:rFonts w:ascii="宋体" w:hAnsi="宋体" w:eastAsia="宋体" w:cs="宋体"/>
      <w:kern w:val="0"/>
      <w:sz w:val="22"/>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5489</Words>
  <Characters>6521</Characters>
  <Lines>57</Lines>
  <Paragraphs>16</Paragraphs>
  <TotalTime>21</TotalTime>
  <ScaleCrop>false</ScaleCrop>
  <LinksUpToDate>false</LinksUpToDate>
  <CharactersWithSpaces>6863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2022-12-12T03:31:00Z</dcterms:created>
  <dc:creator>xiao zhen</dc:creator>
  <cp:lastModifiedBy>A妞、</cp:lastModifiedBy>
  <dcterms:modified xsi:type="dcterms:W3CDTF">2022-12-14T04:27:19Z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9D51C4314193428899434CC7402D06E9</vt:lpwstr>
  </property>
</Properties>
</file>