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砂、砂砾及碎石技术要求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砂（清水砂）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（一）质量要求 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1、类别：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本合同所指砂的类别为：符合《普通混凝土用砂、石质量及检验方法标准JGJ52-2006》中2.1.1所描述的天然砂及《公路沥青路面施工技术规范JTG F40-2004》中4.9.1中所描述的细集料。经过后期人工冲洗，形成的含泥量及泥块含量较低的天然砂成为清水砂。按使用级别分为Ⅰ级、Ⅱ级、Ⅲ级。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2、按砂材料用途分为：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（1）普通混凝土用砂（建筑用砂）：其质量认定依据《普通混凝土用砂、石质量及检验方法标准JGJ52-2006》及《GB-T14684-2001建筑用砂》规范执行。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（2）沥青混合料用砂（道路材料）：其质量认定依据《公路沥青路面施工技术规范JTG F40-2004》规范执行。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3、砂的粗细程度按细度模数μf 分为粗、中、细、特细四级,其范围应符合以下规定：  粗砂：μ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f</w:t>
      </w:r>
      <w:r>
        <w:rPr>
          <w:rFonts w:hint="eastAsia" w:ascii="仿宋" w:hAnsi="仿宋" w:eastAsia="仿宋" w:cs="仿宋"/>
          <w:sz w:val="32"/>
          <w:szCs w:val="32"/>
        </w:rPr>
        <w:t> =3.7～3.1   </w:t>
      </w:r>
    </w:p>
    <w:p>
      <w:pPr>
        <w:spacing w:line="360" w:lineRule="auto"/>
        <w:ind w:firstLine="1600" w:firstLineChars="5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中砂：μ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f </w:t>
      </w:r>
      <w:r>
        <w:rPr>
          <w:rFonts w:hint="eastAsia" w:ascii="仿宋" w:hAnsi="仿宋" w:eastAsia="仿宋" w:cs="仿宋"/>
          <w:sz w:val="32"/>
          <w:szCs w:val="32"/>
        </w:rPr>
        <w:t>=3.0～2.3   </w:t>
      </w:r>
    </w:p>
    <w:p>
      <w:pPr>
        <w:spacing w:line="360" w:lineRule="auto"/>
        <w:ind w:firstLine="1600" w:firstLineChars="5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细砂：μ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f</w:t>
      </w:r>
      <w:r>
        <w:rPr>
          <w:rFonts w:hint="eastAsia" w:ascii="仿宋" w:hAnsi="仿宋" w:eastAsia="仿宋" w:cs="仿宋"/>
          <w:sz w:val="32"/>
          <w:szCs w:val="32"/>
        </w:rPr>
        <w:t> =2.2～1.6 </w:t>
      </w:r>
    </w:p>
    <w:p>
      <w:pPr>
        <w:spacing w:line="360" w:lineRule="auto"/>
        <w:ind w:firstLine="1600" w:firstLineChars="5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特细砂：μ</w:t>
      </w:r>
      <w:r>
        <w:rPr>
          <w:rFonts w:hint="eastAsia" w:ascii="仿宋" w:hAnsi="仿宋" w:eastAsia="仿宋" w:cs="仿宋"/>
          <w:sz w:val="32"/>
          <w:szCs w:val="32"/>
          <w:vertAlign w:val="subscript"/>
        </w:rPr>
        <w:t>f</w:t>
      </w:r>
      <w:r>
        <w:rPr>
          <w:rFonts w:hint="eastAsia" w:ascii="仿宋" w:hAnsi="仿宋" w:eastAsia="仿宋" w:cs="仿宋"/>
          <w:sz w:val="32"/>
          <w:szCs w:val="32"/>
        </w:rPr>
        <w:t> =1.5～0.7   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（二）、技术要求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1、颗粒级配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（1）普通混凝土用砂：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颗粒级配应符合《普通混凝土用砂、石质量及检验方法标准JGJ52-2006》中表3.1.2-2的要求：</w:t>
      </w:r>
    </w:p>
    <w:p>
      <w:pPr>
        <w:spacing w:line="360" w:lineRule="auto"/>
        <w:ind w:firstLine="6720" w:firstLineChars="28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表3.1.2-2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130" w:type="dxa"/>
            <w:noWrap/>
          </w:tcPr>
          <w:p>
            <w:pPr>
              <w:spacing w:line="360" w:lineRule="auto"/>
              <w:ind w:firstLine="1440" w:firstLineChars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13970</wp:posOffset>
                      </wp:positionV>
                      <wp:extent cx="1355725" cy="857250"/>
                      <wp:effectExtent l="2540" t="3810" r="13335" b="15240"/>
                      <wp:wrapNone/>
                      <wp:docPr id="19" name="直接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5725" cy="857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25pt;margin-top:1.1pt;height:67.5pt;width:106.75pt;z-index:251659264;mso-width-relative:page;mso-height-relative:page;" filled="f" stroked="t" coordsize="21600,21600" o:gfxdata="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dRA721gAAAAkBAAAPAAAAAAAAAAEAIAAAACIAAABkcnMvZG93bnJldi54bWxQ&#10;SwECFAAUAAAACACHTuJAFi3aq/kBAADrAw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级配区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280670</wp:posOffset>
                      </wp:positionV>
                      <wp:extent cx="1333500" cy="307975"/>
                      <wp:effectExtent l="1270" t="4445" r="17780" b="1143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0" cy="3079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1pt;margin-top:22.1pt;height:24.25pt;width:105pt;z-index:251660288;mso-width-relative:page;mso-height-relative:page;" filled="f" stroked="t" coordsize="21600,21600" o:gfxdata="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j9/MPXAAAACAEAAA8AAAAAAAAAAQAgAAAAIgAAAGRycy9kb3ducmV2Lnht&#10;bFBLAQIUABQAAAAIAIdO4kBj4FpG+gEAAOsDAAAOAAAAAAAAAAEAIAAAACY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累计筛余%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公称直径mm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Ⅰ区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Ⅱ区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Ⅲ区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5.0mm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10-0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10-0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2.5mm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35-5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25-0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1.25mm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65-35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50-10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0.63mm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85-71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70-41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0.315mm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95-80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92-70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85-55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0.16mm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100-90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100-90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100-90</w:t>
            </w:r>
          </w:p>
        </w:tc>
      </w:tr>
    </w:tbl>
    <w:p>
      <w:pPr>
        <w:numPr>
          <w:ilvl w:val="0"/>
          <w:numId w:val="2"/>
        </w:num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沥青混合料用天然砂颗粒级配应符合《公路沥青路面施工技术规范JTG F40-2004》中表4.9.3的要求：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沥青混合料用天然砂规格 表 4.9.3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4" w:hRule="atLeast"/>
        </w:trPr>
        <w:tc>
          <w:tcPr>
            <w:tcW w:w="2130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筛孔尺寸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(mm)</w:t>
            </w:r>
          </w:p>
        </w:tc>
        <w:tc>
          <w:tcPr>
            <w:tcW w:w="6392" w:type="dxa"/>
            <w:gridSpan w:val="3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通过各孔筛的质量百分率(%)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noWrap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粗砂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中砂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细砂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4" w:hRule="atLeast"/>
        </w:trPr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4.75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2.36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1.18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0.6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0.3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0.15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0.075</w:t>
            </w:r>
          </w:p>
        </w:tc>
        <w:tc>
          <w:tcPr>
            <w:tcW w:w="21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90～100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65～95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35～65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15～30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5～20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0～10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0～5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90～100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75～90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50～90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30～60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8～30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0～10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0～5</w:t>
            </w:r>
          </w:p>
        </w:tc>
        <w:tc>
          <w:tcPr>
            <w:tcW w:w="21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90～100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85～100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75～100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60～84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15～45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0～10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0～5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2、含泥量及泥块含量：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（1）普通混凝土用砂：含泥量及泥块含量应符合《普通混凝土用砂、石质量及检验方法标准JGJ52-2006》中表3.1.3、3.1.4的要求：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表3.1.3天然砂中含泥量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混凝土强度等级</w:t>
            </w:r>
          </w:p>
        </w:tc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≥C60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C55-C30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≤C25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含泥量%</w:t>
            </w:r>
          </w:p>
        </w:tc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≤2.0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≤3.0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≤5.0</w:t>
            </w:r>
          </w:p>
        </w:tc>
      </w:tr>
    </w:tbl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表3.1.4砂中泥块量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混凝土强度等级</w:t>
            </w:r>
          </w:p>
        </w:tc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≥C60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C55-C30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≤C25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泥块含量%</w:t>
            </w:r>
          </w:p>
        </w:tc>
        <w:tc>
          <w:tcPr>
            <w:tcW w:w="2130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≤0.5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≤1.0</w:t>
            </w:r>
          </w:p>
        </w:tc>
        <w:tc>
          <w:tcPr>
            <w:tcW w:w="2131" w:type="dxa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≤2.0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(2)沥青混合料用含泥量及泥块含量参照上条执行。</w:t>
      </w:r>
    </w:p>
    <w:p>
      <w:pPr>
        <w:numPr>
          <w:ilvl w:val="0"/>
          <w:numId w:val="3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砂的坚固性应采用硫酸钠溶液检验，试样经5次循环后，其质量损失应符合《普通混凝土用砂、石质量及检验方法标准JGJ52-2006》中表3.1.6的规定。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4、当砂中含有云母、轻物质、有机物、硫化物及硫酸盐等有害物质时，其含量应符合《普通混凝土用砂、石质量及检验方法标准JGJ52-2006》中表3.1.8的规定。      </w:t>
      </w:r>
    </w:p>
    <w:p>
      <w:pPr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二、天然砂砾（混砂）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1、质量认定依据《CJJ1-2008城镇道路工程施工与质量验收规范》执行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2、天然砂砾作为路基填料，颗粒级配、强度（CBR）值应符合设计要求，其最小强度应符合表6.3.9-1规定。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表6.3.9-1　路基填料的最小强度</w:t>
      </w:r>
    </w:p>
    <w:tbl>
      <w:tblPr>
        <w:tblStyle w:val="2"/>
        <w:tblW w:w="0" w:type="auto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008"/>
        <w:gridCol w:w="2292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</w:trPr>
        <w:tc>
          <w:tcPr>
            <w:tcW w:w="1729" w:type="dxa"/>
            <w:vMerge w:val="restart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填方类型</w:t>
            </w:r>
          </w:p>
        </w:tc>
        <w:tc>
          <w:tcPr>
            <w:tcW w:w="2008" w:type="dxa"/>
            <w:vMerge w:val="restart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路床顶面以下深度（cm）</w:t>
            </w:r>
          </w:p>
        </w:tc>
        <w:tc>
          <w:tcPr>
            <w:tcW w:w="4557" w:type="dxa"/>
            <w:gridSpan w:val="2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最小强度（CBR％）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" w:hRule="atLeast"/>
        </w:trPr>
        <w:tc>
          <w:tcPr>
            <w:tcW w:w="1729" w:type="dxa"/>
            <w:vMerge w:val="continue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8" w:type="dxa"/>
            <w:vMerge w:val="continue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9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城市快速路、主干路</w:t>
            </w:r>
          </w:p>
        </w:tc>
        <w:tc>
          <w:tcPr>
            <w:tcW w:w="226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其它等级道路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路床</w:t>
            </w:r>
          </w:p>
        </w:tc>
        <w:tc>
          <w:tcPr>
            <w:tcW w:w="2008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0～30</w:t>
            </w:r>
          </w:p>
        </w:tc>
        <w:tc>
          <w:tcPr>
            <w:tcW w:w="229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8.0</w:t>
            </w:r>
          </w:p>
        </w:tc>
        <w:tc>
          <w:tcPr>
            <w:tcW w:w="226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路基</w:t>
            </w:r>
          </w:p>
        </w:tc>
        <w:tc>
          <w:tcPr>
            <w:tcW w:w="2008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30～80</w:t>
            </w:r>
          </w:p>
        </w:tc>
        <w:tc>
          <w:tcPr>
            <w:tcW w:w="229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5.0</w:t>
            </w:r>
          </w:p>
        </w:tc>
        <w:tc>
          <w:tcPr>
            <w:tcW w:w="226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路基</w:t>
            </w:r>
          </w:p>
        </w:tc>
        <w:tc>
          <w:tcPr>
            <w:tcW w:w="2008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80～150</w:t>
            </w:r>
          </w:p>
        </w:tc>
        <w:tc>
          <w:tcPr>
            <w:tcW w:w="229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4.0</w:t>
            </w:r>
          </w:p>
        </w:tc>
        <w:tc>
          <w:tcPr>
            <w:tcW w:w="226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729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路基</w:t>
            </w:r>
          </w:p>
        </w:tc>
        <w:tc>
          <w:tcPr>
            <w:tcW w:w="2008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＞150</w:t>
            </w:r>
          </w:p>
        </w:tc>
        <w:tc>
          <w:tcPr>
            <w:tcW w:w="2292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3.0</w:t>
            </w:r>
          </w:p>
        </w:tc>
        <w:tc>
          <w:tcPr>
            <w:tcW w:w="226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2.0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3、天然砂砾用作级配砂砾及级配砾石，可作为城市次干路及其以下道路基层。天然砂砾应质地坚硬，含泥量不得大于砂质量（粒径小于5mm）的10％，砾石颗粒中细长及扁平颗粒的含量不得超过20％。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4、级配砾石作次干路及其以下道路底基层时，级配中最大粒径宜小于53mm，作基层时最大粒径不得大于37.5mm。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5、级配砂砾及级配砾石的颗粒范围和技术指标宜符合表7.6.2的规定。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表7.6.2　级配砂砾及级配砾石的颗粒范围及技术指标</w:t>
      </w:r>
    </w:p>
    <w:tbl>
      <w:tblPr>
        <w:tblStyle w:val="2"/>
        <w:tblW w:w="0" w:type="auto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13"/>
        <w:gridCol w:w="2304"/>
        <w:gridCol w:w="1916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8" w:hRule="atLeast"/>
        </w:trPr>
        <w:tc>
          <w:tcPr>
            <w:tcW w:w="2293" w:type="dxa"/>
            <w:gridSpan w:val="2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</w:t>
            </w:r>
          </w:p>
        </w:tc>
        <w:tc>
          <w:tcPr>
            <w:tcW w:w="6001" w:type="dxa"/>
            <w:gridSpan w:val="3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通过质量百分率（％）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" w:hRule="atLeast"/>
        </w:trPr>
        <w:tc>
          <w:tcPr>
            <w:tcW w:w="2293" w:type="dxa"/>
            <w:gridSpan w:val="2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4" w:type="dxa"/>
            <w:noWrap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基层</w:t>
            </w:r>
          </w:p>
        </w:tc>
        <w:tc>
          <w:tcPr>
            <w:tcW w:w="3697" w:type="dxa"/>
            <w:gridSpan w:val="2"/>
            <w:noWrap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底基层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2293" w:type="dxa"/>
            <w:gridSpan w:val="2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04" w:type="dxa"/>
            <w:noWrap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砾石</w:t>
            </w:r>
          </w:p>
        </w:tc>
        <w:tc>
          <w:tcPr>
            <w:tcW w:w="1916" w:type="dxa"/>
            <w:noWrap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砾石</w:t>
            </w:r>
          </w:p>
        </w:tc>
        <w:tc>
          <w:tcPr>
            <w:tcW w:w="1781" w:type="dxa"/>
            <w:noWrap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砂砾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" w:hRule="atLeast"/>
        </w:trPr>
        <w:tc>
          <w:tcPr>
            <w:tcW w:w="1080" w:type="dxa"/>
            <w:vMerge w:val="restart"/>
            <w:noWrap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筛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孔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寸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（mm）</w:t>
            </w: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53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37.5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90～100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80～100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31.5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90～100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81～94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19.0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73～88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63～81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9.5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49～69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45～66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40～100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4.75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29～54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27～51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25～85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2.36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17～37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16～35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0.6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8～20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8～20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8～45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" w:hRule="atLeast"/>
        </w:trPr>
        <w:tc>
          <w:tcPr>
            <w:tcW w:w="1080" w:type="dxa"/>
            <w:vMerge w:val="continue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noWrap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0.075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0～7②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0～7②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0～15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93" w:type="dxa"/>
            <w:gridSpan w:val="2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液限（％）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＜28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＜28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＜28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93" w:type="dxa"/>
            <w:gridSpan w:val="2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塑性指数</w:t>
            </w:r>
          </w:p>
        </w:tc>
        <w:tc>
          <w:tcPr>
            <w:tcW w:w="2304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＜6（或9①）</w:t>
            </w:r>
          </w:p>
        </w:tc>
        <w:tc>
          <w:tcPr>
            <w:tcW w:w="1916" w:type="dxa"/>
            <w:noWrap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＜6（或9①）</w:t>
            </w:r>
          </w:p>
        </w:tc>
        <w:tc>
          <w:tcPr>
            <w:tcW w:w="1781" w:type="dxa"/>
            <w:noWrap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＜9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注：1表中①示潮湿多雨地区塑性指数宜小于6，其他地区塑性指数宜小于9；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2表中②示对于无塑性的混合料，小于0.075mm的颗粒含量接近高限。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6、集料压碎值应符合表7.7.1-2的规定。</w:t>
      </w:r>
    </w:p>
    <w:p>
      <w:pPr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表7.7.1-2　级配碎石及级配碎砾石压碎值</w:t>
      </w:r>
    </w:p>
    <w:tbl>
      <w:tblPr>
        <w:tblStyle w:val="2"/>
        <w:tblW w:w="0" w:type="auto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947"/>
        <w:gridCol w:w="2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46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项　目</w:t>
            </w:r>
          </w:p>
        </w:tc>
        <w:tc>
          <w:tcPr>
            <w:tcW w:w="5548" w:type="dxa"/>
            <w:gridSpan w:val="2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压　碎　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746" w:type="dxa"/>
            <w:vMerge w:val="continue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2947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基　层</w:t>
            </w:r>
          </w:p>
        </w:tc>
        <w:tc>
          <w:tcPr>
            <w:tcW w:w="2601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底基层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6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城市快速路、主干路</w:t>
            </w:r>
          </w:p>
        </w:tc>
        <w:tc>
          <w:tcPr>
            <w:tcW w:w="2947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＜26％</w:t>
            </w:r>
          </w:p>
        </w:tc>
        <w:tc>
          <w:tcPr>
            <w:tcW w:w="2601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＜30％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6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次干路</w:t>
            </w:r>
          </w:p>
        </w:tc>
        <w:tc>
          <w:tcPr>
            <w:tcW w:w="2947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＜30％</w:t>
            </w:r>
          </w:p>
        </w:tc>
        <w:tc>
          <w:tcPr>
            <w:tcW w:w="2601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＜35％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6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次干路以下道路</w:t>
            </w:r>
          </w:p>
        </w:tc>
        <w:tc>
          <w:tcPr>
            <w:tcW w:w="2947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＜35％</w:t>
            </w:r>
          </w:p>
        </w:tc>
        <w:tc>
          <w:tcPr>
            <w:tcW w:w="2601" w:type="dxa"/>
            <w:noWrap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＜40％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三、碎石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石的质量要求 </w:t>
      </w:r>
    </w:p>
    <w:p>
      <w:pPr>
        <w:numPr>
          <w:ilvl w:val="0"/>
          <w:numId w:val="4"/>
        </w:num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普通混凝土用石（建筑用石）：其质量认定依据《JGJ52-2006普通混凝土用砂、石质量及检验方法标准》执行。</w:t>
      </w:r>
    </w:p>
    <w:p>
      <w:pPr>
        <w:numPr>
          <w:ilvl w:val="0"/>
          <w:numId w:val="4"/>
        </w:num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沥青混合料用石（道路材料）：其质量认定依据《公路沥青路面施工技术规范JTG F40-2004》规范执行。</w:t>
      </w:r>
    </w:p>
    <w:p>
      <w:pPr>
        <w:numPr>
          <w:ilvl w:val="0"/>
          <w:numId w:val="4"/>
        </w:num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碎石筛应采用方孔筛。石的公称粒径、石筛筛孔的公称直径与方孔筛筛孔边长应符合表3.2.1-1的规定。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（1）普通混凝土用碎石：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000625" cy="2943225"/>
            <wp:effectExtent l="0" t="0" r="9525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碎石或卵石的颗粒级配,应符合表 3.2.1-2的要求。混凝土用石应采用连续粒级。 单粒级宜用于组合成满足要求级配的连续粒级,也可与连续粒级混合使用,以改善其级配或配成较大粒度的连续粒级。 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当卵石的颗粒级配不符合本标准表3.2.1-2要求时，应采取措施并经试验证实能确保工程质量后，方允许使用。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343525" cy="3524250"/>
            <wp:effectExtent l="0" t="0" r="9525" b="0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48275" cy="1714500"/>
            <wp:effectExtent l="0" t="0" r="9525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碎石或卵石中针、片状颗粒含量应符合表 3.2.2 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7325" cy="666750"/>
            <wp:effectExtent l="0" t="0" r="9525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碎石或卵石中的含泥量应符合表 3.2.3 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19700" cy="704850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对于有抗冻、抗渗或其它特殊要求的的混凝土，其所用碎石或卵石的含泥量不应大于 1.0%。当碎石或卵石的含泥是非黏土质的石粉时，其含混量可由表3.2.3 的 0.5%、1.0%、2.0%,分别提高到 1.0%、l.5%、3.0%。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碎石或卵石中的泥块含量应符合表 3.2.4 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7325" cy="723900"/>
            <wp:effectExtent l="0" t="0" r="9525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32"/>
          <w:szCs w:val="32"/>
        </w:rPr>
        <w:t xml:space="preserve">    对于有抗冻、抗渗和其它特殊要求的强度等级小于C30的混凝土,其所用碎石或卵石的泥块含量应不大于 0.5%； 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碎石的强度可用岩石的抗压强度和压碎值指标表示。岩石的抗压强度应比所配制的混凝土强度至少高20%。当混凝土强度等级大于或等于C60时，应进行岩石抗压强度检验,岩石强度首先应由生产单位提供，工程中可采用压碎值指标进行质量控制。碎石的压碎值指标宜符合表3.2.5-1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38750" cy="1657350"/>
            <wp:effectExtent l="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卵石的强度用压碎值指标表示。其压碎值指标宜符合表 3.2.5-2 的规定采用。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48275" cy="685800"/>
            <wp:effectExtent l="0" t="0" r="9525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碎石和卵石的坚固性应用硫酸钠溶液法检验,试样经5次循环后,其质量损失应符合表3.2.6的规定。 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10175" cy="1295400"/>
            <wp:effectExtent l="0" t="0" r="9525" b="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碎石或卵石中的硫化物和硫酸盐含量,以及卵石中有机物等有害物质含量应符合表3.2.7 的规定。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181600" cy="12382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65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当碎石或卵石中含有颗粒状硫酸盐或硫化物杂质时,应进行专门检验,确认能满足混凝土耐久性要后，方可采用。</w:t>
      </w:r>
    </w:p>
    <w:p>
      <w:pPr>
        <w:numPr>
          <w:ilvl w:val="0"/>
          <w:numId w:val="5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沥青混合料用碎石：</w:t>
      </w:r>
    </w:p>
    <w:p>
      <w:pPr>
        <w:ind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沥青混合料用碎石应该洁净、干燥、表面粗糙，质量应符合表 4.8.2 的规定。</w:t>
      </w: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48275" cy="3495675"/>
            <wp:effectExtent l="0" t="0" r="9525" b="9525"/>
            <wp:docPr id="11" name="图片 1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捕获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20" w:firstLineChars="1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沥青混合料用碎石的粒径规格应按表 4.8.3 的规定执行</w:t>
      </w:r>
    </w:p>
    <w:p>
      <w:pPr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19700" cy="2752725"/>
            <wp:effectExtent l="0" t="0" r="0" b="9525"/>
            <wp:docPr id="12" name="图片 12" descr="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捕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</w:rPr>
        <w:t>机制砂技术要求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质量要求：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本合同所称机制砂为：岩石经过除土开采，机械破碎，筛分过滤而成的公称直径小于5.0mm的岩石颗粒。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道路用机制砂应洁净、干燥、无风化、无杂质，并有适当的颗粒级配，其质量应符合《公路沥青路面施工技术规范JTG F40-2004》表 4.9.2的要求，与天然砂相同。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38750" cy="3419475"/>
            <wp:effectExtent l="0" t="0" r="0" b="9525"/>
            <wp:docPr id="4" name="图片 13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捕获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机制砂颗粒级配及规格应符合表4.9.4的要求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172075" cy="1323975"/>
            <wp:effectExtent l="0" t="0" r="9525" b="9525"/>
            <wp:docPr id="5" name="图片 1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捕获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机制砂宜采用专用的制砂机制造，并选用优质石料生产。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石屑技术要求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质量要求：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石屑是采石场破碎石料时通过 4.75mm 或 2.36mm 的筛下部分，其质量应符合《公路沥青路面施工技术规范JTG F40-2004》表 4.9.2的要求，参照天然砂、机制砂技术指标。 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38750" cy="3419475"/>
            <wp:effectExtent l="0" t="0" r="0" b="9525"/>
            <wp:docPr id="3" name="图片 1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捕获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当使用石屑规格为0-3mm、0-5mm时，颗粒级配应符合《公路沥青路面施工技术规范JTG F40-2004》表 4.9.4的要求： 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172075" cy="1323975"/>
            <wp:effectExtent l="0" t="0" r="9525" b="9525"/>
            <wp:docPr id="7" name="图片 16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 descr="捕获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当使用石屑规格为3-5mm、3-10mm时，其颗粒级配应符合《公路沥青路面施工技术规范JTG F40-2004》表 4.8.3中关于粗集料S13、S14的规格要求：</w:t>
      </w:r>
    </w:p>
    <w:p>
      <w:pPr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19700" cy="3981450"/>
            <wp:effectExtent l="0" t="0" r="0" b="0"/>
            <wp:docPr id="1" name="图片 17" descr="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 descr="捕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当石屑生产采用喷水抑制扬尘工艺时，应特别注意含粉量不得超过表中要求。</w:t>
      </w:r>
    </w:p>
    <w:p>
      <w:pPr>
        <w:rPr>
          <w:rFonts w:hint="eastAsia" w:ascii="仿宋" w:hAnsi="仿宋" w:eastAsia="仿宋" w:cs="仿宋"/>
          <w:bCs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92A20"/>
    <w:multiLevelType w:val="singleLevel"/>
    <w:tmpl w:val="83892A20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968FF78F"/>
    <w:multiLevelType w:val="singleLevel"/>
    <w:tmpl w:val="968FF78F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CA5012D7"/>
    <w:multiLevelType w:val="singleLevel"/>
    <w:tmpl w:val="CA5012D7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ECA3DEA8"/>
    <w:multiLevelType w:val="singleLevel"/>
    <w:tmpl w:val="ECA3DEA8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4">
    <w:nsid w:val="4C8620EA"/>
    <w:multiLevelType w:val="singleLevel"/>
    <w:tmpl w:val="4C8620EA"/>
    <w:lvl w:ilvl="0" w:tentative="0">
      <w:start w:val="3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D14DD"/>
    <w:rsid w:val="421803C1"/>
    <w:rsid w:val="4631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2021-03-22T08:20:00Z</dcterms:created>
  <dc:creator>xuefeng</dc:creator>
  <cp:lastModifiedBy>张静</cp:lastModifiedBy>
  <dcterms:modified xsi:type="dcterms:W3CDTF">2021-03-31T01:32:07Z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6C64314EC0FE4456BF5A514F3D562FA0</vt:lpwstr>
  </property>
</Properties>
</file>