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bCs/>
          <w:sz w:val="28"/>
          <w:szCs w:val="28"/>
          <w:vertAlign w:val="baseline"/>
          <w:lang w:val="en-US" w:eastAsia="zh-CN"/>
        </w:rPr>
      </w:pPr>
      <w:r>
        <w:rPr>
          <w:rFonts w:hint="eastAsia"/>
          <w:b/>
          <w:bCs/>
          <w:sz w:val="28"/>
          <w:szCs w:val="28"/>
          <w:vertAlign w:val="baseline"/>
          <w:lang w:val="en-US" w:eastAsia="zh-CN"/>
        </w:rPr>
        <w:t>铁道运输服务专业高铁乘务实训系统</w:t>
      </w:r>
    </w:p>
    <w:p>
      <w:pPr>
        <w:spacing w:line="360" w:lineRule="auto"/>
        <w:jc w:val="center"/>
        <w:rPr>
          <w:rFonts w:hint="eastAsia"/>
          <w:b/>
          <w:bCs/>
          <w:sz w:val="28"/>
          <w:szCs w:val="28"/>
          <w:vertAlign w:val="baseline"/>
          <w:lang w:val="en-US" w:eastAsia="zh-CN"/>
        </w:rPr>
      </w:pPr>
      <w:r>
        <w:rPr>
          <w:rFonts w:hint="eastAsia"/>
          <w:b/>
          <w:bCs/>
          <w:sz w:val="28"/>
          <w:szCs w:val="28"/>
          <w:vertAlign w:val="baseline"/>
          <w:lang w:val="en-US" w:eastAsia="zh-CN"/>
        </w:rPr>
        <w:t>采购清单</w:t>
      </w:r>
    </w:p>
    <w:p>
      <w:pPr>
        <w:pStyle w:val="2"/>
        <w:rPr>
          <w:rFonts w:hint="default"/>
          <w:lang w:val="en-US" w:eastAsia="zh-CN"/>
        </w:rPr>
      </w:pPr>
    </w:p>
    <w:tbl>
      <w:tblPr>
        <w:tblStyle w:val="9"/>
        <w:tblW w:w="10008" w:type="dxa"/>
        <w:tblInd w:w="-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0"/>
        <w:gridCol w:w="767"/>
        <w:gridCol w:w="445"/>
        <w:gridCol w:w="396"/>
        <w:gridCol w:w="7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520" w:type="dxa"/>
            <w:noWrap w:val="0"/>
            <w:vAlign w:val="center"/>
          </w:tcPr>
          <w:p>
            <w:pPr>
              <w:keepNext w:val="0"/>
              <w:keepLines w:val="0"/>
              <w:widowControl/>
              <w:suppressLineNumbers w:val="0"/>
              <w:jc w:val="center"/>
              <w:textAlignment w:val="center"/>
              <w:rPr>
                <w:vertAlign w:val="baseline"/>
              </w:rPr>
            </w:pPr>
            <w:r>
              <w:rPr>
                <w:rFonts w:hint="eastAsia" w:ascii="宋体" w:hAnsi="宋体" w:eastAsia="宋体" w:cs="宋体"/>
                <w:b/>
                <w:bCs/>
                <w:i w:val="0"/>
                <w:iCs w:val="0"/>
                <w:color w:val="000000"/>
                <w:kern w:val="0"/>
                <w:sz w:val="22"/>
                <w:szCs w:val="22"/>
                <w:u w:val="none"/>
                <w:lang w:val="en-US" w:eastAsia="zh-CN" w:bidi="ar"/>
              </w:rPr>
              <w:t>序号</w:t>
            </w:r>
          </w:p>
        </w:tc>
        <w:tc>
          <w:tcPr>
            <w:tcW w:w="767" w:type="dxa"/>
            <w:noWrap w:val="0"/>
            <w:vAlign w:val="center"/>
          </w:tcPr>
          <w:p>
            <w:pPr>
              <w:keepNext w:val="0"/>
              <w:keepLines w:val="0"/>
              <w:widowControl/>
              <w:suppressLineNumbers w:val="0"/>
              <w:jc w:val="center"/>
              <w:textAlignment w:val="center"/>
              <w:rPr>
                <w:vertAlign w:val="baseline"/>
              </w:rPr>
            </w:pPr>
            <w:r>
              <w:rPr>
                <w:rFonts w:hint="eastAsia" w:ascii="宋体" w:hAnsi="宋体" w:eastAsia="宋体" w:cs="宋体"/>
                <w:b/>
                <w:bCs/>
                <w:i w:val="0"/>
                <w:iCs w:val="0"/>
                <w:color w:val="000000"/>
                <w:kern w:val="0"/>
                <w:sz w:val="22"/>
                <w:szCs w:val="22"/>
                <w:u w:val="none"/>
                <w:lang w:val="en-US" w:eastAsia="zh-CN" w:bidi="ar"/>
              </w:rPr>
              <w:t>设备名称</w:t>
            </w:r>
          </w:p>
        </w:tc>
        <w:tc>
          <w:tcPr>
            <w:tcW w:w="445" w:type="dxa"/>
            <w:noWrap w:val="0"/>
            <w:vAlign w:val="center"/>
          </w:tcPr>
          <w:p>
            <w:pPr>
              <w:keepNext w:val="0"/>
              <w:keepLines w:val="0"/>
              <w:widowControl/>
              <w:suppressLineNumbers w:val="0"/>
              <w:jc w:val="center"/>
              <w:textAlignment w:val="center"/>
              <w:rPr>
                <w:vertAlign w:val="baseline"/>
              </w:rPr>
            </w:pPr>
            <w:r>
              <w:rPr>
                <w:rFonts w:hint="eastAsia" w:ascii="宋体" w:hAnsi="宋体" w:eastAsia="宋体" w:cs="宋体"/>
                <w:b/>
                <w:bCs/>
                <w:i w:val="0"/>
                <w:iCs w:val="0"/>
                <w:color w:val="000000"/>
                <w:kern w:val="0"/>
                <w:sz w:val="22"/>
                <w:szCs w:val="22"/>
                <w:u w:val="none"/>
                <w:lang w:val="en-US" w:eastAsia="zh-CN" w:bidi="ar"/>
              </w:rPr>
              <w:t>数量</w:t>
            </w:r>
          </w:p>
        </w:tc>
        <w:tc>
          <w:tcPr>
            <w:tcW w:w="396" w:type="dxa"/>
            <w:noWrap w:val="0"/>
            <w:vAlign w:val="center"/>
          </w:tcPr>
          <w:p>
            <w:pPr>
              <w:keepNext w:val="0"/>
              <w:keepLines w:val="0"/>
              <w:widowControl/>
              <w:suppressLineNumbers w:val="0"/>
              <w:jc w:val="center"/>
              <w:textAlignment w:val="center"/>
              <w:rPr>
                <w:vertAlign w:val="baseline"/>
              </w:rPr>
            </w:pPr>
            <w:r>
              <w:rPr>
                <w:rFonts w:hint="eastAsia" w:ascii="宋体" w:hAnsi="宋体" w:eastAsia="宋体" w:cs="宋体"/>
                <w:b/>
                <w:bCs/>
                <w:i w:val="0"/>
                <w:iCs w:val="0"/>
                <w:color w:val="000000"/>
                <w:kern w:val="0"/>
                <w:sz w:val="22"/>
                <w:szCs w:val="22"/>
                <w:u w:val="none"/>
                <w:lang w:val="en-US" w:eastAsia="zh-CN" w:bidi="ar"/>
              </w:rPr>
              <w:t>单位</w:t>
            </w:r>
          </w:p>
        </w:tc>
        <w:tc>
          <w:tcPr>
            <w:tcW w:w="7880" w:type="dxa"/>
            <w:noWrap w:val="0"/>
            <w:vAlign w:val="center"/>
          </w:tcPr>
          <w:p>
            <w:pPr>
              <w:keepNext w:val="0"/>
              <w:keepLines w:val="0"/>
              <w:widowControl/>
              <w:suppressLineNumbers w:val="0"/>
              <w:jc w:val="center"/>
              <w:textAlignment w:val="center"/>
              <w:rPr>
                <w:vertAlign w:val="baseline"/>
              </w:rPr>
            </w:pPr>
            <w:r>
              <w:rPr>
                <w:rFonts w:hint="eastAsia" w:ascii="宋体" w:hAnsi="宋体" w:eastAsia="宋体" w:cs="宋体"/>
                <w:b/>
                <w:bCs/>
                <w:i w:val="0"/>
                <w:iCs w:val="0"/>
                <w:color w:val="000000"/>
                <w:kern w:val="0"/>
                <w:sz w:val="22"/>
                <w:szCs w:val="22"/>
                <w:u w:val="none"/>
                <w:lang w:val="en-US" w:eastAsia="zh-CN" w:bidi="ar"/>
              </w:rPr>
              <w:t>参数说明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w:t>
            </w:r>
          </w:p>
        </w:tc>
        <w:tc>
          <w:tcPr>
            <w:tcW w:w="767"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CR400AF动车组车体</w:t>
            </w:r>
          </w:p>
        </w:tc>
        <w:tc>
          <w:tcPr>
            <w:tcW w:w="445"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套</w:t>
            </w:r>
          </w:p>
        </w:tc>
        <w:tc>
          <w:tcPr>
            <w:tcW w:w="7880" w:type="dxa"/>
            <w:noWrap w:val="0"/>
            <w:vAlign w:val="center"/>
          </w:tcPr>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szCs w:val="21"/>
                <w:lang w:val="en-US" w:eastAsia="zh-CN"/>
              </w:rPr>
              <w:t>★本项目所模拟的场景均来源于铁路现场，要求投标人或制造商具备在铁路实际运营单位允许其公司进入生产实际现场进行拍摄和取材的实力证明文件。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仿真标准CR400AF复兴号动车组车厢侧墙、车顶、底架1:1制作，按照实际场地规格，设计总长15米、宽3.25米、高2.8米。满足餐车吧台、一等座、二等座、餐桌、乘务员室、卫生间、洗脸间、电茶炉、服务台、大件行李架、动卧卧铺等设备的安装，其中车厢内吧台至一等座、二等座区的车厢一侧侧墙采用半剖式设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全钢制结构架（包括车体底架、车身骨架），钢板蒙皮。车体承载结构由底架、侧墙、车顶、端墙以及设备舱组成为一个整体。车体承载结构顶梁、侧梁、底架、横梁各受力部分由型材焊接组成。底架主要由两大部分组成，底架前端和地板，它们通过连接梁、连接板相连，连接梁采用型材。侧墙、车顶由多块大型铝材拼焊而成，且与承重梁铆接。端墙主要由四部分组成：门框、角柱、端墙板和端墙附件组成。门框、角柱采用型材固定，端墙板用铝合金铆接在门框及角柱上。</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车体油漆参照实物，以红白颜色为主色调，仿真复兴号CR400AF动车组车型内外实际颜色喷环保烤漆，整体喷涂效果达到与真实车辆一致的外观光洁度、亮度、色泽、颜色。保证喷涂质量，车内外所有车体喷涂标识内容与样式和复兴号CR400AF动车组一致，边界清晰，表面光滑牢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4、最新版铁总科技[2014]172号铁路技术管理规程：1套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本系统按照最新版铁总科技[2014]172号铁路技术管理规程，采用三维多媒体技术结合真实现场，通过互联网多媒体形式体现。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系统组成：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（1）行车组织灾害天气行车（技规342—356条）总共16条技规演练课件包括如下内容：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1.1.大风天气行车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1.2.雨天行车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1.3.冰雪天气行车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1.4.异物侵限报警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1.5.地震监测报警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1.6.天气恶劣难以辨认信号行车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1.7.车底回送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（2）行车组织设备故障行车（技规357—408条）总共53条技规演练课件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包括如下内容：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2.1.列控车载设备不能正常使用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2.2.LKJ、GYK、机车信号故障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2.3.CTC故障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2.4.进站、出站、进路信号机、线路所通过信号机故障或车站（线路所）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2.5.道岔失去表示、轨道电路非列车占用红光带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2.6.区间通过信号机故障或闭塞分区轨道电路非列车 占用红光带（异物侵限报警红光带除外）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2.7.站内轨道电路分路不良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2.8.列车占用丢失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2.9.列车无线调度通信设备故障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2.10.接触网停电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2.11.接触网上挂有异物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2.12.受电弓挂有异物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2.13.运行途中自动降弓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2.14.自动过分相地面设备故障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2.15.动车组列车空调失效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2.16.列车运行途中车辆故障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（3）行车组织非正常行车组织（技规409—433条）总共26条技规演练课件包括如下内容：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3.1.双线区间反方向行车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3.2.列车被迫停车后的处理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3.3.列车在区间退行、返回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3.4.列车分部运行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3.5.列车冒进信号机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3.6.列车运行晃车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3.7.列车停在接触网分相无电区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3.8.列车碰撞异物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3.9.列车发生火灾、爆炸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（4）行车组织列车运行（技规274—304条）总共32条技规演练课件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包括如下内容：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4.1.行车闭塞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4.2.接发列车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4.3.列车运行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4.4.跨线运行</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w:t>
            </w:r>
            <w:r>
              <w:rPr>
                <w:rFonts w:hint="eastAsia" w:ascii="宋体" w:hAnsi="宋体" w:cs="宋体"/>
                <w:i w:val="0"/>
                <w:iCs w:val="0"/>
                <w:color w:val="000000"/>
                <w:kern w:val="0"/>
                <w:sz w:val="21"/>
                <w:szCs w:val="21"/>
                <w:u w:val="none"/>
                <w:lang w:val="en-US" w:eastAsia="zh-CN" w:bidi="ar"/>
              </w:rPr>
              <w:t>投标人需在</w:t>
            </w:r>
            <w:r>
              <w:rPr>
                <w:rFonts w:hint="eastAsia" w:ascii="宋体" w:hAnsi="宋体" w:eastAsia="宋体" w:cs="宋体"/>
                <w:i w:val="0"/>
                <w:iCs w:val="0"/>
                <w:color w:val="000000"/>
                <w:kern w:val="0"/>
                <w:sz w:val="21"/>
                <w:szCs w:val="21"/>
                <w:u w:val="none"/>
                <w:lang w:val="en-US" w:eastAsia="zh-CN" w:bidi="ar"/>
              </w:rPr>
              <w:t>投标文件中提供</w:t>
            </w:r>
            <w:r>
              <w:rPr>
                <w:rFonts w:hint="eastAsia" w:ascii="宋体" w:hAnsi="宋体" w:cs="宋体"/>
                <w:i w:val="0"/>
                <w:iCs w:val="0"/>
                <w:color w:val="000000"/>
                <w:kern w:val="0"/>
                <w:sz w:val="21"/>
                <w:szCs w:val="21"/>
                <w:u w:val="none"/>
                <w:lang w:val="en-US" w:eastAsia="zh-CN" w:bidi="ar"/>
              </w:rPr>
              <w:t>上述</w:t>
            </w:r>
            <w:r>
              <w:rPr>
                <w:rFonts w:hint="eastAsia" w:ascii="宋体" w:hAnsi="宋体" w:eastAsia="宋体" w:cs="宋体"/>
                <w:i w:val="0"/>
                <w:iCs w:val="0"/>
                <w:color w:val="000000"/>
                <w:kern w:val="0"/>
                <w:sz w:val="21"/>
                <w:szCs w:val="21"/>
                <w:u w:val="none"/>
                <w:lang w:val="en-US" w:eastAsia="zh-CN" w:bidi="ar"/>
              </w:rPr>
              <w:t>技规课件</w:t>
            </w:r>
            <w:r>
              <w:rPr>
                <w:rFonts w:hint="eastAsia" w:ascii="宋体" w:hAnsi="宋体" w:cs="宋体"/>
                <w:i w:val="0"/>
                <w:iCs w:val="0"/>
                <w:color w:val="000000"/>
                <w:kern w:val="0"/>
                <w:sz w:val="21"/>
                <w:szCs w:val="21"/>
                <w:u w:val="none"/>
                <w:lang w:val="en-US" w:eastAsia="zh-CN" w:bidi="ar"/>
              </w:rPr>
              <w:t>钟</w:t>
            </w:r>
            <w:r>
              <w:rPr>
                <w:rFonts w:hint="eastAsia" w:ascii="宋体" w:hAnsi="宋体" w:eastAsia="宋体" w:cs="宋体"/>
                <w:i w:val="0"/>
                <w:iCs w:val="0"/>
                <w:color w:val="000000"/>
                <w:kern w:val="0"/>
                <w:sz w:val="21"/>
                <w:szCs w:val="21"/>
                <w:u w:val="none"/>
                <w:lang w:val="en-US" w:eastAsia="zh-CN" w:bidi="ar"/>
              </w:rPr>
              <w:t>第304条“无动力回送”、第349条“雨雪天气行车”、第360条“隔离模式运行”、第416条“调度命令”的功能界面截图，截图需体现具体技规条款号。</w:t>
            </w:r>
            <w:r>
              <w:rPr>
                <w:rFonts w:hint="eastAsia" w:ascii="宋体" w:hAnsi="宋体" w:eastAsia="宋体" w:cs="宋体"/>
                <w:szCs w:val="21"/>
                <w:lang w:val="en-US" w:eastAsia="zh-CN"/>
              </w:rPr>
              <w:t>未提供截图或界面截图与上述课件内容无关的都将导致扣分处理。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b/>
                <w:bCs/>
                <w:i w:val="0"/>
                <w:iCs w:val="0"/>
                <w:color w:val="000000"/>
                <w:kern w:val="0"/>
                <w:sz w:val="21"/>
                <w:szCs w:val="21"/>
                <w:u w:val="none"/>
                <w:lang w:val="en-US" w:eastAsia="zh-CN" w:bidi="ar"/>
              </w:rPr>
              <w:t>展示项1</w:t>
            </w:r>
            <w:r>
              <w:rPr>
                <w:rFonts w:hint="eastAsia" w:ascii="宋体" w:hAnsi="宋体" w:eastAsia="宋体" w:cs="宋体"/>
                <w:b w:val="0"/>
                <w:bCs w:val="0"/>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投标人需提供列控软件等联动功能的证明材料：</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1）RBC仿真软件中RBC与CBI联动功能：需</w:t>
            </w:r>
            <w:r>
              <w:rPr>
                <w:rFonts w:hint="eastAsia" w:ascii="宋体" w:hAnsi="宋体" w:cs="宋体"/>
                <w:i w:val="0"/>
                <w:iCs w:val="0"/>
                <w:color w:val="000000"/>
                <w:kern w:val="0"/>
                <w:sz w:val="21"/>
                <w:szCs w:val="21"/>
                <w:u w:val="none"/>
                <w:lang w:val="en-US" w:eastAsia="zh-CN" w:bidi="ar"/>
              </w:rPr>
              <w:t>展示</w:t>
            </w:r>
            <w:r>
              <w:rPr>
                <w:rFonts w:hint="eastAsia" w:ascii="宋体" w:hAnsi="宋体" w:eastAsia="宋体" w:cs="宋体"/>
                <w:i w:val="0"/>
                <w:iCs w:val="0"/>
                <w:color w:val="000000"/>
                <w:kern w:val="0"/>
                <w:sz w:val="21"/>
                <w:szCs w:val="21"/>
                <w:u w:val="none"/>
                <w:lang w:val="en-US" w:eastAsia="zh-CN" w:bidi="ar"/>
              </w:rPr>
              <w:t>RBC与CBI联动功能，无线闭塞处理器的移动授权需根据进路建立发生变化。同时</w:t>
            </w:r>
            <w:r>
              <w:rPr>
                <w:rFonts w:hint="eastAsia" w:ascii="宋体" w:hAnsi="宋体" w:cs="宋体"/>
                <w:i w:val="0"/>
                <w:iCs w:val="0"/>
                <w:color w:val="000000"/>
                <w:kern w:val="0"/>
                <w:sz w:val="21"/>
                <w:szCs w:val="21"/>
                <w:u w:val="none"/>
                <w:lang w:val="en-US" w:eastAsia="zh-CN" w:bidi="ar"/>
              </w:rPr>
              <w:t>展示</w:t>
            </w:r>
            <w:r>
              <w:rPr>
                <w:rFonts w:hint="eastAsia" w:ascii="宋体" w:hAnsi="宋体" w:eastAsia="宋体" w:cs="宋体"/>
                <w:i w:val="0"/>
                <w:iCs w:val="0"/>
                <w:color w:val="000000"/>
                <w:kern w:val="0"/>
                <w:sz w:val="21"/>
                <w:szCs w:val="21"/>
                <w:u w:val="none"/>
                <w:lang w:val="en-US" w:eastAsia="zh-CN" w:bidi="ar"/>
              </w:rPr>
              <w:t>TSRS命令拟定、验证、执行步骤，TSRM界面显示与操作必须符合C3技术规范，且能有TCC联动功能。</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2）列控中心仿真软件中TCC与CBI联动功能：投标时需</w:t>
            </w:r>
            <w:r>
              <w:rPr>
                <w:rFonts w:hint="eastAsia" w:ascii="宋体" w:hAnsi="宋体" w:cs="宋体"/>
                <w:i w:val="0"/>
                <w:iCs w:val="0"/>
                <w:color w:val="000000"/>
                <w:kern w:val="0"/>
                <w:sz w:val="21"/>
                <w:szCs w:val="21"/>
                <w:u w:val="none"/>
                <w:lang w:val="en-US" w:eastAsia="zh-CN" w:bidi="ar"/>
              </w:rPr>
              <w:t>展示</w:t>
            </w:r>
            <w:r>
              <w:rPr>
                <w:rFonts w:hint="eastAsia" w:ascii="宋体" w:hAnsi="宋体" w:eastAsia="宋体" w:cs="宋体"/>
                <w:i w:val="0"/>
                <w:iCs w:val="0"/>
                <w:color w:val="000000"/>
                <w:kern w:val="0"/>
                <w:sz w:val="21"/>
                <w:szCs w:val="21"/>
                <w:u w:val="none"/>
                <w:lang w:val="en-US" w:eastAsia="zh-CN" w:bidi="ar"/>
              </w:rPr>
              <w:t>TCC与CBI联动功能，列控中心码序需根据进路建立发生变化。同时</w:t>
            </w:r>
            <w:r>
              <w:rPr>
                <w:rFonts w:hint="eastAsia" w:ascii="宋体" w:hAnsi="宋体" w:cs="宋体"/>
                <w:i w:val="0"/>
                <w:iCs w:val="0"/>
                <w:color w:val="000000"/>
                <w:kern w:val="0"/>
                <w:sz w:val="21"/>
                <w:szCs w:val="21"/>
                <w:u w:val="none"/>
                <w:lang w:val="en-US" w:eastAsia="zh-CN" w:bidi="ar"/>
              </w:rPr>
              <w:t>展示</w:t>
            </w:r>
            <w:r>
              <w:rPr>
                <w:rFonts w:hint="eastAsia" w:ascii="宋体" w:hAnsi="宋体" w:eastAsia="宋体" w:cs="宋体"/>
                <w:i w:val="0"/>
                <w:iCs w:val="0"/>
                <w:color w:val="000000"/>
                <w:kern w:val="0"/>
                <w:sz w:val="21"/>
                <w:szCs w:val="21"/>
                <w:u w:val="none"/>
                <w:lang w:val="en-US" w:eastAsia="zh-CN" w:bidi="ar"/>
              </w:rPr>
              <w:t>在司控器控制下的ATP超速防护功能，ATP必须在列控的控制下生成控车信息。</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5、动车组电机电器检修与维护多媒体课件：1套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万用表使用规范（含：万用表结构、使用注意事项、测量电阻、测量电流、测量电压）,千分尺使用规范，游标卡尺使用规范，SS400+受电弓（包括受电弓检测与清洁、运行中受电弓故障无法升起）、常见故障处理，N99真空断空器，牵引电机（包括接地电阻检查及清洁、牵引电机冷却风机滤网清洁），接地开关结构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w:t>
            </w:r>
            <w:r>
              <w:rPr>
                <w:rFonts w:hint="eastAsia" w:ascii="宋体" w:hAnsi="宋体" w:cs="宋体"/>
                <w:i w:val="0"/>
                <w:iCs w:val="0"/>
                <w:color w:val="000000"/>
                <w:kern w:val="0"/>
                <w:sz w:val="21"/>
                <w:szCs w:val="21"/>
                <w:u w:val="none"/>
                <w:lang w:val="en-US" w:eastAsia="zh-CN" w:bidi="ar"/>
              </w:rPr>
              <w:t>投标人需在</w:t>
            </w:r>
            <w:r>
              <w:rPr>
                <w:rFonts w:hint="eastAsia" w:ascii="宋体" w:hAnsi="宋体" w:eastAsia="宋体" w:cs="宋体"/>
                <w:i w:val="0"/>
                <w:iCs w:val="0"/>
                <w:color w:val="000000"/>
                <w:kern w:val="0"/>
                <w:sz w:val="21"/>
                <w:szCs w:val="21"/>
                <w:u w:val="none"/>
                <w:lang w:val="en-US" w:eastAsia="zh-CN" w:bidi="ar"/>
              </w:rPr>
              <w:t>投标文件中提供</w:t>
            </w:r>
            <w:r>
              <w:rPr>
                <w:rFonts w:hint="eastAsia" w:ascii="宋体" w:hAnsi="宋体" w:cs="宋体"/>
                <w:i w:val="0"/>
                <w:iCs w:val="0"/>
                <w:color w:val="000000"/>
                <w:kern w:val="0"/>
                <w:sz w:val="21"/>
                <w:szCs w:val="21"/>
                <w:u w:val="none"/>
                <w:lang w:val="en-US" w:eastAsia="zh-CN" w:bidi="ar"/>
              </w:rPr>
              <w:t>上述</w:t>
            </w:r>
            <w:r>
              <w:rPr>
                <w:rFonts w:hint="eastAsia" w:ascii="宋体" w:hAnsi="宋体" w:eastAsia="宋体" w:cs="宋体"/>
                <w:i w:val="0"/>
                <w:iCs w:val="0"/>
                <w:color w:val="000000"/>
                <w:kern w:val="0"/>
                <w:sz w:val="21"/>
                <w:szCs w:val="21"/>
                <w:u w:val="none"/>
                <w:lang w:val="en-US" w:eastAsia="zh-CN" w:bidi="ar"/>
              </w:rPr>
              <w:t>课件中“万用表介绍”、“游标卡尺介绍”、“N99真空断路器”、“千分尺”功能界面展示截图，</w:t>
            </w:r>
            <w:r>
              <w:rPr>
                <w:rFonts w:hint="eastAsia" w:ascii="宋体" w:hAnsi="宋体" w:eastAsia="宋体" w:cs="宋体"/>
                <w:szCs w:val="21"/>
                <w:lang w:val="en-US" w:eastAsia="zh-CN"/>
              </w:rPr>
              <w:t>未提供截图或界面截图与上述课件内容无关的都将导致扣分处理。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6、动车组电机电器仿真多媒体课件：1套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含SSS400+受电弓的结构、原理、升降弓操作。N99真空断空器的结构、原理、分合闸操作。牵引电机的结构、原理等。</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cs="宋体"/>
                <w:i w:val="0"/>
                <w:iCs w:val="0"/>
                <w:color w:val="000000"/>
                <w:kern w:val="0"/>
                <w:sz w:val="21"/>
                <w:szCs w:val="21"/>
                <w:u w:val="none"/>
                <w:lang w:val="en-US" w:eastAsia="zh-CN" w:bidi="ar"/>
              </w:rPr>
              <w:t>投标人需在</w:t>
            </w:r>
            <w:r>
              <w:rPr>
                <w:rFonts w:hint="eastAsia" w:ascii="宋体" w:hAnsi="宋体" w:eastAsia="宋体" w:cs="宋体"/>
                <w:i w:val="0"/>
                <w:iCs w:val="0"/>
                <w:color w:val="000000"/>
                <w:kern w:val="0"/>
                <w:sz w:val="21"/>
                <w:szCs w:val="21"/>
                <w:u w:val="none"/>
                <w:lang w:val="en-US" w:eastAsia="zh-CN" w:bidi="ar"/>
              </w:rPr>
              <w:t>投标文件中提供</w:t>
            </w:r>
            <w:r>
              <w:rPr>
                <w:rFonts w:hint="eastAsia" w:ascii="宋体" w:hAnsi="宋体" w:cs="宋体"/>
                <w:i w:val="0"/>
                <w:iCs w:val="0"/>
                <w:color w:val="000000"/>
                <w:kern w:val="0"/>
                <w:sz w:val="21"/>
                <w:szCs w:val="21"/>
                <w:u w:val="none"/>
                <w:lang w:val="en-US" w:eastAsia="zh-CN" w:bidi="ar"/>
              </w:rPr>
              <w:t>上述</w:t>
            </w:r>
            <w:r>
              <w:rPr>
                <w:rFonts w:hint="eastAsia" w:ascii="宋体" w:hAnsi="宋体" w:eastAsia="宋体" w:cs="宋体"/>
                <w:i w:val="0"/>
                <w:iCs w:val="0"/>
                <w:color w:val="000000"/>
                <w:kern w:val="0"/>
                <w:sz w:val="21"/>
                <w:szCs w:val="21"/>
                <w:u w:val="none"/>
                <w:lang w:val="en-US" w:eastAsia="zh-CN" w:bidi="ar"/>
              </w:rPr>
              <w:t>课件中“受电弓技术参数”、“电磁阀剖面图”、“电机结构爆炸图”功能界面展示截图，</w:t>
            </w:r>
            <w:r>
              <w:rPr>
                <w:rFonts w:hint="eastAsia" w:ascii="宋体" w:hAnsi="宋体" w:eastAsia="宋体" w:cs="宋体"/>
                <w:szCs w:val="21"/>
                <w:lang w:val="en-US" w:eastAsia="zh-CN"/>
              </w:rPr>
              <w:t>未提供截图或界面截图与上述课件内容无关的都将导致扣分处理。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7、动车组机械装置检修与维护多媒体课件：1套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包含：动车组转向架结构（动车、拖车），预置式扭力扳手使用规范（使用方法、注意事项），轮对内距尺使用规范（结构、使用方法），轮径测量仪使用规范，接触网供断电及动车组放电操作，空气弹簧高度测量，第四种检查器的使用规范（含：结构、轮辋厚度测量、轮辋宽度测量、垂直磨耗测量、轮缘厚度/高度测量、踏面圆周磨损测量、踏面擦伤长度/踏面剥离长度测量、踏面擦伤深度/踏面剥离深度测量）等内容。</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cs="宋体"/>
                <w:i w:val="0"/>
                <w:iCs w:val="0"/>
                <w:color w:val="000000"/>
                <w:kern w:val="0"/>
                <w:sz w:val="21"/>
                <w:szCs w:val="21"/>
                <w:u w:val="none"/>
                <w:lang w:val="en-US" w:eastAsia="zh-CN" w:bidi="ar"/>
              </w:rPr>
              <w:t>投标人需在</w:t>
            </w:r>
            <w:r>
              <w:rPr>
                <w:rFonts w:hint="eastAsia" w:ascii="宋体" w:hAnsi="宋体" w:eastAsia="宋体" w:cs="宋体"/>
                <w:i w:val="0"/>
                <w:iCs w:val="0"/>
                <w:color w:val="000000"/>
                <w:kern w:val="0"/>
                <w:sz w:val="21"/>
                <w:szCs w:val="21"/>
                <w:u w:val="none"/>
                <w:lang w:val="en-US" w:eastAsia="zh-CN" w:bidi="ar"/>
              </w:rPr>
              <w:t>投标文件中提供</w:t>
            </w:r>
            <w:r>
              <w:rPr>
                <w:rFonts w:hint="eastAsia" w:ascii="宋体" w:hAnsi="宋体" w:cs="宋体"/>
                <w:i w:val="0"/>
                <w:iCs w:val="0"/>
                <w:color w:val="000000"/>
                <w:kern w:val="0"/>
                <w:sz w:val="21"/>
                <w:szCs w:val="21"/>
                <w:u w:val="none"/>
                <w:lang w:val="en-US" w:eastAsia="zh-CN" w:bidi="ar"/>
              </w:rPr>
              <w:t>上述</w:t>
            </w:r>
            <w:r>
              <w:rPr>
                <w:rFonts w:hint="eastAsia" w:ascii="宋体" w:hAnsi="宋体" w:eastAsia="宋体" w:cs="宋体"/>
                <w:i w:val="0"/>
                <w:iCs w:val="0"/>
                <w:color w:val="000000"/>
                <w:kern w:val="0"/>
                <w:sz w:val="21"/>
                <w:szCs w:val="21"/>
                <w:u w:val="none"/>
                <w:lang w:val="en-US" w:eastAsia="zh-CN" w:bidi="ar"/>
              </w:rPr>
              <w:t>课件中“测量垂直磨耗”、“测量车轮直径”、“测量踏面擦伤”、“扭力扳手使用”功能界面展示截图，</w:t>
            </w:r>
            <w:r>
              <w:rPr>
                <w:rFonts w:hint="eastAsia" w:ascii="宋体" w:hAnsi="宋体" w:eastAsia="宋体" w:cs="宋体"/>
                <w:szCs w:val="21"/>
                <w:lang w:val="en-US" w:eastAsia="zh-CN"/>
              </w:rPr>
              <w:t>未提供截图或界面截图与上述课件内容无关的都将导致扣分处理</w:t>
            </w: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8、动车组制动系统多媒体课件：1套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动车组制动系统部件：中继阀（结构、制动作用、缓解作用）、分配阀（制动作用、缓解作用）、基础制动装置(制动盘、制动夹钳）、防滑系统；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动车组制动系统模块：风源管路、撒砂模块、辅助压缩机模块、弹簧停车、制动压力模拟控制模块、列车管压力控制模块；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综合作用：常用制动位、紧急制动位、副驾驶台制动位；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各车制动系统：EC01/08车制动系统、TC02/07车制动系统、TC03/06车制动系统、BC04/FC05车制动系统；动车组制动实验等。</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cs="宋体"/>
                <w:i w:val="0"/>
                <w:iCs w:val="0"/>
                <w:color w:val="000000"/>
                <w:kern w:val="0"/>
                <w:sz w:val="21"/>
                <w:szCs w:val="21"/>
                <w:u w:val="none"/>
                <w:lang w:val="en-US" w:eastAsia="zh-CN" w:bidi="ar"/>
              </w:rPr>
              <w:t>投标人需在</w:t>
            </w:r>
            <w:r>
              <w:rPr>
                <w:rFonts w:hint="eastAsia" w:ascii="宋体" w:hAnsi="宋体" w:eastAsia="宋体" w:cs="宋体"/>
                <w:i w:val="0"/>
                <w:iCs w:val="0"/>
                <w:color w:val="000000"/>
                <w:kern w:val="0"/>
                <w:sz w:val="21"/>
                <w:szCs w:val="21"/>
                <w:u w:val="none"/>
                <w:lang w:val="en-US" w:eastAsia="zh-CN" w:bidi="ar"/>
              </w:rPr>
              <w:t>投标文件中提供</w:t>
            </w:r>
            <w:r>
              <w:rPr>
                <w:rFonts w:hint="eastAsia" w:ascii="宋体" w:hAnsi="宋体" w:cs="宋体"/>
                <w:i w:val="0"/>
                <w:iCs w:val="0"/>
                <w:color w:val="000000"/>
                <w:kern w:val="0"/>
                <w:sz w:val="21"/>
                <w:szCs w:val="21"/>
                <w:u w:val="none"/>
                <w:lang w:val="en-US" w:eastAsia="zh-CN" w:bidi="ar"/>
              </w:rPr>
              <w:t>上述</w:t>
            </w:r>
            <w:r>
              <w:rPr>
                <w:rFonts w:hint="eastAsia" w:ascii="宋体" w:hAnsi="宋体" w:eastAsia="宋体" w:cs="宋体"/>
                <w:i w:val="0"/>
                <w:iCs w:val="0"/>
                <w:color w:val="000000"/>
                <w:kern w:val="0"/>
                <w:sz w:val="21"/>
                <w:szCs w:val="21"/>
                <w:u w:val="none"/>
                <w:lang w:val="en-US" w:eastAsia="zh-CN" w:bidi="ar"/>
              </w:rPr>
              <w:t>课件中“分配阀”、“中继阀”、“辅助压缩机模块”、“制动盘”功能界面展示截图，</w:t>
            </w:r>
            <w:r>
              <w:rPr>
                <w:rFonts w:hint="eastAsia" w:ascii="宋体" w:hAnsi="宋体" w:eastAsia="宋体" w:cs="宋体"/>
                <w:szCs w:val="21"/>
                <w:lang w:val="en-US" w:eastAsia="zh-CN"/>
              </w:rPr>
              <w:t>未提供截图或界面截图与上述课件内容无关的都将导致扣分处理</w:t>
            </w: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9、动车组电路多媒体课件：1套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主电路：高压电路框架、主电路；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受电弓电路：升弓开关电路、压力监视电路、升弓阀电路；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主断路器电路：主断路器开关电路、主断路器控制电路；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高压电缆连接电路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辅助电路：压缩机电路、通风机低速电路、通风机高速电路、110V分配电路（蓄电池供电、变流器供电）、110V控制电路（蓄电池供电、变流器供电）、供电控制电路、辅助变流器控制电路、辅助变压器电路；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通信与控制电路：车通信与控制电路、车通信与控制电路、车通信与控制电路、车通讯与控制电路等。</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cs="宋体"/>
                <w:i w:val="0"/>
                <w:iCs w:val="0"/>
                <w:color w:val="000000"/>
                <w:kern w:val="0"/>
                <w:sz w:val="21"/>
                <w:szCs w:val="21"/>
                <w:u w:val="none"/>
                <w:lang w:val="en-US" w:eastAsia="zh-CN" w:bidi="ar"/>
              </w:rPr>
              <w:t>投标人需在</w:t>
            </w:r>
            <w:r>
              <w:rPr>
                <w:rFonts w:hint="eastAsia" w:ascii="宋体" w:hAnsi="宋体" w:eastAsia="宋体" w:cs="宋体"/>
                <w:i w:val="0"/>
                <w:iCs w:val="0"/>
                <w:color w:val="000000"/>
                <w:kern w:val="0"/>
                <w:sz w:val="21"/>
                <w:szCs w:val="21"/>
                <w:u w:val="none"/>
                <w:lang w:val="en-US" w:eastAsia="zh-CN" w:bidi="ar"/>
              </w:rPr>
              <w:t>投标文件中提供</w:t>
            </w:r>
            <w:r>
              <w:rPr>
                <w:rFonts w:hint="eastAsia" w:ascii="宋体" w:hAnsi="宋体" w:cs="宋体"/>
                <w:i w:val="0"/>
                <w:iCs w:val="0"/>
                <w:color w:val="000000"/>
                <w:kern w:val="0"/>
                <w:sz w:val="21"/>
                <w:szCs w:val="21"/>
                <w:u w:val="none"/>
                <w:lang w:val="en-US" w:eastAsia="zh-CN" w:bidi="ar"/>
              </w:rPr>
              <w:t>上述</w:t>
            </w:r>
            <w:r>
              <w:rPr>
                <w:rFonts w:hint="eastAsia" w:ascii="宋体" w:hAnsi="宋体" w:eastAsia="宋体" w:cs="宋体"/>
                <w:i w:val="0"/>
                <w:iCs w:val="0"/>
                <w:color w:val="000000"/>
                <w:kern w:val="0"/>
                <w:sz w:val="21"/>
                <w:szCs w:val="21"/>
                <w:u w:val="none"/>
                <w:lang w:val="en-US" w:eastAsia="zh-CN" w:bidi="ar"/>
              </w:rPr>
              <w:t>课件中“动车组高压系统框图”、“电路图”功能界面展示截图，</w:t>
            </w:r>
            <w:r>
              <w:rPr>
                <w:rFonts w:hint="eastAsia" w:ascii="宋体" w:hAnsi="宋体" w:eastAsia="宋体" w:cs="宋体"/>
                <w:szCs w:val="21"/>
                <w:lang w:val="en-US" w:eastAsia="zh-CN"/>
              </w:rPr>
              <w:t>未提供截图或界面截图与上述课件内容无关的都将导致扣分处理</w:t>
            </w: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10、动车组MMI多媒体课件：1套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MMI概述，MMI基本功能；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硬件概述：屏幕开关、亮度对话框、日/夜切换、语言选择、信息盒、故障总揽；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页面显示与操作：左侧人机界面（含、基本页面、系统页面、自动列车保护系统页面、准备/停车页面、速度自动控制页面、维护页面、门页面、应急页面、驱动/制动页面、开关页面、运转车长DMI替换页面）；右侧人机界面（含：制动状态页面、制动里页面、制动功能状态页面、制动实验页面、停放制动页面、主风缸管页面）；列车员人机界面（含：基本页面、空调页面、照明页面、门页面、故障写入页面、列车配置显示页面）。</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cs="宋体"/>
                <w:i w:val="0"/>
                <w:iCs w:val="0"/>
                <w:color w:val="000000"/>
                <w:kern w:val="0"/>
                <w:sz w:val="21"/>
                <w:szCs w:val="21"/>
                <w:u w:val="none"/>
                <w:lang w:val="en-US" w:eastAsia="zh-CN" w:bidi="ar"/>
              </w:rPr>
              <w:t>投标人需在</w:t>
            </w:r>
            <w:r>
              <w:rPr>
                <w:rFonts w:hint="eastAsia" w:ascii="宋体" w:hAnsi="宋体" w:eastAsia="宋体" w:cs="宋体"/>
                <w:i w:val="0"/>
                <w:iCs w:val="0"/>
                <w:color w:val="000000"/>
                <w:kern w:val="0"/>
                <w:sz w:val="21"/>
                <w:szCs w:val="21"/>
                <w:u w:val="none"/>
                <w:lang w:val="en-US" w:eastAsia="zh-CN" w:bidi="ar"/>
              </w:rPr>
              <w:t>投标文件中提供</w:t>
            </w:r>
            <w:r>
              <w:rPr>
                <w:rFonts w:hint="eastAsia" w:ascii="宋体" w:hAnsi="宋体" w:cs="宋体"/>
                <w:i w:val="0"/>
                <w:iCs w:val="0"/>
                <w:color w:val="000000"/>
                <w:kern w:val="0"/>
                <w:sz w:val="21"/>
                <w:szCs w:val="21"/>
                <w:u w:val="none"/>
                <w:lang w:val="en-US" w:eastAsia="zh-CN" w:bidi="ar"/>
              </w:rPr>
              <w:t>上述</w:t>
            </w:r>
            <w:r>
              <w:rPr>
                <w:rFonts w:hint="eastAsia" w:ascii="宋体" w:hAnsi="宋体" w:eastAsia="宋体" w:cs="宋体"/>
                <w:i w:val="0"/>
                <w:iCs w:val="0"/>
                <w:color w:val="000000"/>
                <w:kern w:val="0"/>
                <w:sz w:val="21"/>
                <w:szCs w:val="21"/>
                <w:u w:val="none"/>
                <w:lang w:val="en-US" w:eastAsia="zh-CN" w:bidi="ar"/>
              </w:rPr>
              <w:t>课件中“司机室MMI屏分布”、“MMI屏界面”、“MMI屏日/夜模式切换”功能界面展示截图，</w:t>
            </w:r>
            <w:r>
              <w:rPr>
                <w:rFonts w:hint="eastAsia" w:ascii="宋体" w:hAnsi="宋体" w:eastAsia="宋体" w:cs="宋体"/>
                <w:szCs w:val="21"/>
                <w:lang w:val="en-US" w:eastAsia="zh-CN"/>
              </w:rPr>
              <w:t>未提供截图或界面截图与上述课件内容无关的都将导致扣分处理</w:t>
            </w: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11、车载列控装置ATP多媒体课件：1套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DMI信息显示：预警信息、速度信息、辅助驾驶信息、计划信息、报警信息；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DMI工作状态：基础数据输入、模式切换、载频切换、运行等级切换、声音/亮度调节、启动、缓解制动、警惕。</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cs="宋体"/>
                <w:i w:val="0"/>
                <w:iCs w:val="0"/>
                <w:color w:val="000000"/>
                <w:kern w:val="0"/>
                <w:sz w:val="21"/>
                <w:szCs w:val="21"/>
                <w:u w:val="none"/>
                <w:lang w:val="en-US" w:eastAsia="zh-CN" w:bidi="ar"/>
              </w:rPr>
              <w:t>投标人需在</w:t>
            </w:r>
            <w:r>
              <w:rPr>
                <w:rFonts w:hint="eastAsia" w:ascii="宋体" w:hAnsi="宋体" w:eastAsia="宋体" w:cs="宋体"/>
                <w:i w:val="0"/>
                <w:iCs w:val="0"/>
                <w:color w:val="000000"/>
                <w:kern w:val="0"/>
                <w:sz w:val="21"/>
                <w:szCs w:val="21"/>
                <w:u w:val="none"/>
                <w:lang w:val="en-US" w:eastAsia="zh-CN" w:bidi="ar"/>
              </w:rPr>
              <w:t>投标文件中提供</w:t>
            </w:r>
            <w:r>
              <w:rPr>
                <w:rFonts w:hint="eastAsia" w:ascii="宋体" w:hAnsi="宋体" w:cs="宋体"/>
                <w:i w:val="0"/>
                <w:iCs w:val="0"/>
                <w:color w:val="000000"/>
                <w:kern w:val="0"/>
                <w:sz w:val="21"/>
                <w:szCs w:val="21"/>
                <w:u w:val="none"/>
                <w:lang w:val="en-US" w:eastAsia="zh-CN" w:bidi="ar"/>
              </w:rPr>
              <w:t>上述</w:t>
            </w:r>
            <w:r>
              <w:rPr>
                <w:rFonts w:hint="eastAsia" w:ascii="宋体" w:hAnsi="宋体" w:eastAsia="宋体" w:cs="宋体"/>
                <w:i w:val="0"/>
                <w:iCs w:val="0"/>
                <w:color w:val="000000"/>
                <w:kern w:val="0"/>
                <w:sz w:val="21"/>
                <w:szCs w:val="21"/>
                <w:u w:val="none"/>
                <w:lang w:val="en-US" w:eastAsia="zh-CN" w:bidi="ar"/>
              </w:rPr>
              <w:t>课件中“DMI信息显示”、“DMI工作状态”、“ATP设备待机模式”、“报警信息显示”功能界面展示截图，</w:t>
            </w:r>
            <w:r>
              <w:rPr>
                <w:rFonts w:hint="eastAsia" w:ascii="宋体" w:hAnsi="宋体" w:eastAsia="宋体" w:cs="宋体"/>
                <w:szCs w:val="21"/>
                <w:lang w:val="en-US" w:eastAsia="zh-CN"/>
              </w:rPr>
              <w:t>未提供截图或界面截图与上述课件内容无关的都将导致扣分处理</w:t>
            </w: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12、动车组一级修多媒体课件：1套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主要内容：通过全三维仿真，详细</w:t>
            </w:r>
            <w:r>
              <w:rPr>
                <w:rFonts w:hint="eastAsia" w:ascii="宋体" w:hAnsi="宋体" w:cs="宋体"/>
                <w:i w:val="0"/>
                <w:iCs w:val="0"/>
                <w:color w:val="000000"/>
                <w:kern w:val="0"/>
                <w:sz w:val="21"/>
                <w:szCs w:val="21"/>
                <w:u w:val="none"/>
                <w:lang w:val="en-US" w:eastAsia="zh-CN" w:bidi="ar"/>
              </w:rPr>
              <w:t>展示</w:t>
            </w:r>
            <w:r>
              <w:rPr>
                <w:rFonts w:hint="eastAsia" w:ascii="宋体" w:hAnsi="宋体" w:eastAsia="宋体" w:cs="宋体"/>
                <w:i w:val="0"/>
                <w:iCs w:val="0"/>
                <w:color w:val="000000"/>
                <w:kern w:val="0"/>
                <w:sz w:val="21"/>
                <w:szCs w:val="21"/>
                <w:u w:val="none"/>
                <w:lang w:val="en-US" w:eastAsia="zh-CN" w:bidi="ar"/>
              </w:rPr>
              <w:t>动车组的一级修过程，包括准备作业、作业要求及作业工具、检修作业分工、联络电话检查、标志灯检查、车顶作业路线、车轮及轮盘检查、车体检查、电压检查、空气弹簧及减震装置、受电弓的检查、制动夹钳装置检查、制动系统试验、基本要求及注意事项、检查线路及作业工具、接车、1号作业人员独立检查、侧门试验、车连接部检查、车内设施检查作业、接头绝缘子保护接地、接触网供电作业、空气压缩机的检查、天线车顶板检查、制动系统试验、作业结束后等内容。</w:t>
            </w:r>
          </w:p>
          <w:p>
            <w:pPr>
              <w:keepNext w:val="0"/>
              <w:keepLines w:val="0"/>
              <w:widowControl/>
              <w:numPr>
                <w:ilvl w:val="0"/>
                <w:numId w:val="0"/>
              </w:numPr>
              <w:suppressLineNumbers w:val="0"/>
              <w:jc w:val="left"/>
              <w:textAlignment w:val="center"/>
              <w:rPr>
                <w:rFonts w:hint="eastAsia"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w:t>
            </w:r>
            <w:r>
              <w:rPr>
                <w:rFonts w:hint="eastAsia" w:ascii="宋体" w:hAnsi="宋体" w:cs="宋体"/>
                <w:i w:val="0"/>
                <w:iCs w:val="0"/>
                <w:color w:val="000000"/>
                <w:kern w:val="0"/>
                <w:sz w:val="21"/>
                <w:szCs w:val="21"/>
                <w:u w:val="none"/>
                <w:lang w:val="en-US" w:eastAsia="zh-CN" w:bidi="ar"/>
              </w:rPr>
              <w:t>投标人需在</w:t>
            </w:r>
            <w:r>
              <w:rPr>
                <w:rFonts w:hint="eastAsia" w:ascii="宋体" w:hAnsi="宋体" w:eastAsia="宋体" w:cs="宋体"/>
                <w:i w:val="0"/>
                <w:iCs w:val="0"/>
                <w:color w:val="000000"/>
                <w:kern w:val="0"/>
                <w:sz w:val="21"/>
                <w:szCs w:val="21"/>
                <w:u w:val="none"/>
                <w:lang w:val="en-US" w:eastAsia="zh-CN" w:bidi="ar"/>
              </w:rPr>
              <w:t>投标文件中提供</w:t>
            </w:r>
            <w:r>
              <w:rPr>
                <w:rFonts w:hint="eastAsia" w:ascii="宋体" w:hAnsi="宋体" w:cs="宋体"/>
                <w:i w:val="0"/>
                <w:iCs w:val="0"/>
                <w:color w:val="000000"/>
                <w:kern w:val="0"/>
                <w:sz w:val="21"/>
                <w:szCs w:val="21"/>
                <w:u w:val="none"/>
                <w:lang w:val="en-US" w:eastAsia="zh-CN" w:bidi="ar"/>
              </w:rPr>
              <w:t>上述</w:t>
            </w:r>
            <w:r>
              <w:rPr>
                <w:rFonts w:hint="eastAsia" w:ascii="宋体" w:hAnsi="宋体" w:eastAsia="宋体" w:cs="宋体"/>
                <w:i w:val="0"/>
                <w:iCs w:val="0"/>
                <w:color w:val="000000"/>
                <w:kern w:val="0"/>
                <w:sz w:val="21"/>
                <w:szCs w:val="21"/>
                <w:u w:val="none"/>
                <w:lang w:val="en-US" w:eastAsia="zh-CN" w:bidi="ar"/>
              </w:rPr>
              <w:t>课件中“止轮器设置”、“无电作业”、“司机室模式菜单”功能界面展示截图，</w:t>
            </w:r>
            <w:r>
              <w:rPr>
                <w:rFonts w:hint="eastAsia" w:ascii="宋体" w:hAnsi="宋体" w:eastAsia="宋体" w:cs="宋体"/>
                <w:szCs w:val="21"/>
                <w:lang w:val="en-US" w:eastAsia="zh-CN"/>
              </w:rPr>
              <w:t>未提供截图或界面截图与上述课件内容无关的都将导致扣分处理。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13、LKJ-2000监控装置</w:t>
            </w:r>
            <w:r>
              <w:rPr>
                <w:rFonts w:hint="eastAsia" w:ascii="宋体" w:hAnsi="宋体" w:cs="宋体"/>
                <w:i w:val="0"/>
                <w:iCs w:val="0"/>
                <w:color w:val="000000"/>
                <w:kern w:val="0"/>
                <w:sz w:val="21"/>
                <w:szCs w:val="21"/>
                <w:u w:val="none"/>
                <w:lang w:val="en-US" w:eastAsia="zh-CN" w:bidi="ar"/>
              </w:rPr>
              <w:t>展示</w:t>
            </w:r>
            <w:r>
              <w:rPr>
                <w:rFonts w:hint="eastAsia" w:ascii="宋体" w:hAnsi="宋体" w:eastAsia="宋体" w:cs="宋体"/>
                <w:i w:val="0"/>
                <w:iCs w:val="0"/>
                <w:color w:val="000000"/>
                <w:kern w:val="0"/>
                <w:sz w:val="21"/>
                <w:szCs w:val="21"/>
                <w:u w:val="none"/>
                <w:lang w:val="en-US" w:eastAsia="zh-CN" w:bidi="ar"/>
              </w:rPr>
              <w:t>课件 1套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包含：概述；常用或卸载的缓解方法；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显示界面；信号突变或进、出站信号机异常的处理：机车信号突变为停车信号的处理、机车信号突变为黄灯信号的处理、引导进站时的处理、出站信号机红黄灯的处理；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乘务员基本操作：开机操作、操纵权、屏幕亮度调整、司机参数输入操作、调车操作、过机误差校正操作、查询显示操作、文件转储；巡检操作；防溜控制操作：保压防溜、手柄防溜；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解锁操作：模式解锁基本操作、揭示解锁操作、各色灯下的控制模式及解锁条件、使用绿色许可证行车；机车信号机、监控装置故障处理办法：运行中机车信号发生故障的处理、机车信号恢复正常后的处理等内容。</w:t>
            </w:r>
          </w:p>
          <w:p>
            <w:pPr>
              <w:keepNext w:val="0"/>
              <w:keepLines w:val="0"/>
              <w:widowControl/>
              <w:numPr>
                <w:ilvl w:val="0"/>
                <w:numId w:val="0"/>
              </w:numPr>
              <w:suppressLineNumbers w:val="0"/>
              <w:jc w:val="left"/>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w:t>
            </w:r>
            <w:r>
              <w:rPr>
                <w:rFonts w:hint="eastAsia" w:ascii="宋体" w:hAnsi="宋体" w:eastAsia="宋体" w:cs="宋体"/>
                <w:b w:val="0"/>
                <w:bCs w:val="0"/>
                <w:i w:val="0"/>
                <w:iCs w:val="0"/>
                <w:color w:val="000000"/>
                <w:kern w:val="0"/>
                <w:sz w:val="21"/>
                <w:szCs w:val="21"/>
                <w:u w:val="none"/>
                <w:lang w:val="en-US" w:eastAsia="zh-CN" w:bidi="ar"/>
              </w:rPr>
              <w:t>配套提供仿真通号公司DS6-K5B、卡斯柯ILOCK、交大微联EI32-JD、铁科TYJL-TR9、铁科TYJL-ADX 、6502计算机仿真联锁软件视频教学资源。投标人需提供上述六种联锁控制各3张以上软件界面截图。</w:t>
            </w:r>
          </w:p>
          <w:p>
            <w:pPr>
              <w:keepNext w:val="0"/>
              <w:keepLines w:val="0"/>
              <w:widowControl/>
              <w:numPr>
                <w:ilvl w:val="0"/>
                <w:numId w:val="0"/>
              </w:numPr>
              <w:suppressLineNumbers w:val="0"/>
              <w:jc w:val="left"/>
              <w:textAlignment w:val="center"/>
              <w:rPr>
                <w:sz w:val="21"/>
                <w:szCs w:val="21"/>
                <w:vertAlign w:val="baseline"/>
              </w:rPr>
            </w:pPr>
            <w:r>
              <w:rPr>
                <w:rFonts w:hint="eastAsia" w:ascii="宋体" w:hAnsi="宋体" w:cs="宋体"/>
                <w:b/>
                <w:bCs/>
                <w:i w:val="0"/>
                <w:iCs w:val="0"/>
                <w:color w:val="000000"/>
                <w:kern w:val="0"/>
                <w:sz w:val="21"/>
                <w:szCs w:val="21"/>
                <w:u w:val="none"/>
                <w:lang w:val="en-US" w:eastAsia="zh-CN" w:bidi="ar"/>
              </w:rPr>
              <w:t>展示</w:t>
            </w:r>
            <w:r>
              <w:rPr>
                <w:rFonts w:hint="eastAsia" w:ascii="宋体" w:hAnsi="宋体" w:eastAsia="宋体" w:cs="宋体"/>
                <w:b/>
                <w:bCs/>
                <w:i w:val="0"/>
                <w:iCs w:val="0"/>
                <w:color w:val="000000"/>
                <w:kern w:val="0"/>
                <w:sz w:val="21"/>
                <w:szCs w:val="21"/>
                <w:u w:val="none"/>
                <w:lang w:val="en-US" w:eastAsia="zh-CN" w:bidi="ar"/>
              </w:rPr>
              <w:t>项二：</w:t>
            </w:r>
            <w:r>
              <w:rPr>
                <w:rFonts w:hint="eastAsia" w:ascii="宋体" w:hAnsi="宋体" w:eastAsia="宋体" w:cs="宋体"/>
                <w:i w:val="0"/>
                <w:iCs w:val="0"/>
                <w:color w:val="000000"/>
                <w:kern w:val="0"/>
                <w:sz w:val="21"/>
                <w:szCs w:val="21"/>
                <w:u w:val="none"/>
                <w:lang w:val="en-US" w:eastAsia="zh-CN" w:bidi="ar"/>
              </w:rPr>
              <w:t>投标人需对仿真通号公司DS6-K5B、卡斯柯ILOCK、交大微联EI32-JD、铁科TYJL-TR9、铁科TYJL-ADX 、6502计算机仿真联锁软件等六种制式联锁软件提供证明材料，每种联锁软件能实现排列进路和调车作业，并能实现软件切换使用。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2</w:t>
            </w:r>
          </w:p>
        </w:tc>
        <w:tc>
          <w:tcPr>
            <w:tcW w:w="767"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车内装饰</w:t>
            </w:r>
          </w:p>
        </w:tc>
        <w:tc>
          <w:tcPr>
            <w:tcW w:w="445"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套</w:t>
            </w:r>
          </w:p>
        </w:tc>
        <w:tc>
          <w:tcPr>
            <w:tcW w:w="7880" w:type="dxa"/>
            <w:noWrap w:val="0"/>
            <w:vAlign w:val="center"/>
          </w:tcPr>
          <w:p>
            <w:pPr>
              <w:keepNext w:val="0"/>
              <w:keepLines w:val="0"/>
              <w:widowControl/>
              <w:suppressLineNumbers w:val="0"/>
              <w:jc w:val="left"/>
              <w:textAlignment w:val="center"/>
              <w:rPr>
                <w:rFonts w:hint="default"/>
                <w:sz w:val="21"/>
                <w:szCs w:val="21"/>
                <w:vertAlign w:val="baseline"/>
                <w:lang w:val="en-US"/>
              </w:rPr>
            </w:pPr>
            <w:r>
              <w:rPr>
                <w:rFonts w:hint="eastAsia" w:ascii="宋体" w:hAnsi="宋体" w:eastAsia="宋体" w:cs="宋体"/>
                <w:i w:val="0"/>
                <w:iCs w:val="0"/>
                <w:color w:val="000000"/>
                <w:kern w:val="0"/>
                <w:sz w:val="21"/>
                <w:szCs w:val="21"/>
                <w:u w:val="none"/>
                <w:lang w:val="en-US" w:eastAsia="zh-CN" w:bidi="ar"/>
              </w:rPr>
              <w:t>1、仿真复兴号CR400AF动车组车内装饰制作车厢塑胶地板，颜色与标准动车组车厢地板颜色相似。车内地板安装于车体气密底板的支架上，地板表面铺装橡胶类地板，具有耐磨、防火、寿命长、不开裂、防滑和无毒的特性，以及美观、易于清洁的特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2、仿真标准动车组车厢内部标识制作，含动车组车厢内身高标识、应急指示标识、禁烟标识、车门警示标识等。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3</w:t>
            </w:r>
          </w:p>
        </w:tc>
        <w:tc>
          <w:tcPr>
            <w:tcW w:w="767"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车窗</w:t>
            </w:r>
          </w:p>
        </w:tc>
        <w:tc>
          <w:tcPr>
            <w:tcW w:w="445"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套</w:t>
            </w:r>
          </w:p>
        </w:tc>
        <w:tc>
          <w:tcPr>
            <w:tcW w:w="7880" w:type="dxa"/>
            <w:noWrap w:val="0"/>
            <w:vAlign w:val="center"/>
          </w:tcPr>
          <w:p>
            <w:pPr>
              <w:keepNext w:val="0"/>
              <w:keepLines w:val="0"/>
              <w:widowControl/>
              <w:suppressLineNumbers w:val="0"/>
              <w:jc w:val="left"/>
              <w:textAlignment w:val="center"/>
              <w:rPr>
                <w:rFonts w:hint="default"/>
                <w:sz w:val="21"/>
                <w:szCs w:val="21"/>
                <w:vertAlign w:val="baseline"/>
                <w:lang w:val="en-US"/>
              </w:rPr>
            </w:pPr>
            <w:r>
              <w:rPr>
                <w:rFonts w:hint="eastAsia" w:ascii="宋体" w:hAnsi="宋体" w:eastAsia="宋体" w:cs="宋体"/>
                <w:i w:val="0"/>
                <w:iCs w:val="0"/>
                <w:color w:val="000000"/>
                <w:kern w:val="0"/>
                <w:sz w:val="21"/>
                <w:szCs w:val="21"/>
                <w:u w:val="none"/>
                <w:lang w:val="en-US" w:eastAsia="zh-CN" w:bidi="ar"/>
              </w:rPr>
              <w:t>1、仿真制作车窗，车窗带玻璃，按车窗位置及相应尺寸安装,并配备相关标识，仿真标准动车组应急车窗制作，配备2个安全锤。</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2、仿真制作遮阳帘，用于车窗遮阳，仿真标准动车组车窗窗帘制作，技术参数：主要由帘布、卷轴、回卷弹簧、摩擦力式平衡机构、两侧滑槽、两侧同步机构、拉手等部件构成。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3、仿真标准动车组衣帽钩制作，安装于坐席区车窗两侧，一个车窗配备两个，洗手间设置一个，动卧区每铺位一个。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4</w:t>
            </w:r>
          </w:p>
        </w:tc>
        <w:tc>
          <w:tcPr>
            <w:tcW w:w="767" w:type="dxa"/>
            <w:noWrap w:val="0"/>
            <w:vAlign w:val="center"/>
          </w:tcPr>
          <w:p>
            <w:pPr>
              <w:keepNext w:val="0"/>
              <w:keepLines w:val="0"/>
              <w:widowControl/>
              <w:suppressLineNumbers w:val="0"/>
              <w:jc w:val="left"/>
              <w:textAlignment w:val="center"/>
              <w:rPr>
                <w:rFonts w:hint="default"/>
                <w:sz w:val="21"/>
                <w:szCs w:val="21"/>
                <w:vertAlign w:val="baseline"/>
                <w:lang w:val="en-US"/>
              </w:rPr>
            </w:pPr>
            <w:r>
              <w:rPr>
                <w:rFonts w:hint="eastAsia" w:ascii="宋体" w:hAnsi="宋体" w:eastAsia="宋体" w:cs="宋体"/>
                <w:i w:val="0"/>
                <w:iCs w:val="0"/>
                <w:color w:val="000000"/>
                <w:kern w:val="0"/>
                <w:sz w:val="21"/>
                <w:szCs w:val="21"/>
                <w:u w:val="none"/>
                <w:lang w:val="en-US" w:eastAsia="zh-CN" w:bidi="ar"/>
              </w:rPr>
              <w:t>行李储置区域</w:t>
            </w:r>
          </w:p>
        </w:tc>
        <w:tc>
          <w:tcPr>
            <w:tcW w:w="445"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套</w:t>
            </w:r>
          </w:p>
        </w:tc>
        <w:tc>
          <w:tcPr>
            <w:tcW w:w="7880"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1"/>
                <w:szCs w:val="21"/>
                <w:u w:val="none"/>
                <w:lang w:val="en-US" w:eastAsia="zh-CN" w:bidi="ar"/>
              </w:rPr>
              <w:t>1、普通行李架：仿真制作，坐席区车厢内一侧设置普通行李架，按照车内实际位置设置，行李架采用不锈钢结构，夹层热弯圆弧钢化玻璃，与复兴号CR400AF动车组实物一致。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2、大件行李架综合柜：大件行李架和备品柜组合而成，上层为备品柜，下层为大件行李架，用于放置体积较大的行李物品，行李架分两层，中间设置隔板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3、仿真制作边凳1个，设置于大件行李架柜体一侧。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5</w:t>
            </w:r>
          </w:p>
        </w:tc>
        <w:tc>
          <w:tcPr>
            <w:tcW w:w="767"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一等座</w:t>
            </w:r>
          </w:p>
        </w:tc>
        <w:tc>
          <w:tcPr>
            <w:tcW w:w="445"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4</w:t>
            </w:r>
          </w:p>
        </w:tc>
        <w:tc>
          <w:tcPr>
            <w:tcW w:w="396"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座</w:t>
            </w:r>
          </w:p>
        </w:tc>
        <w:tc>
          <w:tcPr>
            <w:tcW w:w="7880" w:type="dxa"/>
            <w:noWrap w:val="0"/>
            <w:vAlign w:val="center"/>
          </w:tcPr>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复兴号CR400AF动车组一等座区设置“2+2”座席1排4座一等座椅，座椅坐垫及靠背具有很好的舒适性，完全符合人机工程学。座椅可旋转±180°，使座椅可始终与列车行驶方向一致。座椅靠背上部配有可调节靠枕，使座椅的舒适度更佳。两侧扶手内设可折叠桌板，桌板活动灵活可靠，使用良好。座椅两靠背上部均有把手、中上部配有衣帽钩、中下部配有杂志袋、底部有脚踏。脚踏牢固可靠，配有复位装置。外露表面为蒙面布，材料及颜色按要求提供。座椅经过高低温及湿度测试，适用于各种自然环境。座椅关键件经过压力测试及防震测试，耐久性极佳，所有原材都为绿色环保材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2、一等双人座椅规格</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高度：1248（mm）；（2）宽度：1130（mm）；（3）长度：715（mm）；（4）座深：465（mm）；（5）座宽：470/470（mm）；（6）坐垫高度：430（mm）；（7）后仰角度：0～22(°)；（8）扶手高度：610（mm）；（9）扶手宽度：70/50/70（mm）。</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1"/>
                <w:szCs w:val="21"/>
                <w:u w:val="none"/>
                <w:lang w:val="en-US" w:eastAsia="zh-CN" w:bidi="ar"/>
              </w:rPr>
              <w:t>▲投标人所投产品动车组一等座座椅须符合现有铁标标准DIN5510-2：2009轨道车辆等相关技术要求；投标时须提供动车组一等座座椅整椅燃烧试验编号及燃烧实验报告等证明材料。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767"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二等座</w:t>
            </w:r>
          </w:p>
        </w:tc>
        <w:tc>
          <w:tcPr>
            <w:tcW w:w="44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39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座</w:t>
            </w:r>
          </w:p>
        </w:tc>
        <w:tc>
          <w:tcPr>
            <w:tcW w:w="7880" w:type="dxa"/>
            <w:noWrap w:val="0"/>
            <w:vAlign w:val="center"/>
          </w:tcPr>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1、复兴号CR400AF动车组二等座区设置“2+3”座席</w:t>
            </w:r>
            <w:r>
              <w:rPr>
                <w:rFonts w:hint="eastAsia" w:ascii="宋体" w:hAnsi="宋体" w:cs="宋体"/>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排</w:t>
            </w: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座二等座椅。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座椅坐垫及靠背具有很好的舒适性，完全符合人机工程学。三人座椅两侧扶手为固定式，中间扶手为可翻起式，角度为0°到95°。所有座椅可±180°旋转，使乘客始终面朝列车行驶方向乘坐。在每个座椅的后背部设书报网袋及翻转式桌板，座椅背部上侧设旋转用把手。每组座椅下部设有一个二三芯通用的AC220V电源插座，安装牢固。座椅关键件经过压力测试及防震测试，耐久性极佳。所有原材都为绿色环保材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3、二等双人座椅规格</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高度：1210（mm）；（2）宽度：970（mm）；（3）长度：535（mm）；（4）座深：430（mm）；（5）座宽：425/425（mm）；（6）坐垫高度：430（mm）；（7）后仰角度(°)：0～24.5；（8）扶手高度：575（mm）；（9）扶手宽度：38，38，38（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4、二等三人座椅规格</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高度：1210/1170/1210（mm）；（2）宽度：1460（mm）；（3）长度：535（mm）；（4）座深：430/420/430（mm）；（5）座宽：425/450/425（mm）；（6）坐垫高度：430（mm）；（7）后仰角度(°)：0～24.5/-3.5～24.5/0～24.5；（8）扶手高度：575（mm）。</w:t>
            </w:r>
          </w:p>
          <w:p>
            <w:pPr>
              <w:keepNext w:val="0"/>
              <w:keepLines w:val="0"/>
              <w:widowControl/>
              <w:numPr>
                <w:ilvl w:val="0"/>
                <w:numId w:val="0"/>
              </w:numPr>
              <w:suppressLineNumbers w:val="0"/>
              <w:jc w:val="left"/>
              <w:textAlignment w:val="center"/>
              <w:rPr>
                <w:rFonts w:hint="eastAsia" w:ascii="宋体" w:hAnsi="宋体" w:cs="宋体"/>
                <w:color w:val="auto"/>
                <w:szCs w:val="21"/>
                <w:lang w:eastAsia="zh-CN"/>
              </w:rPr>
            </w:pPr>
            <w:r>
              <w:rPr>
                <w:rFonts w:hint="eastAsia" w:ascii="宋体" w:hAnsi="宋体" w:eastAsia="宋体" w:cs="宋体"/>
                <w:color w:val="auto"/>
                <w:szCs w:val="21"/>
              </w:rPr>
              <w:t>▲</w:t>
            </w:r>
            <w:r>
              <w:rPr>
                <w:rFonts w:hint="eastAsia" w:ascii="宋体" w:hAnsi="宋体" w:cs="宋体"/>
                <w:color w:val="auto"/>
                <w:szCs w:val="21"/>
              </w:rPr>
              <w:t>投标人所投产品动车组二等座座椅须符合现有铁标标准</w:t>
            </w:r>
            <w:r>
              <w:rPr>
                <w:rFonts w:hint="eastAsia" w:ascii="宋体" w:hAnsi="宋体" w:cs="宋体"/>
                <w:color w:val="auto"/>
                <w:kern w:val="0"/>
                <w:szCs w:val="21"/>
                <w:lang w:bidi="ar"/>
              </w:rPr>
              <w:t>DIN5510-2：2009轨道车辆等相关技术要求；投标时须提供动车组二等座2人座、二等车3人座座椅整椅燃烧试验编号及燃烧实验报告等证明材料</w:t>
            </w:r>
            <w:r>
              <w:rPr>
                <w:rFonts w:hint="eastAsia" w:ascii="宋体" w:hAnsi="宋体" w:cs="宋体"/>
                <w:color w:val="auto"/>
                <w:szCs w:val="21"/>
                <w:lang w:eastAsia="zh-CN"/>
              </w:rPr>
              <w:t>。</w:t>
            </w:r>
          </w:p>
          <w:p>
            <w:pP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3、配套铁路现场车务系统便携式教学终端1套</w:t>
            </w:r>
          </w:p>
          <w:p>
            <w:pP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在全三维场景中进行教学演练，包含三维动画、文字介绍、语音播报等，教学终端预装课件含以下内容：</w:t>
            </w:r>
          </w:p>
          <w:tbl>
            <w:tblPr>
              <w:tblStyle w:val="8"/>
              <w:tblW w:w="75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4659"/>
              <w:gridCol w:w="2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center"/>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一</w:t>
                  </w:r>
                </w:p>
              </w:tc>
              <w:tc>
                <w:tcPr>
                  <w:tcW w:w="6721" w:type="dxa"/>
                  <w:gridSpan w:val="2"/>
                  <w:noWrap w:val="0"/>
                  <w:vAlign w:val="center"/>
                </w:tcPr>
                <w:p>
                  <w:pPr>
                    <w:keepNext w:val="0"/>
                    <w:keepLines w:val="0"/>
                    <w:pageBreakBefore w:val="0"/>
                    <w:kinsoku/>
                    <w:wordWrap/>
                    <w:overflowPunct/>
                    <w:topLinePunct w:val="0"/>
                    <w:bidi w:val="0"/>
                    <w:snapToGrid w:val="0"/>
                    <w:spacing w:line="288" w:lineRule="auto"/>
                    <w:ind w:firstLine="1999" w:firstLineChars="980"/>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 xml:space="preserve">正常接发列车课件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noWrap w:val="0"/>
                  <w:vAlign w:val="top"/>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序号</w:t>
                  </w:r>
                </w:p>
              </w:tc>
              <w:tc>
                <w:tcPr>
                  <w:tcW w:w="4659" w:type="dxa"/>
                  <w:noWrap w:val="0"/>
                  <w:vAlign w:val="top"/>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名称</w:t>
                  </w:r>
                </w:p>
              </w:tc>
              <w:tc>
                <w:tcPr>
                  <w:tcW w:w="2062" w:type="dxa"/>
                  <w:noWrap w:val="0"/>
                  <w:vAlign w:val="top"/>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center"/>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1</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双线自动闭塞集中连锁（设信号员）发车作业标准</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平面+三维，同步配音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2</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双线自动闭塞集中联锁（设信号员）接车作业标准</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平面+三维，同步配音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合计时长</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ind w:firstLine="603" w:firstLineChars="296"/>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13分钟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二</w:t>
                  </w:r>
                </w:p>
              </w:tc>
              <w:tc>
                <w:tcPr>
                  <w:tcW w:w="6721" w:type="dxa"/>
                  <w:gridSpan w:val="2"/>
                  <w:noWrap w:val="0"/>
                  <w:vAlign w:val="center"/>
                </w:tcPr>
                <w:p>
                  <w:pPr>
                    <w:keepNext w:val="0"/>
                    <w:keepLines w:val="0"/>
                    <w:pageBreakBefore w:val="0"/>
                    <w:kinsoku/>
                    <w:wordWrap/>
                    <w:overflowPunct/>
                    <w:topLinePunct w:val="0"/>
                    <w:bidi w:val="0"/>
                    <w:snapToGrid w:val="0"/>
                    <w:spacing w:line="288" w:lineRule="auto"/>
                    <w:ind w:firstLine="1999" w:firstLineChars="980"/>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非正常接发列车课件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1</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出站信号机开放后，第一个闭塞分区出现红光带发车</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平面+三维，同步配音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2</w:t>
                  </w: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出站信号机开放前，道岔区段轨道电路出现红光带发车（道岔不在所需位置）</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平面+三维，同步配音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3</w:t>
                  </w: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出站信号机开放前，道岔区轨道电路区段出现红光带发车（道岔在所需位置）</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平面+三维，同步配音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4</w:t>
                  </w: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出站信号开放后，出站（发车进路）信号机故障发车</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平面+三维，同步配音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5</w:t>
                  </w: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出站信号开放后，道岔无表示发车</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平面+三维，同步配音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6</w:t>
                  </w: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双线自动闭塞反方向出站信号机故障发车</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平面+三维，同步配音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7</w:t>
                  </w: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双线自动闭塞反方向发车</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平面+三维，同步配音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8</w:t>
                  </w: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反方向接车</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平面+三维，同步配音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9</w:t>
                  </w: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进站信号开放后，道岔无表示接车</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平面+三维，同步配音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10</w:t>
                  </w: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开放进站信号后，道岔区段轨道电路出现红光带接车（道岔在所需位置）</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平面+三维，同步配音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11</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开放进站信号后，进站（接车进路）信号机内方第一轨道电路红光带接车</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平面+三维，同步配音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12</w:t>
                  </w: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开放进站信号后，进站（接车进路）信号机自动恢复接车</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平面+三维，同步配音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13</w:t>
                  </w: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开放进站信号后，无岔区（接车线）轨道电路红光带接车</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平面+三维，同步配音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14</w:t>
                  </w: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开放进站信号前，进站信号机闪红灯接车</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平面+三维，同步配音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15</w:t>
                  </w: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区间两架及其以上（含区间只有一架）通过信号机故障发车</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平面+三维，同步配音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合计时长</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ind w:firstLine="905" w:firstLineChars="444"/>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179分钟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w:t>
                  </w:r>
                </w:p>
              </w:tc>
              <w:tc>
                <w:tcPr>
                  <w:tcW w:w="6721" w:type="dxa"/>
                  <w:gridSpan w:val="2"/>
                  <w:noWrap w:val="0"/>
                  <w:vAlign w:val="center"/>
                </w:tcPr>
                <w:p>
                  <w:pPr>
                    <w:keepNext w:val="0"/>
                    <w:keepLines w:val="0"/>
                    <w:pageBreakBefore w:val="0"/>
                    <w:kinsoku/>
                    <w:wordWrap/>
                    <w:overflowPunct/>
                    <w:topLinePunct w:val="0"/>
                    <w:bidi w:val="0"/>
                    <w:snapToGrid w:val="0"/>
                    <w:spacing w:line="288" w:lineRule="auto"/>
                    <w:jc w:val="center"/>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调车作业课件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1</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一般要求</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2</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调车作业人员一班工作制度的基本规定</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3</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调车作业的基本规定</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4</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准备调车进路的规定</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5</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调车作业速度及安全距离的规定</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6</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使用无线调车灯显设备的规定</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7</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手信号显示的规定</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平面+三维，同步配音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8</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调车听觉信号的规定</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平面+三维，同步配音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9</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摘挂作业</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合计时长</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ind w:firstLine="1005" w:firstLineChars="493"/>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四</w:t>
                  </w:r>
                </w:p>
              </w:tc>
              <w:tc>
                <w:tcPr>
                  <w:tcW w:w="6721" w:type="dxa"/>
                  <w:gridSpan w:val="2"/>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ind w:firstLine="2319" w:firstLineChars="1137"/>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rPr>
                    <w:t>实作课件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1</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道岔加锁</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2</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防溜撤设标准流程</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3</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放风</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4</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挂车作业</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5</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观速</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6</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接风管作业</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7</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提钩作业</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8</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调车作业之拉风作业</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9</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无线灯显系统</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10</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摘风管作业</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合计时长</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ind w:firstLine="1105" w:firstLineChars="542"/>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48分钟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五</w:t>
                  </w:r>
                </w:p>
              </w:tc>
              <w:tc>
                <w:tcPr>
                  <w:tcW w:w="6721" w:type="dxa"/>
                  <w:gridSpan w:val="2"/>
                  <w:noWrap w:val="0"/>
                  <w:vAlign w:val="center"/>
                </w:tcPr>
                <w:p>
                  <w:pPr>
                    <w:keepNext w:val="0"/>
                    <w:keepLines w:val="0"/>
                    <w:pageBreakBefore w:val="0"/>
                    <w:kinsoku/>
                    <w:wordWrap/>
                    <w:overflowPunct/>
                    <w:topLinePunct w:val="0"/>
                    <w:bidi w:val="0"/>
                    <w:snapToGrid w:val="0"/>
                    <w:spacing w:line="288" w:lineRule="auto"/>
                    <w:jc w:val="center"/>
                    <w:rPr>
                      <w:rFonts w:hint="eastAsia" w:ascii="宋体" w:hAnsi="宋体" w:eastAsia="宋体" w:cs="宋体"/>
                      <w:b w:val="0"/>
                      <w:bCs/>
                      <w:color w:val="000000"/>
                      <w:spacing w:val="-3"/>
                      <w:kern w:val="0"/>
                      <w:sz w:val="21"/>
                      <w:szCs w:val="21"/>
                    </w:rPr>
                  </w:pPr>
                  <w:r>
                    <w:rPr>
                      <w:rFonts w:hint="eastAsia" w:ascii="宋体" w:hAnsi="宋体" w:eastAsia="宋体" w:cs="宋体"/>
                      <w:b w:val="0"/>
                      <w:bCs/>
                      <w:color w:val="000000"/>
                      <w:spacing w:val="-3"/>
                      <w:kern w:val="0"/>
                      <w:sz w:val="21"/>
                      <w:szCs w:val="21"/>
                    </w:rPr>
                    <w:t>事故案例课件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1</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“4.12”马棚站助理值班员车辆伤害死亡事故</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2</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“6.9”错办列车进路铁路交通一般C类事故</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3</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2008年“11.21”赤壁站路用列车脱轨一般D类事故</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4</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2010年“3.26”枝江车站将K932次接入非旅客列车固定进路一般C8事故</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5</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2013年“5.18”流芳车站铁路交通一般B1类人员死亡事故</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6</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2014年“6.11”焦柳线上大堰站站88080次进入停电区一般C19类事故</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7</w:t>
                  </w: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2015年“1.19”京九线周铁岗站未准备好列车进路发出X218次一般C8类事故</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p>
              </w:tc>
              <w:tc>
                <w:tcPr>
                  <w:tcW w:w="4659"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合计时长</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center"/>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43分钟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六</w:t>
                  </w:r>
                </w:p>
              </w:tc>
              <w:tc>
                <w:tcPr>
                  <w:tcW w:w="6721" w:type="dxa"/>
                  <w:gridSpan w:val="2"/>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center"/>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rPr>
                    <w:t>客运车站应急处置课件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1</w:t>
                  </w: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车站发生火灾、爆炸事故应急处置流程</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2</w:t>
                  </w: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高铁车站自动检票系统故障应急处置流程</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合计时长</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center"/>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7分钟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eastAsia="zh-CN"/>
                    </w:rPr>
                  </w:pPr>
                  <w:r>
                    <w:rPr>
                      <w:rFonts w:hint="eastAsia" w:ascii="宋体" w:hAnsi="宋体" w:eastAsia="宋体" w:cs="宋体"/>
                      <w:b w:val="0"/>
                      <w:bCs/>
                      <w:color w:val="000000"/>
                      <w:spacing w:val="-3"/>
                      <w:kern w:val="0"/>
                      <w:sz w:val="21"/>
                      <w:szCs w:val="21"/>
                      <w:lang w:val="en-US" w:eastAsia="zh-CN"/>
                    </w:rPr>
                    <w:t>七</w:t>
                  </w:r>
                </w:p>
              </w:tc>
              <w:tc>
                <w:tcPr>
                  <w:tcW w:w="6721" w:type="dxa"/>
                  <w:gridSpan w:val="2"/>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center"/>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rPr>
                    <w:t>行车设备操作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1</w:t>
                  </w: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计算机联锁系统使用方法（铁科模式）</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2</w:t>
                  </w: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列车调度指挥系统（TDCS）</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3</w:t>
                  </w: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调度集中系统(CTC)</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820"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4</w:t>
                  </w:r>
                </w:p>
              </w:tc>
              <w:tc>
                <w:tcPr>
                  <w:tcW w:w="4659" w:type="dxa"/>
                  <w:noWrap w:val="0"/>
                  <w:vAlign w:val="center"/>
                </w:tcPr>
                <w:p>
                  <w:pPr>
                    <w:keepNext w:val="0"/>
                    <w:keepLines w:val="0"/>
                    <w:pageBreakBefore w:val="0"/>
                    <w:kinsoku/>
                    <w:wordWrap/>
                    <w:overflowPunct/>
                    <w:topLinePunct w:val="0"/>
                    <w:bidi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TYJL-ADX计算机联锁设备操作方法</w:t>
                  </w:r>
                </w:p>
              </w:tc>
              <w:tc>
                <w:tcPr>
                  <w:tcW w:w="2062" w:type="dxa"/>
                  <w:noWrap w:val="0"/>
                  <w:vAlign w:val="center"/>
                </w:tcPr>
                <w:p>
                  <w:pPr>
                    <w:keepNext w:val="0"/>
                    <w:keepLines w:val="0"/>
                    <w:pageBreakBefore w:val="0"/>
                    <w:tabs>
                      <w:tab w:val="left" w:pos="921"/>
                    </w:tabs>
                    <w:kinsoku/>
                    <w:wordWrap/>
                    <w:overflowPunct/>
                    <w:topLinePunct w:val="0"/>
                    <w:autoSpaceDE w:val="0"/>
                    <w:autoSpaceDN w:val="0"/>
                    <w:bidi w:val="0"/>
                    <w:adjustRightInd w:val="0"/>
                    <w:snapToGrid w:val="0"/>
                    <w:spacing w:line="288" w:lineRule="auto"/>
                    <w:jc w:val="left"/>
                    <w:rPr>
                      <w:rFonts w:hint="eastAsia" w:ascii="宋体" w:hAnsi="宋体" w:eastAsia="宋体" w:cs="宋体"/>
                      <w:b w:val="0"/>
                      <w:bCs/>
                      <w:color w:val="000000"/>
                      <w:spacing w:val="-3"/>
                      <w:kern w:val="0"/>
                      <w:sz w:val="21"/>
                      <w:szCs w:val="21"/>
                      <w:lang w:val="zh-CN"/>
                    </w:rPr>
                  </w:pPr>
                  <w:r>
                    <w:rPr>
                      <w:rFonts w:hint="eastAsia" w:ascii="宋体" w:hAnsi="宋体" w:eastAsia="宋体" w:cs="宋体"/>
                      <w:b w:val="0"/>
                      <w:bCs/>
                      <w:color w:val="000000"/>
                      <w:spacing w:val="-3"/>
                      <w:kern w:val="0"/>
                      <w:sz w:val="21"/>
                      <w:szCs w:val="21"/>
                      <w:lang w:val="zh-CN"/>
                    </w:rPr>
                    <w:t>三维，同步配音</w:t>
                  </w:r>
                </w:p>
              </w:tc>
            </w:tr>
          </w:tbl>
          <w:p>
            <w:pPr>
              <w:keepNext w:val="0"/>
              <w:keepLines w:val="0"/>
              <w:widowControl/>
              <w:numPr>
                <w:ilvl w:val="0"/>
                <w:numId w:val="0"/>
              </w:numPr>
              <w:suppressLineNumbers w:val="0"/>
              <w:jc w:val="left"/>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★投标人或制造商必须具有《广播电视节目制作经营许可证》</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b/>
                <w:bCs/>
                <w:i w:val="0"/>
                <w:iCs w:val="0"/>
                <w:color w:val="000000"/>
                <w:kern w:val="0"/>
                <w:sz w:val="21"/>
                <w:szCs w:val="21"/>
                <w:u w:val="none"/>
                <w:lang w:val="en-US" w:eastAsia="zh-CN" w:bidi="ar"/>
              </w:rPr>
              <w:t>展示</w:t>
            </w:r>
            <w:r>
              <w:rPr>
                <w:rFonts w:hint="eastAsia" w:ascii="宋体" w:hAnsi="宋体" w:eastAsia="宋体" w:cs="宋体"/>
                <w:b/>
                <w:bCs/>
                <w:i w:val="0"/>
                <w:iCs w:val="0"/>
                <w:color w:val="000000"/>
                <w:kern w:val="0"/>
                <w:sz w:val="21"/>
                <w:szCs w:val="21"/>
                <w:u w:val="none"/>
                <w:lang w:val="en-US" w:eastAsia="zh-CN" w:bidi="ar"/>
              </w:rPr>
              <w:t>项三：</w:t>
            </w:r>
            <w:r>
              <w:rPr>
                <w:rFonts w:hint="eastAsia" w:ascii="宋体" w:hAnsi="宋体" w:eastAsia="宋体" w:cs="宋体"/>
                <w:i w:val="0"/>
                <w:iCs w:val="0"/>
                <w:color w:val="000000"/>
                <w:kern w:val="0"/>
                <w:sz w:val="21"/>
                <w:szCs w:val="21"/>
                <w:u w:val="none"/>
                <w:lang w:val="en-US" w:eastAsia="zh-CN" w:bidi="ar"/>
              </w:rPr>
              <w:t>铁路现场车务系统便携式教学终端及配套课程资源内容需提供证明材料，教学终端为非电脑平/平板/手机等形式。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7</w:t>
            </w:r>
          </w:p>
        </w:tc>
        <w:tc>
          <w:tcPr>
            <w:tcW w:w="767"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动卧</w:t>
            </w:r>
          </w:p>
        </w:tc>
        <w:tc>
          <w:tcPr>
            <w:tcW w:w="445"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2</w:t>
            </w:r>
          </w:p>
        </w:tc>
        <w:tc>
          <w:tcPr>
            <w:tcW w:w="396"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套</w:t>
            </w:r>
          </w:p>
        </w:tc>
        <w:tc>
          <w:tcPr>
            <w:tcW w:w="7880"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仿真复兴号动车组动卧卧铺床位，上下动卧卧铺，方管式卧铺梯，配置衣帽钩，置物台、照明日光灯，靠枕，2铺位，配套棉被、枕头等卧具。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8</w:t>
            </w:r>
          </w:p>
        </w:tc>
        <w:tc>
          <w:tcPr>
            <w:tcW w:w="767"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卫生清洁设施</w:t>
            </w:r>
          </w:p>
        </w:tc>
        <w:tc>
          <w:tcPr>
            <w:tcW w:w="445"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套</w:t>
            </w:r>
          </w:p>
        </w:tc>
        <w:tc>
          <w:tcPr>
            <w:tcW w:w="7880"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1、仿真动车组卫生间制作一间，配洗手盆、座便器、扶手、平面镜，不做实际下水处理。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2、仿真动车组洗脸间制作一间，设置平面镜、洗手盆、灯带照明、交流插座盒、卫生用品支架，不做实际下水处理。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9</w:t>
            </w:r>
          </w:p>
        </w:tc>
        <w:tc>
          <w:tcPr>
            <w:tcW w:w="767"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电茶炉及柜体</w:t>
            </w:r>
          </w:p>
        </w:tc>
        <w:tc>
          <w:tcPr>
            <w:tcW w:w="445"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套</w:t>
            </w:r>
          </w:p>
        </w:tc>
        <w:tc>
          <w:tcPr>
            <w:tcW w:w="7880"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仿真动车组电茶炉制作，嵌入柜体内安装，为了方便教学安全，不做实际下水处理,没有加热功能。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10</w:t>
            </w:r>
          </w:p>
        </w:tc>
        <w:tc>
          <w:tcPr>
            <w:tcW w:w="767"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服务台</w:t>
            </w:r>
          </w:p>
        </w:tc>
        <w:tc>
          <w:tcPr>
            <w:tcW w:w="445"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个</w:t>
            </w:r>
          </w:p>
        </w:tc>
        <w:tc>
          <w:tcPr>
            <w:tcW w:w="7880"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仿真动车组服务台制作，高度与车厢内部等高。采用生态板、免漆板制作，含内嵌式垃圾桶1个、顶部筒灯1个、内嵌式灭火器安装座1个。</w:t>
            </w:r>
          </w:p>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本项目建设目标为成为城市轨道交通1+X站务员职业技能等级证书考点，投标单位或制造商必须聘有城市轨道交通1+X站务员职业技能等级证书教育部指定的第三方评价组织机构认定的1+X站务考评员，需提供第三方评价组织机构认定的考评人员证书及该单位为其缴纳近三月的社保材料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11</w:t>
            </w:r>
          </w:p>
        </w:tc>
        <w:tc>
          <w:tcPr>
            <w:tcW w:w="767"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消防系统</w:t>
            </w:r>
          </w:p>
        </w:tc>
        <w:tc>
          <w:tcPr>
            <w:tcW w:w="445"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套</w:t>
            </w:r>
          </w:p>
        </w:tc>
        <w:tc>
          <w:tcPr>
            <w:tcW w:w="7880" w:type="dxa"/>
            <w:noWrap w:val="0"/>
            <w:vAlign w:val="center"/>
          </w:tcPr>
          <w:p>
            <w:pPr>
              <w:keepNext w:val="0"/>
              <w:keepLines w:val="0"/>
              <w:widowControl/>
              <w:numPr>
                <w:ilvl w:val="0"/>
                <w:numId w:val="1"/>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仿真复兴号CR400AF动车组火灾报警装置按实物配置，采用火灾探测器等对车厢内吧台、坐席区、卫生间、电气柜等各区域实现区域火灾监控，火灾报警控制器能实现将火灾探测器的信号集成，并进行显示、报警和复位操作。火灾报警系统的设置与功能逻辑仿真复兴号CR400AF动车组制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b w:val="0"/>
                <w:bCs w:val="0"/>
                <w:color w:val="auto"/>
                <w:spacing w:val="-2"/>
                <w:sz w:val="21"/>
                <w:szCs w:val="21"/>
                <w:lang w:val="en-US" w:eastAsia="zh-CN"/>
              </w:rPr>
              <w:t>投标人或制造商需具备工信部认定的智能化系统工程师（高级）认证证书，投标文件中需提供证书复印件及该单位为证书人员近三个月缴纳社保证明材料。</w:t>
            </w:r>
          </w:p>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2、为方便教学实训，在服务台侧壁板上另外安装一个火灾探测器。同时在服务台灭火器底座内配置干粉灭火器、水基型灭火器各一个。</w:t>
            </w:r>
          </w:p>
          <w:p>
            <w:pPr>
              <w:keepNext w:val="0"/>
              <w:keepLines w:val="0"/>
              <w:widowControl/>
              <w:numPr>
                <w:ilvl w:val="0"/>
                <w:numId w:val="0"/>
              </w:numPr>
              <w:suppressLineNumbers w:val="0"/>
              <w:jc w:val="left"/>
              <w:textAlignment w:val="center"/>
              <w:rPr>
                <w:sz w:val="21"/>
                <w:szCs w:val="21"/>
                <w:vertAlign w:val="baseline"/>
              </w:rPr>
            </w:pPr>
            <w:r>
              <w:rPr>
                <w:rFonts w:hint="eastAsia" w:ascii="宋体" w:hAnsi="宋体" w:eastAsia="宋体" w:cs="宋体"/>
                <w:szCs w:val="21"/>
                <w:lang w:val="en-US" w:eastAsia="zh-CN"/>
              </w:rPr>
              <w:t>★本项目建设目标为成为交通运输部鉴定站，投标单位或制造商必须聘有交通运输部部轨道交通类职业技能鉴定考评人员，需提供考评人员证件复印件（带二维码防伪查询）</w:t>
            </w:r>
            <w:r>
              <w:rPr>
                <w:rFonts w:hint="eastAsia" w:ascii="宋体" w:hAnsi="宋体" w:eastAsia="宋体" w:cs="宋体"/>
                <w:i w:val="0"/>
                <w:iCs w:val="0"/>
                <w:color w:val="000000"/>
                <w:kern w:val="0"/>
                <w:sz w:val="21"/>
                <w:szCs w:val="21"/>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12</w:t>
            </w:r>
          </w:p>
        </w:tc>
        <w:tc>
          <w:tcPr>
            <w:tcW w:w="767"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照明灯带</w:t>
            </w:r>
          </w:p>
        </w:tc>
        <w:tc>
          <w:tcPr>
            <w:tcW w:w="445"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套</w:t>
            </w:r>
          </w:p>
        </w:tc>
        <w:tc>
          <w:tcPr>
            <w:tcW w:w="7880"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仿真复兴号CR400AF动车组制作，按照原车灯光样式布置，灯槽内置灯带，过道筒灯，卫生间筒灯等。能满足正常的车厢照明与吧台服务的开展。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13</w:t>
            </w:r>
          </w:p>
        </w:tc>
        <w:tc>
          <w:tcPr>
            <w:tcW w:w="767"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乘务员室</w:t>
            </w:r>
          </w:p>
        </w:tc>
        <w:tc>
          <w:tcPr>
            <w:tcW w:w="445"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间</w:t>
            </w:r>
          </w:p>
        </w:tc>
        <w:tc>
          <w:tcPr>
            <w:tcW w:w="7880"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仿真动车组乘务员室制作，设置一套桌椅，一张推拉门，一个车窗、一套设备柜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14</w:t>
            </w:r>
          </w:p>
        </w:tc>
        <w:tc>
          <w:tcPr>
            <w:tcW w:w="767"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电气柜</w:t>
            </w:r>
          </w:p>
        </w:tc>
        <w:tc>
          <w:tcPr>
            <w:tcW w:w="445"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套</w:t>
            </w:r>
          </w:p>
        </w:tc>
        <w:tc>
          <w:tcPr>
            <w:tcW w:w="7880"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仿真制作，用于对车内电气设备的集成总控制。包含照明设备、显示设备、消防探测设备等电源设备的电路回路控制断路器。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15</w:t>
            </w:r>
          </w:p>
        </w:tc>
        <w:tc>
          <w:tcPr>
            <w:tcW w:w="767"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CRF400AF动车组车门</w:t>
            </w:r>
          </w:p>
        </w:tc>
        <w:tc>
          <w:tcPr>
            <w:tcW w:w="445"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2</w:t>
            </w:r>
          </w:p>
        </w:tc>
        <w:tc>
          <w:tcPr>
            <w:tcW w:w="396"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扇</w:t>
            </w:r>
          </w:p>
        </w:tc>
        <w:tc>
          <w:tcPr>
            <w:tcW w:w="7880" w:type="dxa"/>
            <w:noWrap w:val="0"/>
            <w:vAlign w:val="center"/>
          </w:tcPr>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1、仿真制作CR400AF型动车组车厢车门，只能实现手动开关门，设置于仿真车厢两侧，对称布置。车门标识齐全。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2、轨道交通电机电器仿真培训多媒体课件：1套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牵引电机概述、直流牵引电机、直流牵引电机原理、直流牵引电机的速度调节、交流牵引电机、异步牵引电机的原理、异步电动机调速的基本方法、牵引电器的组成、高速断路器概述、高速断路器结构、高速断路器动作原理、高速断路器主要技术参数、牵引逆变器的概述、牵引逆变器的电路原理、辅助逆变器的结构、辅助逆变器的工作原理、接触器的概述、 CZ5—22—10型接触器型号含义、 CZ5—22—10型接触器结构、 CZ5—22—10型接触器作用原理、交流电磁接触器型号含义、 6C系列三相交流接触器结构、 6C系列三相交流接触器原理、三相交流接触器技术参数及特点、继电器概述、JZ15—44Z型中间继电器、中间继电器组成及作用、 JT3-215型时间继电器、 JT3-215型时间继电器结构、 JT3-215型时间继电器动作原理。</w:t>
            </w:r>
          </w:p>
          <w:p>
            <w:pPr>
              <w:keepNext w:val="0"/>
              <w:keepLines w:val="0"/>
              <w:widowControl/>
              <w:numPr>
                <w:ilvl w:val="0"/>
                <w:numId w:val="0"/>
              </w:numPr>
              <w:suppressLineNumbers w:val="0"/>
              <w:jc w:val="left"/>
              <w:textAlignment w:val="center"/>
              <w:rPr>
                <w:sz w:val="21"/>
                <w:szCs w:val="21"/>
                <w:vertAlign w:val="baseline"/>
              </w:rPr>
            </w:pPr>
            <w:r>
              <w:rPr>
                <w:rFonts w:hint="eastAsia" w:ascii="宋体" w:hAnsi="宋体" w:cs="宋体"/>
                <w:b/>
                <w:bCs/>
                <w:i w:val="0"/>
                <w:iCs w:val="0"/>
                <w:color w:val="000000"/>
                <w:kern w:val="0"/>
                <w:sz w:val="21"/>
                <w:szCs w:val="21"/>
                <w:u w:val="none"/>
                <w:lang w:val="en-US" w:eastAsia="zh-CN" w:bidi="ar"/>
              </w:rPr>
              <w:t>展示</w:t>
            </w:r>
            <w:r>
              <w:rPr>
                <w:rFonts w:hint="eastAsia" w:ascii="宋体" w:hAnsi="宋体" w:eastAsia="宋体" w:cs="宋体"/>
                <w:b/>
                <w:bCs/>
                <w:i w:val="0"/>
                <w:iCs w:val="0"/>
                <w:color w:val="000000"/>
                <w:kern w:val="0"/>
                <w:sz w:val="21"/>
                <w:szCs w:val="21"/>
                <w:u w:val="none"/>
                <w:lang w:val="en-US" w:eastAsia="zh-CN" w:bidi="ar"/>
              </w:rPr>
              <w:t>项四：</w:t>
            </w:r>
            <w:r>
              <w:rPr>
                <w:rFonts w:hint="eastAsia" w:ascii="宋体" w:hAnsi="宋体" w:cs="宋体"/>
                <w:i w:val="0"/>
                <w:iCs w:val="0"/>
                <w:color w:val="000000"/>
                <w:kern w:val="0"/>
                <w:sz w:val="21"/>
                <w:szCs w:val="21"/>
                <w:u w:val="none"/>
                <w:lang w:val="en-US" w:eastAsia="zh-CN" w:bidi="ar"/>
              </w:rPr>
              <w:t>投标人需提供对轨道交通电机电器仿真培训多媒体课件的证明材料</w:t>
            </w:r>
            <w:r>
              <w:rPr>
                <w:rFonts w:hint="eastAsia" w:ascii="宋体" w:hAnsi="宋体" w:eastAsia="宋体" w:cs="宋体"/>
                <w:i w:val="0"/>
                <w:iCs w:val="0"/>
                <w:color w:val="000000"/>
                <w:kern w:val="0"/>
                <w:sz w:val="21"/>
                <w:szCs w:val="21"/>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16</w:t>
            </w:r>
          </w:p>
        </w:tc>
        <w:tc>
          <w:tcPr>
            <w:tcW w:w="767"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模拟吧台</w:t>
            </w:r>
          </w:p>
        </w:tc>
        <w:tc>
          <w:tcPr>
            <w:tcW w:w="445"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套</w:t>
            </w:r>
          </w:p>
        </w:tc>
        <w:tc>
          <w:tcPr>
            <w:tcW w:w="7880"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1、餐车吧台现场按复兴号CR400AF动车组吧台仿真制作，采用高密板、细木工板、不锈钢、大理石台面等材料定制，表面喷漆处理与实物一致。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2、餐车吧台内设置橱柜，配置实物微波炉、咖啡机，吧台展示牌及价格表、水池（无上下水功能）等。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3、配备仿真制作售货员手推车一个，</w:t>
            </w:r>
            <w:r>
              <w:rPr>
                <w:rFonts w:hint="eastAsia" w:ascii="宋体" w:hAnsi="宋体" w:eastAsia="宋体" w:cs="宋体"/>
                <w:i w:val="0"/>
                <w:iCs w:val="0"/>
                <w:color w:val="auto"/>
                <w:kern w:val="0"/>
                <w:sz w:val="21"/>
                <w:szCs w:val="21"/>
                <w:highlight w:val="none"/>
                <w:u w:val="none"/>
                <w:lang w:val="en-US" w:eastAsia="zh-CN" w:bidi="ar"/>
              </w:rPr>
              <w:t>四人</w:t>
            </w:r>
            <w:r>
              <w:rPr>
                <w:rFonts w:hint="eastAsia" w:ascii="宋体" w:hAnsi="宋体" w:cs="宋体"/>
                <w:i w:val="0"/>
                <w:iCs w:val="0"/>
                <w:color w:val="auto"/>
                <w:kern w:val="0"/>
                <w:sz w:val="21"/>
                <w:szCs w:val="21"/>
                <w:highlight w:val="none"/>
                <w:u w:val="none"/>
                <w:lang w:val="en-US" w:eastAsia="zh-CN" w:bidi="ar"/>
              </w:rPr>
              <w:t>操作台</w:t>
            </w:r>
            <w:r>
              <w:rPr>
                <w:rFonts w:hint="eastAsia" w:ascii="宋体" w:hAnsi="宋体" w:eastAsia="宋体" w:cs="宋体"/>
                <w:i w:val="0"/>
                <w:iCs w:val="0"/>
                <w:color w:val="auto"/>
                <w:kern w:val="0"/>
                <w:sz w:val="21"/>
                <w:szCs w:val="21"/>
                <w:highlight w:val="none"/>
                <w:u w:val="none"/>
                <w:lang w:val="en-US" w:eastAsia="zh-CN" w:bidi="ar"/>
              </w:rPr>
              <w:t>一套。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17</w:t>
            </w:r>
          </w:p>
        </w:tc>
        <w:tc>
          <w:tcPr>
            <w:tcW w:w="767"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旅客信息系统</w:t>
            </w:r>
          </w:p>
        </w:tc>
        <w:tc>
          <w:tcPr>
            <w:tcW w:w="445"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套</w:t>
            </w:r>
          </w:p>
        </w:tc>
        <w:tc>
          <w:tcPr>
            <w:tcW w:w="7880" w:type="dxa"/>
            <w:noWrap w:val="0"/>
            <w:vAlign w:val="center"/>
          </w:tcPr>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采用10寸一体机，内置旅客信息系统，可以对旅客信息系统内的运营信息进行设定和操作；主要功能包括：（1）可在触摸屏上输入并查证列车运行车次号。通过菜单的不同按钮可选择输入需要的车次号。（2）可以显示前方到站信息；（3）列车运行信息，包括速度、列车所处地理位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2、内置娱乐系统，可以对娱乐系统内的运营信息进行操作，选择播放影音文件。乘务员通过操作终端可以监视车厢内正在播放的音视频节目；乘务员可以通过操作终端选择、启动、停止、重放视频节目。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车厢内设置1台车厢控制器。通过唯一的物理地址经数据总线和系统控制器通讯。采用通讯方式获取配置数据、显示和通讯相关的数据。获取广播音频信号。车厢控制器同时具有内部功放放大功能，可以驱动本节车内的车顶扬声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车厢内设置2台联络电话。电话主要功能：联络通信功能、广播功能，作为列车工作人员联络的终端。可以实现对全列人工广播和单独人工广播。本车电话广播时，电话的扬声器静音。作为联络电话时还能实现乘务员和乘务员通话。</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5、车厢内设置2个客室扬声器，用于车厢内的广播与音频信号的输出。</w:t>
            </w:r>
          </w:p>
          <w:p>
            <w:pPr>
              <w:keepNext w:val="0"/>
              <w:keepLines w:val="0"/>
              <w:widowControl/>
              <w:numPr>
                <w:ilvl w:val="0"/>
                <w:numId w:val="0"/>
              </w:numPr>
              <w:suppressLineNumbers w:val="0"/>
              <w:jc w:val="left"/>
              <w:textAlignment w:val="center"/>
              <w:rPr>
                <w:rFonts w:hint="eastAsia" w:ascii="宋体" w:hAnsi="宋体" w:cs="宋体"/>
                <w:color w:val="auto"/>
                <w:szCs w:val="21"/>
              </w:rPr>
            </w:pPr>
            <w:r>
              <w:rPr>
                <w:rFonts w:hint="eastAsia" w:ascii="宋体" w:hAnsi="宋体" w:cs="宋体"/>
                <w:b/>
                <w:bCs/>
                <w:i w:val="0"/>
                <w:iCs w:val="0"/>
                <w:color w:val="000000"/>
                <w:kern w:val="0"/>
                <w:sz w:val="21"/>
                <w:szCs w:val="21"/>
                <w:u w:val="none"/>
                <w:lang w:val="en-US" w:eastAsia="zh-CN" w:bidi="ar"/>
              </w:rPr>
              <w:t>展示</w:t>
            </w:r>
            <w:r>
              <w:rPr>
                <w:rFonts w:hint="eastAsia" w:ascii="宋体" w:hAnsi="宋体" w:eastAsia="宋体" w:cs="宋体"/>
                <w:b/>
                <w:bCs/>
                <w:i w:val="0"/>
                <w:iCs w:val="0"/>
                <w:color w:val="000000"/>
                <w:kern w:val="0"/>
                <w:sz w:val="21"/>
                <w:szCs w:val="21"/>
                <w:u w:val="none"/>
                <w:lang w:val="en-US" w:eastAsia="zh-CN" w:bidi="ar"/>
              </w:rPr>
              <w:t>项五：</w:t>
            </w:r>
            <w:r>
              <w:rPr>
                <w:rFonts w:hint="eastAsia" w:ascii="宋体" w:hAnsi="宋体" w:cs="宋体"/>
                <w:color w:val="auto"/>
                <w:szCs w:val="21"/>
              </w:rPr>
              <w:t>投标人搭建乘务员广播室中</w:t>
            </w:r>
            <w:r>
              <w:rPr>
                <w:rFonts w:hint="eastAsia" w:ascii="宋体" w:hAnsi="宋体" w:eastAsia="宋体" w:cs="宋体"/>
                <w:i w:val="0"/>
                <w:iCs w:val="0"/>
                <w:color w:val="000000"/>
                <w:kern w:val="0"/>
                <w:sz w:val="21"/>
                <w:szCs w:val="21"/>
                <w:u w:val="none"/>
                <w:lang w:val="en-US" w:eastAsia="zh-CN" w:bidi="ar"/>
              </w:rPr>
              <w:t>旅客信息系统</w:t>
            </w:r>
            <w:r>
              <w:rPr>
                <w:rFonts w:hint="eastAsia" w:ascii="宋体" w:hAnsi="宋体" w:cs="宋体"/>
                <w:color w:val="auto"/>
                <w:szCs w:val="21"/>
              </w:rPr>
              <w:t>MON屏幕、车内引导显示器</w:t>
            </w:r>
            <w:r>
              <w:rPr>
                <w:rFonts w:hint="eastAsia" w:ascii="宋体" w:hAnsi="宋体" w:cs="宋体"/>
                <w:color w:val="auto"/>
                <w:szCs w:val="21"/>
                <w:lang w:eastAsia="zh-CN"/>
              </w:rPr>
              <w:t>、</w:t>
            </w:r>
            <w:r>
              <w:rPr>
                <w:rFonts w:hint="eastAsia" w:ascii="宋体" w:hAnsi="宋体" w:cs="宋体"/>
                <w:color w:val="auto"/>
                <w:szCs w:val="21"/>
              </w:rPr>
              <w:t>控制及输出放大器、自动广播装置等硬件装置</w:t>
            </w:r>
            <w:r>
              <w:rPr>
                <w:rFonts w:hint="eastAsia" w:ascii="宋体" w:hAnsi="宋体" w:cs="宋体"/>
                <w:color w:val="auto"/>
                <w:szCs w:val="21"/>
                <w:lang w:eastAsia="zh-CN"/>
              </w:rPr>
              <w:t>的</w:t>
            </w:r>
            <w:r>
              <w:rPr>
                <w:rFonts w:hint="eastAsia" w:ascii="宋体" w:hAnsi="宋体" w:cs="宋体"/>
                <w:color w:val="auto"/>
                <w:szCs w:val="21"/>
                <w:lang w:val="en-US" w:eastAsia="zh-CN"/>
              </w:rPr>
              <w:t>证明材料，</w:t>
            </w:r>
            <w:r>
              <w:rPr>
                <w:rFonts w:hint="eastAsia" w:ascii="宋体" w:hAnsi="宋体" w:cs="宋体"/>
                <w:color w:val="auto"/>
                <w:szCs w:val="21"/>
              </w:rPr>
              <w:t>并实现以下功能：</w:t>
            </w:r>
          </w:p>
          <w:p>
            <w:pPr>
              <w:jc w:val="left"/>
              <w:rPr>
                <w:rFonts w:hint="eastAsia" w:ascii="宋体" w:hAnsi="宋体" w:eastAsia="宋体" w:cs="宋体"/>
                <w:color w:val="auto"/>
                <w:szCs w:val="21"/>
              </w:rPr>
            </w:pPr>
            <w:r>
              <w:rPr>
                <w:rFonts w:hint="default" w:ascii="宋体" w:hAnsi="宋体" w:eastAsia="宋体" w:cs="宋体"/>
                <w:color w:val="auto"/>
                <w:szCs w:val="21"/>
              </w:rPr>
              <w:t>①</w:t>
            </w:r>
            <w:r>
              <w:rPr>
                <w:rFonts w:hint="eastAsia" w:ascii="宋体" w:hAnsi="宋体" w:cs="宋体"/>
                <w:color w:val="auto"/>
                <w:szCs w:val="21"/>
                <w:lang w:eastAsia="zh-CN"/>
              </w:rPr>
              <w:t>展示</w:t>
            </w:r>
            <w:r>
              <w:rPr>
                <w:rFonts w:hint="eastAsia" w:ascii="宋体" w:hAnsi="宋体" w:eastAsia="宋体" w:cs="宋体"/>
                <w:color w:val="auto"/>
                <w:szCs w:val="21"/>
              </w:rPr>
              <w:t>通过MON屏幕和自动广播装置能够变换车内引导显示器的内容，并且能和自动语音报站联动；</w:t>
            </w:r>
          </w:p>
          <w:p>
            <w:pPr>
              <w:jc w:val="left"/>
              <w:rPr>
                <w:rFonts w:hint="eastAsia" w:ascii="宋体" w:hAnsi="宋体" w:eastAsia="宋体" w:cs="宋体"/>
                <w:color w:val="auto"/>
                <w:szCs w:val="21"/>
              </w:rPr>
            </w:pPr>
            <w:r>
              <w:rPr>
                <w:rFonts w:hint="default" w:ascii="宋体" w:hAnsi="宋体" w:eastAsia="宋体" w:cs="宋体"/>
                <w:color w:val="auto"/>
                <w:szCs w:val="21"/>
              </w:rPr>
              <w:t>②</w:t>
            </w:r>
            <w:r>
              <w:rPr>
                <w:rFonts w:hint="eastAsia" w:ascii="宋体" w:hAnsi="宋体" w:cs="宋体"/>
                <w:color w:val="auto"/>
                <w:szCs w:val="21"/>
                <w:lang w:eastAsia="zh-CN"/>
              </w:rPr>
              <w:t>展示</w:t>
            </w:r>
            <w:r>
              <w:rPr>
                <w:rFonts w:hint="eastAsia" w:ascii="宋体" w:hAnsi="宋体" w:eastAsia="宋体" w:cs="宋体"/>
                <w:color w:val="auto"/>
                <w:szCs w:val="21"/>
              </w:rPr>
              <w:t>影视系统能够播放MP3音乐节目和视屏节目。在有广播报站的时候能够自动切换语音到广播报站。</w:t>
            </w:r>
          </w:p>
          <w:p>
            <w:pPr>
              <w:jc w:val="left"/>
              <w:rPr>
                <w:rFonts w:hint="eastAsia" w:ascii="宋体" w:hAnsi="宋体" w:eastAsia="宋体" w:cs="宋体"/>
                <w:color w:val="auto"/>
                <w:szCs w:val="21"/>
              </w:rPr>
            </w:pPr>
            <w:r>
              <w:rPr>
                <w:rFonts w:hint="default" w:ascii="宋体" w:hAnsi="宋体" w:eastAsia="宋体" w:cs="宋体"/>
                <w:color w:val="auto"/>
                <w:szCs w:val="21"/>
              </w:rPr>
              <w:t>③</w:t>
            </w:r>
            <w:r>
              <w:rPr>
                <w:rFonts w:hint="eastAsia" w:ascii="宋体" w:hAnsi="宋体" w:cs="宋体"/>
                <w:color w:val="auto"/>
                <w:szCs w:val="21"/>
                <w:lang w:eastAsia="zh-CN"/>
              </w:rPr>
              <w:t>展示</w:t>
            </w:r>
            <w:r>
              <w:rPr>
                <w:rFonts w:hint="eastAsia" w:ascii="宋体" w:hAnsi="宋体" w:eastAsia="宋体" w:cs="宋体"/>
                <w:color w:val="auto"/>
                <w:szCs w:val="21"/>
              </w:rPr>
              <w:t>控制放大器人工广播功能；</w:t>
            </w:r>
          </w:p>
          <w:p>
            <w:pPr>
              <w:jc w:val="left"/>
              <w:rPr>
                <w:rFonts w:hint="eastAsia" w:ascii="宋体" w:hAnsi="宋体" w:eastAsia="宋体" w:cs="宋体"/>
                <w:color w:val="auto"/>
                <w:szCs w:val="21"/>
              </w:rPr>
            </w:pPr>
            <w:r>
              <w:rPr>
                <w:rFonts w:hint="eastAsia" w:ascii="宋体" w:hAnsi="宋体" w:eastAsia="宋体" w:cs="宋体"/>
                <w:color w:val="auto"/>
                <w:szCs w:val="21"/>
              </w:rPr>
              <w:t>④</w:t>
            </w:r>
            <w:r>
              <w:rPr>
                <w:rFonts w:hint="eastAsia" w:ascii="宋体" w:hAnsi="宋体" w:cs="宋体"/>
                <w:color w:val="auto"/>
                <w:szCs w:val="21"/>
                <w:lang w:eastAsia="zh-CN"/>
              </w:rPr>
              <w:t>展示</w:t>
            </w:r>
            <w:r>
              <w:rPr>
                <w:rFonts w:hint="eastAsia" w:ascii="宋体" w:hAnsi="宋体" w:eastAsia="宋体" w:cs="宋体"/>
                <w:color w:val="auto"/>
                <w:szCs w:val="21"/>
              </w:rPr>
              <w:t>控制放大器的乘务员、和普通乘客的对讲或内部通话及广播时提供相应的通讯处理联络功能；</w:t>
            </w:r>
          </w:p>
          <w:p>
            <w:pPr>
              <w:jc w:val="left"/>
              <w:rPr>
                <w:sz w:val="21"/>
                <w:szCs w:val="21"/>
                <w:vertAlign w:val="baseline"/>
              </w:rPr>
            </w:pPr>
            <w:r>
              <w:rPr>
                <w:rFonts w:hint="eastAsia" w:ascii="宋体" w:hAnsi="宋体" w:eastAsia="宋体" w:cs="宋体"/>
                <w:color w:val="auto"/>
                <w:szCs w:val="21"/>
              </w:rPr>
              <w:t>⑤</w:t>
            </w:r>
            <w:r>
              <w:rPr>
                <w:rFonts w:hint="eastAsia" w:ascii="宋体" w:hAnsi="宋体" w:cs="宋体"/>
                <w:color w:val="auto"/>
                <w:szCs w:val="21"/>
                <w:lang w:eastAsia="zh-CN"/>
              </w:rPr>
              <w:t>展示</w:t>
            </w:r>
            <w:r>
              <w:rPr>
                <w:rFonts w:hint="eastAsia" w:ascii="宋体" w:hAnsi="宋体" w:eastAsia="宋体" w:cs="宋体"/>
                <w:color w:val="auto"/>
                <w:szCs w:val="21"/>
              </w:rPr>
              <w:t>自</w:t>
            </w:r>
            <w:r>
              <w:rPr>
                <w:rFonts w:hint="eastAsia" w:ascii="宋体" w:hAnsi="宋体" w:cs="宋体"/>
                <w:color w:val="auto"/>
                <w:szCs w:val="21"/>
              </w:rPr>
              <w:t>动广播装置能够通过设定标准化文本或内容能够进行语音报站</w:t>
            </w:r>
            <w:r>
              <w:rPr>
                <w:rFonts w:hint="eastAsia" w:ascii="宋体" w:hAnsi="宋体" w:cs="宋体"/>
                <w:color w:val="auto"/>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18</w:t>
            </w:r>
          </w:p>
        </w:tc>
        <w:tc>
          <w:tcPr>
            <w:tcW w:w="767" w:type="dxa"/>
            <w:noWrap w:val="0"/>
            <w:vAlign w:val="center"/>
          </w:tcPr>
          <w:p>
            <w:pPr>
              <w:keepNext w:val="0"/>
              <w:keepLines w:val="0"/>
              <w:widowControl/>
              <w:suppressLineNumbers w:val="0"/>
              <w:jc w:val="left"/>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信息显示系统</w:t>
            </w:r>
          </w:p>
        </w:tc>
        <w:tc>
          <w:tcPr>
            <w:tcW w:w="445"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sz w:val="21"/>
                <w:szCs w:val="21"/>
                <w:vertAlign w:val="baseline"/>
              </w:rPr>
            </w:pPr>
            <w:r>
              <w:rPr>
                <w:rFonts w:hint="eastAsia" w:ascii="宋体" w:hAnsi="宋体" w:eastAsia="宋体" w:cs="宋体"/>
                <w:i w:val="0"/>
                <w:iCs w:val="0"/>
                <w:color w:val="000000"/>
                <w:kern w:val="0"/>
                <w:sz w:val="21"/>
                <w:szCs w:val="21"/>
                <w:u w:val="none"/>
                <w:lang w:val="en-US" w:eastAsia="zh-CN" w:bidi="ar"/>
              </w:rPr>
              <w:t>套</w:t>
            </w:r>
          </w:p>
        </w:tc>
        <w:tc>
          <w:tcPr>
            <w:tcW w:w="7880" w:type="dxa"/>
            <w:noWrap w:val="0"/>
            <w:vAlign w:val="center"/>
          </w:tcPr>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1、车厢内配置4台影音播放设备，用来显示接收到视频娱乐单元VER的视频信号。分别为车顶2台、坐席区2台。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2、设置车外信息显示器1个，外部LED显示器是一个图形发光二极管显示器，显示器可以显示静态和翻滚文本。显示器的功能是向站内的旅客提供有关列车车次、车厢号和行车路线的信息。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3、设置车内信息显示器1个，车厢内部显示器将向列车乘客提供有关车厢号、发车站、外部温度、行车速度、下一站等信息。车厢内部显示器还显示预定的文字内容，如紧急文等。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4、仿真制作卫生间状态灯1个，可显示卫生间占用状态。</w:t>
            </w:r>
          </w:p>
          <w:p>
            <w:pPr>
              <w:rPr>
                <w:rFonts w:hint="eastAsia" w:ascii="宋体" w:hAnsi="宋体" w:eastAsia="宋体" w:cs="宋体"/>
                <w:szCs w:val="21"/>
                <w:lang w:val="en-US" w:eastAsia="zh-CN"/>
              </w:rPr>
            </w:pPr>
            <w:r>
              <w:rPr>
                <w:rFonts w:hint="eastAsia" w:ascii="宋体" w:hAnsi="宋体" w:eastAsia="宋体" w:cs="宋体"/>
                <w:szCs w:val="21"/>
                <w:lang w:val="en-US" w:eastAsia="zh-CN"/>
              </w:rPr>
              <w:t>5、配套HXD1C应急故障处理</w:t>
            </w:r>
            <w:r>
              <w:rPr>
                <w:rFonts w:hint="eastAsia" w:ascii="宋体" w:hAnsi="宋体" w:cs="宋体"/>
                <w:szCs w:val="21"/>
                <w:lang w:val="en-US" w:eastAsia="zh-CN"/>
              </w:rPr>
              <w:t>展示</w:t>
            </w:r>
            <w:r>
              <w:rPr>
                <w:rFonts w:hint="eastAsia" w:ascii="宋体" w:hAnsi="宋体" w:eastAsia="宋体" w:cs="宋体"/>
                <w:szCs w:val="21"/>
                <w:lang w:val="en-US" w:eastAsia="zh-CN"/>
              </w:rPr>
              <w:t>课件（交互互动）1套</w:t>
            </w:r>
          </w:p>
          <w:p>
            <w:pPr>
              <w:rPr>
                <w:rFonts w:hint="eastAsia" w:ascii="宋体" w:hAnsi="宋体" w:eastAsia="宋体" w:cs="宋体"/>
                <w:szCs w:val="21"/>
                <w:lang w:val="en-US" w:eastAsia="zh-CN"/>
              </w:rPr>
            </w:pPr>
            <w:r>
              <w:rPr>
                <w:rFonts w:hint="eastAsia" w:ascii="宋体" w:hAnsi="宋体" w:eastAsia="宋体" w:cs="宋体"/>
                <w:szCs w:val="21"/>
                <w:lang w:val="en-US" w:eastAsia="zh-CN"/>
              </w:rPr>
              <w:t>要求如下：在全三维场景中进行教学演练，包含三维动画、文字介绍、语音播报等，包含教学模块及互动模块，含以下内容：</w:t>
            </w:r>
          </w:p>
          <w:p>
            <w:pPr>
              <w:rPr>
                <w:rFonts w:hint="eastAsia" w:ascii="宋体" w:hAnsi="宋体" w:eastAsia="宋体" w:cs="宋体"/>
                <w:szCs w:val="21"/>
                <w:lang w:val="en-US" w:eastAsia="zh-CN"/>
              </w:rPr>
            </w:pPr>
            <w:r>
              <w:rPr>
                <w:rFonts w:hint="eastAsia" w:ascii="宋体" w:hAnsi="宋体" w:eastAsia="宋体" w:cs="宋体"/>
                <w:szCs w:val="21"/>
                <w:lang w:val="en-US" w:eastAsia="zh-CN"/>
              </w:rPr>
              <w:t>1)受电弓无法升起</w:t>
            </w:r>
          </w:p>
          <w:p>
            <w:pPr>
              <w:rPr>
                <w:rFonts w:hint="eastAsia" w:ascii="宋体" w:hAnsi="宋体" w:eastAsia="宋体" w:cs="宋体"/>
                <w:szCs w:val="21"/>
                <w:lang w:val="en-US" w:eastAsia="zh-CN"/>
              </w:rPr>
            </w:pPr>
            <w:r>
              <w:rPr>
                <w:rFonts w:hint="eastAsia" w:ascii="宋体" w:hAnsi="宋体" w:eastAsia="宋体" w:cs="宋体"/>
                <w:szCs w:val="21"/>
                <w:lang w:val="en-US" w:eastAsia="zh-CN"/>
              </w:rPr>
              <w:t>2)主断路器无法闭合</w:t>
            </w:r>
          </w:p>
          <w:p>
            <w:pPr>
              <w:rPr>
                <w:rFonts w:hint="eastAsia" w:ascii="宋体" w:hAnsi="宋体" w:eastAsia="宋体" w:cs="宋体"/>
                <w:szCs w:val="21"/>
                <w:lang w:val="en-US" w:eastAsia="zh-CN"/>
              </w:rPr>
            </w:pPr>
            <w:r>
              <w:rPr>
                <w:rFonts w:hint="eastAsia" w:ascii="宋体" w:hAnsi="宋体" w:eastAsia="宋体" w:cs="宋体"/>
                <w:szCs w:val="21"/>
                <w:lang w:val="en-US" w:eastAsia="zh-CN"/>
              </w:rPr>
              <w:t>3)空转或卸载</w:t>
            </w:r>
          </w:p>
          <w:p>
            <w:pPr>
              <w:rPr>
                <w:rFonts w:hint="eastAsia" w:ascii="宋体" w:hAnsi="宋体" w:eastAsia="宋体" w:cs="宋体"/>
                <w:szCs w:val="21"/>
                <w:lang w:val="en-US" w:eastAsia="zh-CN"/>
              </w:rPr>
            </w:pPr>
            <w:r>
              <w:rPr>
                <w:rFonts w:hint="eastAsia" w:ascii="宋体" w:hAnsi="宋体" w:eastAsia="宋体" w:cs="宋体"/>
                <w:szCs w:val="21"/>
                <w:lang w:val="en-US" w:eastAsia="zh-CN"/>
              </w:rPr>
              <w:t>4)机车途中辅变流器故障应急处理方法</w:t>
            </w:r>
          </w:p>
          <w:p>
            <w:pPr>
              <w:rPr>
                <w:rFonts w:hint="eastAsia" w:ascii="宋体" w:hAnsi="宋体" w:eastAsia="宋体" w:cs="宋体"/>
                <w:szCs w:val="21"/>
                <w:lang w:val="en-US" w:eastAsia="zh-CN"/>
              </w:rPr>
            </w:pPr>
            <w:r>
              <w:rPr>
                <w:rFonts w:hint="eastAsia" w:ascii="宋体" w:hAnsi="宋体" w:eastAsia="宋体" w:cs="宋体"/>
                <w:szCs w:val="21"/>
                <w:lang w:val="en-US" w:eastAsia="zh-CN"/>
              </w:rPr>
              <w:t>5)单台、多台电机隔离方法</w:t>
            </w:r>
          </w:p>
          <w:p>
            <w:pPr>
              <w:rPr>
                <w:rFonts w:hint="eastAsia" w:ascii="宋体" w:hAnsi="宋体" w:eastAsia="宋体" w:cs="宋体"/>
                <w:szCs w:val="21"/>
                <w:lang w:val="en-US" w:eastAsia="zh-CN"/>
              </w:rPr>
            </w:pPr>
            <w:r>
              <w:rPr>
                <w:rFonts w:hint="eastAsia" w:ascii="宋体" w:hAnsi="宋体" w:eastAsia="宋体" w:cs="宋体"/>
                <w:szCs w:val="21"/>
                <w:lang w:val="en-US" w:eastAsia="zh-CN"/>
              </w:rPr>
              <w:t>6)蓄电池充电机组故障</w:t>
            </w:r>
          </w:p>
          <w:p>
            <w:pPr>
              <w:rPr>
                <w:rFonts w:hint="eastAsia" w:ascii="宋体" w:hAnsi="宋体" w:eastAsia="宋体" w:cs="宋体"/>
                <w:szCs w:val="21"/>
                <w:lang w:val="en-US" w:eastAsia="zh-CN"/>
              </w:rPr>
            </w:pPr>
            <w:r>
              <w:rPr>
                <w:rFonts w:hint="eastAsia" w:ascii="宋体" w:hAnsi="宋体" w:eastAsia="宋体" w:cs="宋体"/>
                <w:szCs w:val="21"/>
                <w:lang w:val="en-US" w:eastAsia="zh-CN"/>
              </w:rPr>
              <w:t>7)HXD1C机车途中主变流器整流、逆变模块故障应急处理方法</w:t>
            </w:r>
          </w:p>
          <w:p>
            <w:pPr>
              <w:rPr>
                <w:rFonts w:hint="eastAsia" w:ascii="宋体" w:hAnsi="宋体" w:eastAsia="宋体" w:cs="宋体"/>
                <w:szCs w:val="21"/>
                <w:lang w:val="en-US" w:eastAsia="zh-CN"/>
              </w:rPr>
            </w:pPr>
            <w:r>
              <w:rPr>
                <w:rFonts w:hint="eastAsia" w:ascii="宋体" w:hAnsi="宋体" w:eastAsia="宋体" w:cs="宋体"/>
                <w:szCs w:val="21"/>
                <w:lang w:val="en-US" w:eastAsia="zh-CN"/>
              </w:rPr>
              <w:t>8)复位方法及注意事项</w:t>
            </w:r>
          </w:p>
          <w:p>
            <w:pPr>
              <w:rPr>
                <w:rFonts w:hint="eastAsia" w:ascii="宋体" w:hAnsi="宋体" w:eastAsia="宋体" w:cs="宋体"/>
                <w:szCs w:val="21"/>
                <w:lang w:val="en-US" w:eastAsia="zh-CN"/>
              </w:rPr>
            </w:pPr>
            <w:r>
              <w:rPr>
                <w:rFonts w:hint="eastAsia" w:ascii="宋体" w:hAnsi="宋体" w:eastAsia="宋体" w:cs="宋体"/>
                <w:szCs w:val="21"/>
                <w:lang w:val="en-US" w:eastAsia="zh-CN"/>
              </w:rPr>
              <w:t>9）HXD1C型机车停放制动操作</w:t>
            </w:r>
          </w:p>
          <w:p>
            <w:pPr>
              <w:keepNext w:val="0"/>
              <w:keepLines w:val="0"/>
              <w:widowControl/>
              <w:numPr>
                <w:ilvl w:val="0"/>
                <w:numId w:val="0"/>
              </w:numPr>
              <w:suppressLineNumbers w:val="0"/>
              <w:jc w:val="left"/>
              <w:textAlignment w:val="center"/>
              <w:rPr>
                <w:sz w:val="21"/>
                <w:szCs w:val="21"/>
                <w:vertAlign w:val="baseline"/>
              </w:rPr>
            </w:pPr>
            <w:r>
              <w:rPr>
                <w:rFonts w:hint="eastAsia"/>
                <w:b/>
                <w:bCs/>
                <w:sz w:val="21"/>
                <w:szCs w:val="21"/>
                <w:vertAlign w:val="baseline"/>
                <w:lang w:eastAsia="zh-CN"/>
              </w:rPr>
              <w:t>展示</w:t>
            </w:r>
            <w:r>
              <w:rPr>
                <w:rFonts w:hint="eastAsia"/>
                <w:b/>
                <w:bCs/>
                <w:sz w:val="21"/>
                <w:szCs w:val="21"/>
                <w:vertAlign w:val="baseline"/>
              </w:rPr>
              <w:t>项</w:t>
            </w:r>
            <w:r>
              <w:rPr>
                <w:rFonts w:hint="eastAsia"/>
                <w:b/>
                <w:bCs/>
                <w:sz w:val="21"/>
                <w:szCs w:val="21"/>
                <w:vertAlign w:val="baseline"/>
                <w:lang w:val="en-US" w:eastAsia="zh-CN"/>
              </w:rPr>
              <w:t>六</w:t>
            </w:r>
            <w:r>
              <w:rPr>
                <w:rFonts w:hint="eastAsia"/>
                <w:b/>
                <w:bCs/>
                <w:sz w:val="21"/>
                <w:szCs w:val="21"/>
                <w:vertAlign w:val="baseline"/>
              </w:rPr>
              <w:t>：</w:t>
            </w:r>
            <w:r>
              <w:rPr>
                <w:rFonts w:hint="eastAsia"/>
                <w:sz w:val="21"/>
                <w:szCs w:val="21"/>
                <w:vertAlign w:val="baseline"/>
                <w:lang w:val="en-US" w:eastAsia="zh-CN"/>
              </w:rPr>
              <w:t>投标人需提供</w:t>
            </w:r>
            <w:r>
              <w:rPr>
                <w:rFonts w:hint="eastAsia"/>
                <w:sz w:val="21"/>
                <w:szCs w:val="21"/>
                <w:vertAlign w:val="baseline"/>
              </w:rPr>
              <w:t>对HXD1C应急故障处理</w:t>
            </w:r>
            <w:r>
              <w:rPr>
                <w:rFonts w:hint="eastAsia"/>
                <w:sz w:val="21"/>
                <w:szCs w:val="21"/>
                <w:vertAlign w:val="baseline"/>
                <w:lang w:eastAsia="zh-CN"/>
              </w:rPr>
              <w:t>展示</w:t>
            </w:r>
            <w:r>
              <w:rPr>
                <w:rFonts w:hint="eastAsia"/>
                <w:sz w:val="21"/>
                <w:szCs w:val="21"/>
                <w:vertAlign w:val="baseline"/>
              </w:rPr>
              <w:t>课件</w:t>
            </w:r>
            <w:r>
              <w:rPr>
                <w:rFonts w:hint="eastAsia"/>
                <w:sz w:val="21"/>
                <w:szCs w:val="21"/>
                <w:vertAlign w:val="baseline"/>
                <w:lang w:eastAsia="zh-CN"/>
              </w:rPr>
              <w:t>的</w:t>
            </w:r>
            <w:r>
              <w:rPr>
                <w:rFonts w:hint="eastAsia"/>
                <w:sz w:val="21"/>
                <w:szCs w:val="21"/>
                <w:vertAlign w:val="baseline"/>
                <w:lang w:val="en-US" w:eastAsia="zh-CN"/>
              </w:rPr>
              <w:t>证明材料</w:t>
            </w:r>
            <w:r>
              <w:rPr>
                <w:rFonts w:hint="eastAsia"/>
                <w:sz w:val="21"/>
                <w:szCs w:val="21"/>
                <w:vertAlign w:val="baseline"/>
              </w:rPr>
              <w:t>，</w:t>
            </w:r>
            <w:r>
              <w:rPr>
                <w:rFonts w:hint="eastAsia"/>
                <w:sz w:val="21"/>
                <w:szCs w:val="21"/>
                <w:vertAlign w:val="baseline"/>
                <w:lang w:eastAsia="zh-CN"/>
              </w:rPr>
              <w:t>展示</w:t>
            </w:r>
            <w:r>
              <w:rPr>
                <w:rFonts w:hint="eastAsia"/>
                <w:sz w:val="21"/>
                <w:szCs w:val="21"/>
                <w:vertAlign w:val="baseline"/>
              </w:rPr>
              <w:t>内容必须为上述参数要求内容，同时课件包含学习和考核功能，课件必须为交互式。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widowControl/>
              <w:spacing w:line="312" w:lineRule="auto"/>
              <w:jc w:val="center"/>
              <w:textAlignment w:val="center"/>
              <w:rPr>
                <w:rFonts w:hint="eastAsia" w:ascii="宋体" w:hAnsi="宋体" w:eastAsia="宋体" w:cs="宋体"/>
                <w:color w:val="auto"/>
                <w:kern w:val="2"/>
                <w:sz w:val="21"/>
                <w:szCs w:val="21"/>
                <w:lang w:val="en-US" w:eastAsia="zh-CN" w:bidi="ar-SA"/>
              </w:rPr>
            </w:pPr>
            <w:r>
              <w:rPr>
                <w:rFonts w:hint="eastAsia" w:ascii="宋体" w:hAnsi="宋体" w:cs="宋体"/>
                <w:color w:val="auto"/>
                <w:kern w:val="0"/>
                <w:szCs w:val="21"/>
                <w:lang w:bidi="ar"/>
              </w:rPr>
              <w:t>19</w:t>
            </w:r>
          </w:p>
        </w:tc>
        <w:tc>
          <w:tcPr>
            <w:tcW w:w="767"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仿真站台</w:t>
            </w:r>
          </w:p>
        </w:tc>
        <w:tc>
          <w:tcPr>
            <w:tcW w:w="44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7880"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车厢一侧设置仿真站台，站台尺寸约长15.0米*宽2.0米*高0.2米，站台与车箱等高，钢骨架结构，采用塑胶地板铺面，确保每平方足够承受5个成人重量。配备乘客上下车指示箭头及安全黄线。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widowControl/>
              <w:spacing w:line="312" w:lineRule="auto"/>
              <w:jc w:val="center"/>
              <w:textAlignment w:val="center"/>
              <w:rPr>
                <w:rFonts w:hint="eastAsia" w:ascii="宋体" w:hAnsi="宋体" w:eastAsia="宋体" w:cs="宋体"/>
                <w:color w:val="auto"/>
                <w:kern w:val="2"/>
                <w:sz w:val="21"/>
                <w:szCs w:val="21"/>
                <w:lang w:val="en-US" w:eastAsia="zh-CN" w:bidi="ar-SA"/>
              </w:rPr>
            </w:pPr>
            <w:r>
              <w:rPr>
                <w:rFonts w:hint="eastAsia" w:ascii="宋体" w:hAnsi="宋体" w:cs="宋体"/>
                <w:color w:val="auto"/>
                <w:kern w:val="0"/>
                <w:szCs w:val="21"/>
                <w:lang w:bidi="ar"/>
              </w:rPr>
              <w:t>20</w:t>
            </w:r>
          </w:p>
        </w:tc>
        <w:tc>
          <w:tcPr>
            <w:tcW w:w="767"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其他车内辅助设备</w:t>
            </w:r>
          </w:p>
        </w:tc>
        <w:tc>
          <w:tcPr>
            <w:tcW w:w="44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7880"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1、乘客紧急报警器1个，用于出现在紧急情况下为乘务员与普通乘客之间提供对讲通道。</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2、紧急制动阀2个，仿真制作，设置于座席车厢端部一个，乘务员室一个。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3、车厢尾部端门1扇，设置于仿真车厢动卧区端部，采用手推门的形式来进行开关门，亦可以作为紧急消防通道。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520" w:type="dxa"/>
            <w:noWrap w:val="0"/>
            <w:vAlign w:val="center"/>
          </w:tcPr>
          <w:p>
            <w:pPr>
              <w:widowControl/>
              <w:spacing w:line="312" w:lineRule="auto"/>
              <w:jc w:val="center"/>
              <w:textAlignment w:val="center"/>
              <w:rPr>
                <w:rFonts w:hint="eastAsia" w:ascii="宋体" w:hAnsi="宋体" w:eastAsia="宋体" w:cs="宋体"/>
                <w:color w:val="auto"/>
                <w:kern w:val="2"/>
                <w:sz w:val="21"/>
                <w:szCs w:val="21"/>
                <w:lang w:val="en-US" w:eastAsia="zh-CN" w:bidi="ar-SA"/>
              </w:rPr>
            </w:pPr>
            <w:r>
              <w:rPr>
                <w:rFonts w:hint="eastAsia" w:ascii="宋体" w:hAnsi="宋体" w:cs="宋体"/>
                <w:color w:val="auto"/>
                <w:kern w:val="0"/>
                <w:szCs w:val="21"/>
                <w:lang w:bidi="ar"/>
              </w:rPr>
              <w:t>21</w:t>
            </w:r>
          </w:p>
        </w:tc>
        <w:tc>
          <w:tcPr>
            <w:tcW w:w="767"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操作台</w:t>
            </w:r>
          </w:p>
        </w:tc>
        <w:tc>
          <w:tcPr>
            <w:tcW w:w="44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批</w:t>
            </w:r>
          </w:p>
        </w:tc>
        <w:tc>
          <w:tcPr>
            <w:tcW w:w="7880" w:type="dxa"/>
            <w:noWrap w:val="0"/>
            <w:vAlign w:val="center"/>
          </w:tcPr>
          <w:p>
            <w:pPr>
              <w:keepNext w:val="0"/>
              <w:keepLines w:val="0"/>
              <w:widowControl/>
              <w:numPr>
                <w:ilvl w:val="0"/>
                <w:numId w:val="0"/>
              </w:numPr>
              <w:suppressLineNumbers w:val="0"/>
              <w:jc w:val="left"/>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1、在实训室空白区域放置</w:t>
            </w:r>
            <w:r>
              <w:rPr>
                <w:rFonts w:hint="eastAsia" w:ascii="宋体" w:hAnsi="宋体" w:cs="宋体"/>
                <w:i w:val="0"/>
                <w:iCs w:val="0"/>
                <w:color w:val="000000"/>
                <w:kern w:val="0"/>
                <w:sz w:val="21"/>
                <w:szCs w:val="21"/>
                <w:highlight w:val="none"/>
                <w:u w:val="none"/>
                <w:lang w:val="en-US" w:eastAsia="zh-CN" w:bidi="ar"/>
              </w:rPr>
              <w:t>操作台可实现教学需求。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widowControl/>
              <w:spacing w:line="312" w:lineRule="auto"/>
              <w:jc w:val="center"/>
              <w:textAlignment w:val="center"/>
              <w:rPr>
                <w:rFonts w:hint="eastAsia" w:ascii="宋体" w:hAnsi="宋体" w:eastAsia="宋体" w:cs="宋体"/>
                <w:color w:val="auto"/>
                <w:kern w:val="2"/>
                <w:sz w:val="21"/>
                <w:szCs w:val="21"/>
                <w:lang w:val="en-US" w:eastAsia="zh-CN" w:bidi="ar-SA"/>
              </w:rPr>
            </w:pPr>
            <w:r>
              <w:rPr>
                <w:rFonts w:hint="eastAsia" w:ascii="宋体" w:hAnsi="宋体" w:cs="宋体"/>
                <w:color w:val="auto"/>
                <w:kern w:val="0"/>
                <w:szCs w:val="21"/>
                <w:lang w:bidi="ar"/>
              </w:rPr>
              <w:t>22</w:t>
            </w:r>
          </w:p>
        </w:tc>
        <w:tc>
          <w:tcPr>
            <w:tcW w:w="767"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铁路制服</w:t>
            </w:r>
          </w:p>
        </w:tc>
        <w:tc>
          <w:tcPr>
            <w:tcW w:w="44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w:t>
            </w:r>
          </w:p>
        </w:tc>
        <w:tc>
          <w:tcPr>
            <w:tcW w:w="39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7880"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新款铁路制服男女款各10套，每套制服含外套、裤子、衬衣、领带。包含S-XXXL各种尺码，由学校指定。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widowControl/>
              <w:spacing w:line="312" w:lineRule="auto"/>
              <w:jc w:val="center"/>
              <w:textAlignment w:val="center"/>
              <w:rPr>
                <w:rFonts w:hint="eastAsia" w:ascii="宋体" w:hAnsi="宋体" w:eastAsia="宋体" w:cs="宋体"/>
                <w:color w:val="auto"/>
                <w:kern w:val="2"/>
                <w:sz w:val="21"/>
                <w:szCs w:val="21"/>
                <w:lang w:val="en-US" w:eastAsia="zh-CN" w:bidi="ar-SA"/>
              </w:rPr>
            </w:pPr>
            <w:r>
              <w:rPr>
                <w:rFonts w:hint="eastAsia" w:ascii="宋体" w:hAnsi="宋体" w:cs="宋体"/>
                <w:color w:val="auto"/>
                <w:kern w:val="0"/>
                <w:szCs w:val="21"/>
                <w:lang w:bidi="ar"/>
              </w:rPr>
              <w:t>23</w:t>
            </w:r>
          </w:p>
        </w:tc>
        <w:tc>
          <w:tcPr>
            <w:tcW w:w="767"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询问台</w:t>
            </w:r>
          </w:p>
        </w:tc>
        <w:tc>
          <w:tcPr>
            <w:tcW w:w="44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7880"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询问台设计为弧形，主体材质为木质材质，台面铺设大理石，整体</w:t>
            </w:r>
            <w:bookmarkStart w:id="0" w:name="_GoBack"/>
            <w:bookmarkEnd w:id="0"/>
            <w:r>
              <w:rPr>
                <w:rFonts w:hint="eastAsia" w:ascii="宋体" w:hAnsi="宋体" w:eastAsia="宋体" w:cs="宋体"/>
                <w:i w:val="0"/>
                <w:iCs w:val="0"/>
                <w:color w:val="000000"/>
                <w:kern w:val="0"/>
                <w:sz w:val="21"/>
                <w:szCs w:val="21"/>
                <w:u w:val="none"/>
                <w:lang w:val="en-US" w:eastAsia="zh-CN" w:bidi="ar"/>
              </w:rPr>
              <w:t>尺寸约长3.0*宽0.65*高1.1米。台面为双层结构，顶层台面宽度约0.3米。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widowControl/>
              <w:spacing w:line="312" w:lineRule="auto"/>
              <w:jc w:val="center"/>
              <w:textAlignment w:val="center"/>
              <w:rPr>
                <w:rFonts w:hint="eastAsia" w:ascii="宋体" w:hAnsi="宋体" w:eastAsia="宋体" w:cs="宋体"/>
                <w:color w:val="auto"/>
                <w:kern w:val="2"/>
                <w:sz w:val="21"/>
                <w:szCs w:val="21"/>
                <w:lang w:val="en-US" w:eastAsia="zh-CN" w:bidi="ar-SA"/>
              </w:rPr>
            </w:pPr>
            <w:r>
              <w:rPr>
                <w:rFonts w:hint="eastAsia" w:ascii="宋体" w:hAnsi="宋体" w:cs="宋体"/>
                <w:color w:val="auto"/>
                <w:kern w:val="0"/>
                <w:szCs w:val="21"/>
                <w:lang w:bidi="ar"/>
              </w:rPr>
              <w:t>24</w:t>
            </w:r>
          </w:p>
        </w:tc>
        <w:tc>
          <w:tcPr>
            <w:tcW w:w="767"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应急演练系统</w:t>
            </w:r>
          </w:p>
        </w:tc>
        <w:tc>
          <w:tcPr>
            <w:tcW w:w="44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7880" w:type="dxa"/>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1、心肺复苏模拟人全身款一套。配备LED数码显示，可统计显示按压、吹气次数，可进行CPR实战演练。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产品规格：身长160Cm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模型材质：热塑弹性体混合胶材料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操作功能：胸外按压、气道开放、人工呼吸、语音提示、条形码灯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产品特点：分段式数码管显示、生命体征模拟。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2、16寸通用医疗急救箱一个，外包为铝合金。急救箱内配置碘伏、医用棉签、酒精、止血带、创可贴、医用纱布、三角绷带、医用手套等相关用品。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widowControl/>
              <w:spacing w:line="312" w:lineRule="auto"/>
              <w:jc w:val="center"/>
              <w:textAlignment w:val="center"/>
              <w:rPr>
                <w:rFonts w:hint="eastAsia" w:ascii="宋体" w:hAnsi="宋体" w:eastAsia="宋体" w:cs="宋体"/>
                <w:color w:val="auto"/>
                <w:kern w:val="2"/>
                <w:sz w:val="21"/>
                <w:szCs w:val="21"/>
                <w:lang w:val="en-US" w:eastAsia="zh-CN" w:bidi="ar-SA"/>
              </w:rPr>
            </w:pPr>
            <w:r>
              <w:rPr>
                <w:rFonts w:hint="eastAsia" w:ascii="宋体" w:hAnsi="宋体" w:cs="宋体"/>
                <w:color w:val="auto"/>
                <w:kern w:val="0"/>
                <w:szCs w:val="21"/>
                <w:lang w:bidi="ar"/>
              </w:rPr>
              <w:t>25</w:t>
            </w:r>
          </w:p>
        </w:tc>
        <w:tc>
          <w:tcPr>
            <w:tcW w:w="767" w:type="dxa"/>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安防系统</w:t>
            </w:r>
          </w:p>
        </w:tc>
        <w:tc>
          <w:tcPr>
            <w:tcW w:w="445"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7880" w:type="dxa"/>
            <w:noWrap w:val="0"/>
            <w:vAlign w:val="center"/>
          </w:tcPr>
          <w:p>
            <w:pPr>
              <w:keepNext w:val="0"/>
              <w:keepLines w:val="0"/>
              <w:pageBreakBefore w:val="0"/>
              <w:kinsoku/>
              <w:wordWrap/>
              <w:overflowPunct/>
              <w:topLinePunct w:val="0"/>
              <w:autoSpaceDE/>
              <w:bidi w:val="0"/>
              <w:adjustRightInd w:val="0"/>
              <w:snapToGrid w:val="0"/>
              <w:spacing w:line="240" w:lineRule="auto"/>
              <w:ind w:left="0" w:leftChars="0" w:firstLine="0" w:firstLineChars="0"/>
              <w:jc w:val="left"/>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w:t>
            </w:r>
            <w:r>
              <w:rPr>
                <w:rFonts w:hint="eastAsia" w:ascii="宋体" w:hAnsi="宋体" w:eastAsia="宋体" w:cs="宋体"/>
                <w:b w:val="0"/>
                <w:bCs w:val="0"/>
                <w:color w:val="auto"/>
                <w:sz w:val="21"/>
                <w:szCs w:val="21"/>
              </w:rPr>
              <w:t>半球形摄像头</w:t>
            </w:r>
            <w:r>
              <w:rPr>
                <w:rFonts w:hint="eastAsia" w:ascii="宋体" w:hAnsi="宋体" w:eastAsia="宋体" w:cs="宋体"/>
                <w:b w:val="0"/>
                <w:bCs w:val="0"/>
                <w:color w:val="auto"/>
                <w:sz w:val="21"/>
                <w:szCs w:val="21"/>
                <w:lang w:val="en-US" w:eastAsia="zh-CN"/>
              </w:rPr>
              <w:t>1个，安装在车厢内吧台天花板处。</w:t>
            </w:r>
          </w:p>
          <w:p>
            <w:pPr>
              <w:keepNext w:val="0"/>
              <w:keepLines w:val="0"/>
              <w:pageBreakBefore w:val="0"/>
              <w:kinsoku/>
              <w:wordWrap/>
              <w:overflowPunct/>
              <w:topLinePunct w:val="0"/>
              <w:autoSpaceDE/>
              <w:bidi w:val="0"/>
              <w:adjustRightInd w:val="0"/>
              <w:snapToGrid w:val="0"/>
              <w:spacing w:line="240" w:lineRule="auto"/>
              <w:ind w:left="0" w:leftChars="0" w:firstLine="0" w:firstLineChars="0"/>
              <w:jc w:val="left"/>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存储编码：H.265；像素：500W；焦距：4mm；红外夜视距离：30m；供电方式：网线供电；夜视类型：红外夜视；智能识别：移动识别；监控类型：半球监控；</w:t>
            </w:r>
          </w:p>
          <w:p>
            <w:pPr>
              <w:keepNext w:val="0"/>
              <w:keepLines w:val="0"/>
              <w:widowControl/>
              <w:suppressLineNumbers w:val="0"/>
              <w:spacing w:line="240" w:lineRule="auto"/>
              <w:jc w:val="left"/>
              <w:textAlignment w:val="center"/>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2、枪机摄像头1个，安装在车厢外的实训室墙面。</w:t>
            </w:r>
          </w:p>
          <w:p>
            <w:pPr>
              <w:keepNext w:val="0"/>
              <w:keepLines w:val="0"/>
              <w:widowControl/>
              <w:suppressLineNumbers w:val="0"/>
              <w:spacing w:line="240" w:lineRule="auto"/>
              <w:jc w:val="left"/>
              <w:textAlignment w:val="center"/>
              <w:rPr>
                <w:rFonts w:hint="eastAsia" w:ascii="宋体" w:hAnsi="宋体" w:eastAsia="宋体" w:cs="宋体"/>
                <w:b w:val="0"/>
                <w:bCs w:val="0"/>
                <w:color w:val="auto"/>
                <w:sz w:val="21"/>
                <w:szCs w:val="21"/>
                <w:lang w:eastAsia="zh-CN"/>
              </w:rPr>
            </w:pPr>
            <w:r>
              <w:rPr>
                <w:rFonts w:hint="eastAsia" w:ascii="宋体" w:hAnsi="宋体" w:eastAsia="宋体" w:cs="宋体"/>
                <w:b w:val="0"/>
                <w:bCs w:val="0"/>
                <w:color w:val="auto"/>
                <w:sz w:val="21"/>
                <w:szCs w:val="21"/>
              </w:rPr>
              <w:t>存储编码</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H.265</w:t>
            </w:r>
            <w:r>
              <w:rPr>
                <w:rFonts w:hint="eastAsia" w:ascii="宋体" w:hAnsi="宋体" w:eastAsia="宋体" w:cs="宋体"/>
                <w:b w:val="0"/>
                <w:bCs w:val="0"/>
                <w:color w:val="auto"/>
                <w:sz w:val="21"/>
                <w:szCs w:val="21"/>
                <w:lang w:eastAsia="zh-CN"/>
              </w:rPr>
              <w:t>；像素：400万；焦距：8mm；红外夜视距离：</w:t>
            </w:r>
            <w:r>
              <w:rPr>
                <w:rFonts w:hint="eastAsia" w:ascii="宋体" w:hAnsi="宋体" w:eastAsia="宋体" w:cs="宋体"/>
                <w:b w:val="0"/>
                <w:bCs w:val="0"/>
                <w:color w:val="auto"/>
                <w:sz w:val="21"/>
                <w:szCs w:val="21"/>
                <w:lang w:val="en-US" w:eastAsia="zh-CN"/>
              </w:rPr>
              <w:t>3</w:t>
            </w:r>
            <w:r>
              <w:rPr>
                <w:rFonts w:hint="eastAsia" w:ascii="宋体" w:hAnsi="宋体" w:eastAsia="宋体" w:cs="宋体"/>
                <w:b w:val="0"/>
                <w:bCs w:val="0"/>
                <w:color w:val="auto"/>
                <w:sz w:val="21"/>
                <w:szCs w:val="21"/>
                <w:lang w:eastAsia="zh-CN"/>
              </w:rPr>
              <w:t>0m；</w:t>
            </w:r>
          </w:p>
          <w:p>
            <w:pPr>
              <w:keepNext w:val="0"/>
              <w:keepLines w:val="0"/>
              <w:pageBreakBefore w:val="0"/>
              <w:kinsoku/>
              <w:wordWrap/>
              <w:overflowPunct/>
              <w:topLinePunct w:val="0"/>
              <w:autoSpaceDE/>
              <w:bidi w:val="0"/>
              <w:adjustRightInd w:val="0"/>
              <w:snapToGrid w:val="0"/>
              <w:spacing w:line="240" w:lineRule="auto"/>
              <w:ind w:left="0" w:leftChars="0" w:firstLine="0" w:firstLineChars="0"/>
              <w:jc w:val="left"/>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供电方式：电源供电</w:t>
            </w:r>
            <w:r>
              <w:rPr>
                <w:rFonts w:hint="eastAsia" w:ascii="宋体" w:hAnsi="宋体" w:eastAsia="宋体" w:cs="宋体"/>
                <w:b w:val="0"/>
                <w:bCs w:val="0"/>
                <w:color w:val="auto"/>
                <w:sz w:val="21"/>
                <w:szCs w:val="21"/>
                <w:lang w:eastAsia="zh-CN"/>
              </w:rPr>
              <w:t>；</w:t>
            </w:r>
            <w:r>
              <w:rPr>
                <w:rFonts w:hint="eastAsia" w:ascii="宋体" w:hAnsi="宋体" w:eastAsia="宋体" w:cs="宋体"/>
                <w:b w:val="0"/>
                <w:bCs w:val="0"/>
                <w:color w:val="auto"/>
                <w:sz w:val="21"/>
                <w:szCs w:val="21"/>
              </w:rPr>
              <w:t>夜视类型：红外夜视；智能识别：移动识别；监控类型：</w:t>
            </w:r>
            <w:r>
              <w:rPr>
                <w:rFonts w:hint="eastAsia" w:ascii="宋体" w:hAnsi="宋体" w:eastAsia="宋体" w:cs="宋体"/>
                <w:b w:val="0"/>
                <w:bCs w:val="0"/>
                <w:color w:val="auto"/>
                <w:sz w:val="21"/>
                <w:szCs w:val="21"/>
                <w:lang w:val="en-US" w:eastAsia="zh-CN"/>
              </w:rPr>
              <w:t>枪机</w:t>
            </w:r>
            <w:r>
              <w:rPr>
                <w:rFonts w:hint="eastAsia" w:ascii="宋体" w:hAnsi="宋体" w:eastAsia="宋体" w:cs="宋体"/>
                <w:b w:val="0"/>
                <w:bCs w:val="0"/>
                <w:color w:val="auto"/>
                <w:sz w:val="21"/>
                <w:szCs w:val="21"/>
              </w:rPr>
              <w:t>监控；</w:t>
            </w:r>
          </w:p>
          <w:p>
            <w:pPr>
              <w:keepNext w:val="0"/>
              <w:keepLines w:val="0"/>
              <w:widowControl/>
              <w:suppressLineNumbers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3、硬盘录像机1个。</w:t>
            </w:r>
            <w:r>
              <w:rPr>
                <w:rFonts w:hint="eastAsia" w:ascii="宋体" w:hAnsi="宋体" w:eastAsia="宋体" w:cs="宋体"/>
                <w:b w:val="0"/>
                <w:bCs w:val="0"/>
                <w:color w:val="auto"/>
                <w:sz w:val="21"/>
                <w:szCs w:val="21"/>
              </w:rPr>
              <w:t>视频输入通道：8路及以上；视屏输出通道：1路HDMI输出；1路VGA输出，与HDMI信号同源；支持的录像分辨率：2D1+14CIF；</w:t>
            </w:r>
          </w:p>
          <w:p>
            <w:pPr>
              <w:keepNext w:val="0"/>
              <w:keepLines w:val="0"/>
              <w:widowControl/>
              <w:suppressLineNumbers w:val="0"/>
              <w:spacing w:line="240" w:lineRule="auto"/>
              <w:jc w:val="left"/>
              <w:textAlignment w:val="center"/>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实现数字硬盘录像、本地视频回放、实时网络视频预览监控、视频切换等功能。</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val="0"/>
                <w:bCs w:val="0"/>
                <w:color w:val="auto"/>
                <w:sz w:val="21"/>
                <w:szCs w:val="21"/>
                <w:lang w:val="en-US" w:eastAsia="zh-CN"/>
              </w:rPr>
              <w:t>4、交换机1个。8口POE交换机；上行端口速率：千兆；下行端口速率：千兆；端口数量：8口；下行接口类型：以太网交换机；端口供电功能：POE供电。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 w:type="dxa"/>
            <w:noWrap w:val="0"/>
            <w:vAlign w:val="center"/>
          </w:tcPr>
          <w:p>
            <w:pPr>
              <w:widowControl/>
              <w:spacing w:line="312" w:lineRule="auto"/>
              <w:jc w:val="center"/>
              <w:textAlignment w:val="center"/>
              <w:rPr>
                <w:rFonts w:hint="eastAsia" w:ascii="宋体" w:hAnsi="宋体" w:eastAsia="宋体" w:cs="宋体"/>
                <w:color w:val="auto"/>
                <w:kern w:val="2"/>
                <w:sz w:val="21"/>
                <w:szCs w:val="21"/>
                <w:lang w:val="en-US" w:eastAsia="zh-CN" w:bidi="ar-SA"/>
              </w:rPr>
            </w:pPr>
            <w:r>
              <w:rPr>
                <w:rFonts w:hint="eastAsia" w:ascii="宋体" w:hAnsi="宋体" w:cs="宋体"/>
                <w:color w:val="auto"/>
                <w:kern w:val="0"/>
                <w:szCs w:val="21"/>
                <w:lang w:bidi="ar"/>
              </w:rPr>
              <w:t>26</w:t>
            </w:r>
          </w:p>
        </w:tc>
        <w:tc>
          <w:tcPr>
            <w:tcW w:w="767"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文化装饰</w:t>
            </w:r>
          </w:p>
        </w:tc>
        <w:tc>
          <w:tcPr>
            <w:tcW w:w="445"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396"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sz w:val="21"/>
                <w:szCs w:val="21"/>
                <w:vertAlign w:val="baseline"/>
                <w:lang w:val="en-US" w:eastAsia="zh-CN"/>
              </w:rPr>
              <w:t>套</w:t>
            </w:r>
          </w:p>
        </w:tc>
        <w:tc>
          <w:tcPr>
            <w:tcW w:w="7880" w:type="dxa"/>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实训室内文化氛围建设，包括但不限于以挂图、亚克力展板等形式体现实训室规章制度、旅客须知、客服礼仪、铁路文化等相关内容。</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AB788C"/>
    <w:multiLevelType w:val="singleLevel"/>
    <w:tmpl w:val="A5AB788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wYzYxNGNmOTUxNjE1NjBkZjNlMzA1ODgwZTE4MGMifQ=="/>
  </w:docVars>
  <w:rsids>
    <w:rsidRoot w:val="2BF60650"/>
    <w:rsid w:val="01F47E7F"/>
    <w:rsid w:val="05A23A05"/>
    <w:rsid w:val="05F20AD0"/>
    <w:rsid w:val="0DFC7113"/>
    <w:rsid w:val="10E7669E"/>
    <w:rsid w:val="16801448"/>
    <w:rsid w:val="19F41902"/>
    <w:rsid w:val="2BF60650"/>
    <w:rsid w:val="2DAE7F08"/>
    <w:rsid w:val="4D5D0D6B"/>
    <w:rsid w:val="4E855505"/>
    <w:rsid w:val="4F5200E9"/>
    <w:rsid w:val="53AC3219"/>
    <w:rsid w:val="59FE5684"/>
    <w:rsid w:val="644A6E59"/>
    <w:rsid w:val="7B25703A"/>
    <w:rsid w:val="7F954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1"/>
    <w:basedOn w:val="1"/>
    <w:next w:val="1"/>
    <w:link w:val="11"/>
    <w:qFormat/>
    <w:uiPriority w:val="0"/>
    <w:pPr>
      <w:keepNext/>
      <w:keepLines/>
      <w:spacing w:before="340" w:after="330" w:line="576" w:lineRule="auto"/>
      <w:outlineLvl w:val="0"/>
    </w:pPr>
    <w:rPr>
      <w:rFonts w:ascii="Times New Roman" w:hAnsi="Times New Roman" w:eastAsia="仿宋_GB2312"/>
      <w:b/>
      <w:kern w:val="44"/>
      <w:sz w:val="44"/>
      <w:szCs w:val="20"/>
    </w:rPr>
  </w:style>
  <w:style w:type="paragraph" w:styleId="6">
    <w:name w:val="heading 2"/>
    <w:basedOn w:val="1"/>
    <w:next w:val="1"/>
    <w:link w:val="12"/>
    <w:semiHidden/>
    <w:unhideWhenUsed/>
    <w:qFormat/>
    <w:uiPriority w:val="0"/>
    <w:pPr>
      <w:keepNext/>
      <w:keepLines/>
      <w:spacing w:before="260" w:after="260" w:line="412" w:lineRule="auto"/>
      <w:outlineLvl w:val="1"/>
    </w:pPr>
    <w:rPr>
      <w:rFonts w:ascii="Arial" w:hAnsi="Arial" w:eastAsia="仿宋_GB2312"/>
      <w:b/>
      <w:sz w:val="32"/>
      <w:szCs w:val="20"/>
    </w:rPr>
  </w:style>
  <w:style w:type="paragraph" w:styleId="7">
    <w:name w:val="heading 3"/>
    <w:basedOn w:val="1"/>
    <w:next w:val="1"/>
    <w:link w:val="13"/>
    <w:semiHidden/>
    <w:unhideWhenUsed/>
    <w:qFormat/>
    <w:uiPriority w:val="0"/>
    <w:pPr>
      <w:keepNext/>
      <w:keepLines/>
      <w:spacing w:line="360" w:lineRule="auto"/>
      <w:outlineLvl w:val="2"/>
    </w:pPr>
    <w:rPr>
      <w:rFonts w:ascii="Times New Roman" w:hAnsi="Times New Roman" w:eastAsia="仿宋_GB2312"/>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Plain Text"/>
    <w:basedOn w:val="1"/>
    <w:next w:val="3"/>
    <w:qFormat/>
    <w:uiPriority w:val="0"/>
    <w:pPr>
      <w:spacing w:line="360" w:lineRule="auto"/>
    </w:pPr>
    <w:rPr>
      <w:rFonts w:ascii="宋体" w:hAnsi="宋体" w:eastAsia="宋体"/>
      <w:sz w:val="21"/>
      <w:szCs w:val="15"/>
    </w:rPr>
  </w:style>
  <w:style w:type="paragraph" w:customStyle="1" w:styleId="3">
    <w:name w:val="Default"/>
    <w:next w:val="4"/>
    <w:qFormat/>
    <w:uiPriority w:val="0"/>
    <w:pPr>
      <w:widowControl w:val="0"/>
      <w:autoSpaceDE w:val="0"/>
      <w:autoSpaceDN w:val="0"/>
      <w:adjustRightInd w:val="0"/>
    </w:pPr>
    <w:rPr>
      <w:rFonts w:hint="eastAsia" w:ascii="宋体" w:hAnsi="宋体" w:eastAsia="宋体" w:cs="Times New Roman"/>
      <w:color w:val="000000"/>
      <w:kern w:val="0"/>
      <w:sz w:val="24"/>
      <w:szCs w:val="22"/>
      <w:lang w:val="en-US" w:eastAsia="zh-CN" w:bidi="ar-SA"/>
    </w:rPr>
  </w:style>
  <w:style w:type="paragraph" w:customStyle="1" w:styleId="4">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1 Char1"/>
    <w:link w:val="5"/>
    <w:semiHidden/>
    <w:qFormat/>
    <w:uiPriority w:val="0"/>
    <w:rPr>
      <w:rFonts w:ascii="Times New Roman" w:hAnsi="Times New Roman" w:eastAsia="仿宋_GB2312"/>
      <w:b/>
      <w:kern w:val="44"/>
      <w:sz w:val="44"/>
      <w:szCs w:val="20"/>
    </w:rPr>
  </w:style>
  <w:style w:type="character" w:customStyle="1" w:styleId="12">
    <w:name w:val="标题 2 Char"/>
    <w:link w:val="6"/>
    <w:qFormat/>
    <w:uiPriority w:val="0"/>
    <w:rPr>
      <w:rFonts w:ascii="Arial" w:hAnsi="Arial" w:eastAsia="仿宋_GB2312"/>
      <w:b/>
      <w:kern w:val="2"/>
      <w:sz w:val="32"/>
    </w:rPr>
  </w:style>
  <w:style w:type="character" w:customStyle="1" w:styleId="13">
    <w:name w:val="标题 3 Char"/>
    <w:link w:val="7"/>
    <w:qFormat/>
    <w:uiPriority w:val="0"/>
    <w:rPr>
      <w:rFonts w:ascii="Times New Roman" w:hAnsi="Times New Roman" w:eastAsia="仿宋_GB2312"/>
      <w:b/>
      <w:bCs/>
      <w:kern w:val="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10845</Words>
  <Characters>11720</Characters>
  <Lines>0</Lines>
  <Paragraphs>0</Paragraphs>
  <TotalTime>67</TotalTime>
  <ScaleCrop>false</ScaleCrop>
  <LinksUpToDate>false</LinksUpToDate>
  <CharactersWithSpaces>11769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2023-03-09T01:17:00Z</dcterms:created>
  <dc:creator>InvincibleRui</dc:creator>
  <cp:lastModifiedBy>达浪   。</cp:lastModifiedBy>
  <dcterms:modified xsi:type="dcterms:W3CDTF">2023-03-09T03:00:22Z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B35458FB78594701AFCEE11490985392</vt:lpwstr>
  </property>
</Properties>
</file>