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71" w:tblpY="190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701"/>
        <w:gridCol w:w="5306"/>
        <w:gridCol w:w="941"/>
      </w:tblGrid>
      <w:tr w:rsidR="006C601D" w:rsidTr="006C601D">
        <w:trPr>
          <w:trHeight w:val="73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设备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分类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维保产品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保修内容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保修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年限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（年）</w:t>
            </w:r>
          </w:p>
        </w:tc>
      </w:tr>
      <w:tr w:rsidR="006C601D" w:rsidTr="006C601D">
        <w:trPr>
          <w:trHeight w:val="538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CT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pStyle w:val="a3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飞利浦64排CT</w:t>
            </w:r>
          </w:p>
          <w:p w:rsidR="006C601D" w:rsidRDefault="006C601D">
            <w:pPr>
              <w:pStyle w:val="a3"/>
              <w:snapToGrid w:val="0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（东河院区）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全保：含病人床、探测器、高压发生器、主机及所属工作站等所属本设备的各个部件。不含：球管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</w:p>
        </w:tc>
      </w:tr>
      <w:tr w:rsidR="006C601D" w:rsidTr="006C601D">
        <w:trPr>
          <w:trHeight w:val="482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widowControl/>
              <w:autoSpaceDE/>
              <w:autoSpaceDN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pStyle w:val="a3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飞利浦128层CT</w:t>
            </w:r>
          </w:p>
          <w:p w:rsidR="006C601D" w:rsidRDefault="006C601D">
            <w:pPr>
              <w:pStyle w:val="a3"/>
              <w:snapToGrid w:val="0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（滨河院区）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全保：含病人床、探测器、高压发生器、主机及所属工作站等所属本设备的各个部件。不含：球管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</w:p>
        </w:tc>
      </w:tr>
      <w:tr w:rsidR="006C601D" w:rsidTr="006C601D">
        <w:trPr>
          <w:trHeight w:val="41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核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磁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飞利浦1.5T核磁</w:t>
            </w:r>
          </w:p>
          <w:p w:rsidR="006C601D" w:rsidRDefault="006C601D">
            <w:pPr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（东河院区）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全保：含病人床、冷头、线圈、压缩机、液氦（含正常液氦损耗，失超时的液氦流失除外。）主机及所属本设备的各个部件，另包含核磁配水冷机、恒温恒湿空调机等。（备注：磁体本身不在本保修之列）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</w:p>
        </w:tc>
      </w:tr>
      <w:tr w:rsidR="006C601D" w:rsidTr="006C601D">
        <w:trPr>
          <w:trHeight w:val="401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widowControl/>
              <w:autoSpaceDE/>
              <w:autoSpaceDN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稀宝核磁</w:t>
            </w:r>
          </w:p>
          <w:p w:rsidR="006C601D" w:rsidRDefault="006C601D">
            <w:pPr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（滨河院区）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全保：含病人床、线圈、主机及所属本设备的各个部件，另包含核磁配水冷机、恒温恒湿空调机等。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</w:p>
        </w:tc>
      </w:tr>
      <w:tr w:rsidR="006C601D" w:rsidTr="006C601D">
        <w:trPr>
          <w:trHeight w:val="91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血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管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飞利浦血管机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限备件保修：每年至少含1个备件；</w:t>
            </w:r>
          </w:p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包含病人床、高压发生器、主机所属本设备的各个部件。（不含平板、球管）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</w:p>
        </w:tc>
      </w:tr>
      <w:tr w:rsidR="006C601D" w:rsidTr="006C601D">
        <w:trPr>
          <w:trHeight w:val="138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普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放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 w:eastAsia="zh-CN"/>
              </w:rPr>
              <w:t>6台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限备件保修：</w:t>
            </w:r>
          </w:p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1、每年至少含2个备件（2万元以下）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both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2、每年至少12次人工服务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</w:tr>
      <w:tr w:rsidR="006C601D" w:rsidTr="006C601D">
        <w:trPr>
          <w:trHeight w:val="114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超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 w:eastAsia="zh-CN"/>
              </w:rPr>
              <w:t>9台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限备件保修：每三年至少含8个备件；</w:t>
            </w:r>
          </w:p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包含探头（探头保用）、电子部分、主机等所属本设备的各个部件。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</w:tr>
      <w:tr w:rsidR="006C601D" w:rsidTr="006C601D">
        <w:trPr>
          <w:trHeight w:val="114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其</w:t>
            </w:r>
          </w:p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 w:eastAsia="zh-CN"/>
              </w:rPr>
              <w:t>全院小设备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不限次人工保修：</w:t>
            </w:r>
          </w:p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1、涉及全院紫外线灯、烤灯、监护、血压计、胎心仪、病床、输注泵、牙椅、转运车等。</w:t>
            </w:r>
          </w:p>
          <w:p w:rsidR="006C601D" w:rsidRDefault="006C601D">
            <w:pPr>
              <w:pStyle w:val="1"/>
              <w:tabs>
                <w:tab w:val="right" w:leader="dot" w:pos="8302"/>
              </w:tabs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2、包含低值配件更换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1D" w:rsidRDefault="006C601D">
            <w:pPr>
              <w:tabs>
                <w:tab w:val="left" w:pos="-1470"/>
                <w:tab w:val="left" w:pos="525"/>
              </w:tabs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</w:tr>
    </w:tbl>
    <w:p w:rsidR="007F119D" w:rsidRDefault="007F119D" w:rsidP="006C601D">
      <w:bookmarkStart w:id="0" w:name="_GoBack"/>
      <w:bookmarkEnd w:id="0"/>
    </w:p>
    <w:sectPr w:rsidR="007F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D2"/>
    <w:rsid w:val="000449D2"/>
    <w:rsid w:val="006C601D"/>
    <w:rsid w:val="007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6C601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10"/>
    <w:next w:val="a"/>
    <w:autoRedefine/>
    <w:uiPriority w:val="39"/>
    <w:unhideWhenUsed/>
    <w:qFormat/>
    <w:rsid w:val="006C601D"/>
    <w:pPr>
      <w:spacing w:after="100"/>
    </w:pPr>
  </w:style>
  <w:style w:type="paragraph" w:styleId="a3">
    <w:name w:val="Plain Text"/>
    <w:basedOn w:val="a"/>
    <w:link w:val="Char"/>
    <w:unhideWhenUsed/>
    <w:qFormat/>
    <w:rsid w:val="006C601D"/>
    <w:rPr>
      <w:rFonts w:hAnsi="Courier New"/>
      <w:szCs w:val="20"/>
    </w:rPr>
  </w:style>
  <w:style w:type="character" w:customStyle="1" w:styleId="Char">
    <w:name w:val="纯文本 Char"/>
    <w:basedOn w:val="a0"/>
    <w:link w:val="a3"/>
    <w:rsid w:val="006C601D"/>
    <w:rPr>
      <w:rFonts w:ascii="宋体" w:eastAsia="宋体" w:hAnsi="Courier New" w:cs="宋体"/>
      <w:kern w:val="0"/>
      <w:sz w:val="22"/>
      <w:szCs w:val="20"/>
      <w:lang w:eastAsia="en-US"/>
    </w:rPr>
  </w:style>
  <w:style w:type="paragraph" w:styleId="2">
    <w:name w:val="Body Text 2"/>
    <w:basedOn w:val="a"/>
    <w:link w:val="2Char"/>
    <w:uiPriority w:val="99"/>
    <w:semiHidden/>
    <w:unhideWhenUsed/>
    <w:rsid w:val="006C601D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6C601D"/>
    <w:rPr>
      <w:rFonts w:ascii="宋体" w:eastAsia="宋体" w:hAnsi="宋体" w:cs="宋体"/>
      <w:kern w:val="0"/>
      <w:sz w:val="22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6C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6C601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10"/>
    <w:next w:val="a"/>
    <w:autoRedefine/>
    <w:uiPriority w:val="39"/>
    <w:unhideWhenUsed/>
    <w:qFormat/>
    <w:rsid w:val="006C601D"/>
    <w:pPr>
      <w:spacing w:after="100"/>
    </w:pPr>
  </w:style>
  <w:style w:type="paragraph" w:styleId="a3">
    <w:name w:val="Plain Text"/>
    <w:basedOn w:val="a"/>
    <w:link w:val="Char"/>
    <w:unhideWhenUsed/>
    <w:qFormat/>
    <w:rsid w:val="006C601D"/>
    <w:rPr>
      <w:rFonts w:hAnsi="Courier New"/>
      <w:szCs w:val="20"/>
    </w:rPr>
  </w:style>
  <w:style w:type="character" w:customStyle="1" w:styleId="Char">
    <w:name w:val="纯文本 Char"/>
    <w:basedOn w:val="a0"/>
    <w:link w:val="a3"/>
    <w:rsid w:val="006C601D"/>
    <w:rPr>
      <w:rFonts w:ascii="宋体" w:eastAsia="宋体" w:hAnsi="Courier New" w:cs="宋体"/>
      <w:kern w:val="0"/>
      <w:sz w:val="22"/>
      <w:szCs w:val="20"/>
      <w:lang w:eastAsia="en-US"/>
    </w:rPr>
  </w:style>
  <w:style w:type="paragraph" w:styleId="2">
    <w:name w:val="Body Text 2"/>
    <w:basedOn w:val="a"/>
    <w:link w:val="2Char"/>
    <w:uiPriority w:val="99"/>
    <w:semiHidden/>
    <w:unhideWhenUsed/>
    <w:rsid w:val="006C601D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6C601D"/>
    <w:rPr>
      <w:rFonts w:ascii="宋体" w:eastAsia="宋体" w:hAnsi="宋体" w:cs="宋体"/>
      <w:kern w:val="0"/>
      <w:sz w:val="22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6C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2023-09-08T02:01:00Z</dcterms:created>
  <dcterms:modified xsi:type="dcterms:W3CDTF">2023-09-08T02:03:00Z</dcterms:modified>
</cp:coreProperties>
</file>