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Times New Roman"/>
          <w:color w:val="000000"/>
          <w:sz w:val="24"/>
          <w:szCs w:val="24"/>
        </w:rPr>
      </w:pPr>
      <w:r>
        <w:rPr>
          <w:rFonts w:hint="eastAsia" w:ascii="宋体" w:hAnsi="宋体" w:cs="Times New Roman"/>
          <w:color w:val="000000"/>
          <w:sz w:val="24"/>
          <w:szCs w:val="24"/>
        </w:rPr>
        <w:t>技术参数与配置要求</w:t>
      </w:r>
    </w:p>
    <w:p>
      <w:pPr>
        <w:spacing w:line="360" w:lineRule="auto"/>
        <w:ind w:firstLine="720" w:firstLineChars="300"/>
        <w:rPr>
          <w:rFonts w:hint="eastAsia" w:ascii="宋体" w:hAnsi="宋体" w:cs="Times New Roman"/>
          <w:color w:val="auto"/>
          <w:sz w:val="24"/>
          <w:szCs w:val="24"/>
          <w:lang w:eastAsia="zh-CN"/>
        </w:rPr>
      </w:pPr>
      <w:r>
        <w:rPr>
          <w:rFonts w:hint="eastAsia" w:ascii="宋体" w:hAnsi="宋体" w:cs="Times New Roman"/>
          <w:color w:val="auto"/>
          <w:sz w:val="24"/>
          <w:szCs w:val="24"/>
        </w:rPr>
        <w:t>内蒙古科技大学包头医学院第一附属医院网络安全等级保护测评服务：为贯彻落实《网络安全法》、《内蒙古自治区计算机信息系统安全保护办法》(自治区人民政府令第183号)和公安部、国家保密局、国家密码管理局、国务院信息化工作办公室四部门联合制定的《信息安全等级保护管理办法》精神，推进内蒙古科技大学包头医学院第一附属医院网络安全等级保护制度建设，提高重要信息系统和基础信息网络的安全保护水平，需要完成内蒙古科技大学包头医学院第一附属医院重要信息系统、安全等级测评工作，依据国家“网络安全等级保护基本要求（GB/T22239-2019）”、“网络安全等级保护 测评要求（GBT 28448-2019）”</w:t>
      </w:r>
      <w:r>
        <w:rPr>
          <w:rFonts w:hint="eastAsia" w:ascii="宋体" w:hAnsi="宋体" w:cs="Times New Roman"/>
          <w:color w:val="auto"/>
          <w:sz w:val="24"/>
          <w:szCs w:val="24"/>
          <w:lang w:eastAsia="zh-CN"/>
        </w:rPr>
        <w:t>。</w:t>
      </w:r>
    </w:p>
    <w:p>
      <w:pPr>
        <w:spacing w:line="360" w:lineRule="auto"/>
        <w:ind w:firstLine="720" w:firstLineChars="300"/>
        <w:rPr>
          <w:rFonts w:hint="eastAsia" w:ascii="宋体" w:hAnsi="宋体" w:cs="Times New Roman"/>
          <w:color w:val="auto"/>
          <w:sz w:val="24"/>
          <w:szCs w:val="24"/>
          <w:lang w:eastAsia="zh-CN"/>
        </w:rPr>
      </w:pPr>
      <w:r>
        <w:rPr>
          <w:rFonts w:hint="eastAsia" w:ascii="宋体" w:hAnsi="宋体" w:cs="Times New Roman"/>
          <w:color w:val="auto"/>
          <w:sz w:val="24"/>
          <w:szCs w:val="24"/>
          <w:lang w:eastAsia="zh-CN"/>
        </w:rPr>
        <w:t>三级系统4个（互联网医院、集成平台、医院信息系统、电子病历系统），二级系统一个（数智助廉系统）。</w:t>
      </w:r>
    </w:p>
    <w:p>
      <w:pPr>
        <w:spacing w:line="360" w:lineRule="auto"/>
        <w:ind w:firstLine="240" w:firstLineChars="100"/>
        <w:rPr>
          <w:rFonts w:ascii="宋体" w:hAnsi="宋体" w:cs="Times New Roman"/>
          <w:color w:val="000000"/>
          <w:sz w:val="24"/>
          <w:szCs w:val="24"/>
        </w:rPr>
      </w:pPr>
      <w:r>
        <w:rPr>
          <w:rFonts w:hint="eastAsia" w:ascii="宋体" w:hAnsi="宋体" w:cs="Times New Roman"/>
          <w:color w:val="000000"/>
          <w:sz w:val="24"/>
          <w:szCs w:val="24"/>
        </w:rPr>
        <w:t>1、测评技术主要标准：网络安全等级保护基本要求（GB/T22239-2019）、网络安全等级保护 测评要求（GBT 28448-2019）。</w:t>
      </w:r>
    </w:p>
    <w:p>
      <w:pPr>
        <w:spacing w:line="360" w:lineRule="auto"/>
        <w:ind w:firstLine="240" w:firstLineChars="100"/>
        <w:rPr>
          <w:rFonts w:ascii="宋体" w:hAnsi="宋体" w:cs="Times New Roman"/>
          <w:color w:val="000000"/>
          <w:sz w:val="24"/>
          <w:szCs w:val="24"/>
        </w:rPr>
      </w:pPr>
      <w:r>
        <w:rPr>
          <w:rFonts w:hint="eastAsia" w:ascii="宋体" w:hAnsi="宋体" w:cs="Times New Roman"/>
          <w:color w:val="000000"/>
          <w:sz w:val="24"/>
          <w:szCs w:val="24"/>
        </w:rPr>
        <w:t>2、测评项要求：依据国家标准，系统测评项目不少于2</w:t>
      </w:r>
      <w:r>
        <w:rPr>
          <w:rFonts w:ascii="宋体" w:hAnsi="宋体" w:cs="Times New Roman"/>
          <w:color w:val="000000"/>
          <w:sz w:val="24"/>
          <w:szCs w:val="24"/>
        </w:rPr>
        <w:t>11</w:t>
      </w:r>
      <w:r>
        <w:rPr>
          <w:rFonts w:hint="eastAsia" w:ascii="宋体" w:hAnsi="宋体" w:cs="Times New Roman"/>
          <w:color w:val="000000"/>
          <w:sz w:val="24"/>
          <w:szCs w:val="24"/>
        </w:rPr>
        <w:t>项。</w:t>
      </w:r>
    </w:p>
    <w:p>
      <w:pPr>
        <w:spacing w:line="360" w:lineRule="auto"/>
        <w:ind w:firstLine="240" w:firstLineChars="100"/>
        <w:rPr>
          <w:rFonts w:ascii="宋体" w:hAnsi="宋体" w:cs="Times New Roman"/>
          <w:color w:val="000000"/>
          <w:sz w:val="24"/>
          <w:szCs w:val="24"/>
        </w:rPr>
      </w:pPr>
      <w:r>
        <w:rPr>
          <w:rFonts w:hint="eastAsia" w:ascii="宋体" w:hAnsi="宋体" w:cs="Times New Roman"/>
          <w:color w:val="000000"/>
          <w:sz w:val="24"/>
          <w:szCs w:val="24"/>
        </w:rPr>
        <w:t>3、投标方应具备在测评工作中与测评工作有关的电子数据分析、鉴定、取证的能力和资质并提供证明。</w:t>
      </w:r>
    </w:p>
    <w:p>
      <w:pPr>
        <w:spacing w:line="360" w:lineRule="auto"/>
        <w:ind w:firstLine="240" w:firstLineChars="100"/>
        <w:rPr>
          <w:rFonts w:ascii="宋体" w:hAnsi="宋体" w:cs="Times New Roman"/>
          <w:color w:val="000000"/>
          <w:sz w:val="24"/>
          <w:szCs w:val="24"/>
        </w:rPr>
      </w:pPr>
      <w:r>
        <w:rPr>
          <w:rFonts w:hint="eastAsia" w:ascii="宋体" w:hAnsi="宋体" w:cs="Times New Roman"/>
          <w:color w:val="000000"/>
          <w:sz w:val="24"/>
          <w:szCs w:val="24"/>
        </w:rPr>
        <w:t>4、投标方应具备以</w:t>
      </w:r>
      <w:r>
        <w:rPr>
          <w:rFonts w:hint="eastAsia" w:ascii="宋体" w:hAnsi="宋体" w:cs="Times New Roman"/>
          <w:color w:val="000000"/>
          <w:sz w:val="24"/>
          <w:szCs w:val="24"/>
          <w:lang w:val="en-US" w:eastAsia="zh-CN"/>
        </w:rPr>
        <w:t>网络安全等级保护测评报告模板2021版</w:t>
      </w:r>
      <w:r>
        <w:rPr>
          <w:rFonts w:hint="eastAsia" w:ascii="宋体" w:hAnsi="宋体" w:cs="Times New Roman"/>
          <w:color w:val="000000"/>
          <w:sz w:val="24"/>
          <w:szCs w:val="24"/>
        </w:rPr>
        <w:t>开展测评工作及报告编制的能力。</w:t>
      </w:r>
    </w:p>
    <w:p>
      <w:pPr>
        <w:spacing w:line="360" w:lineRule="auto"/>
        <w:ind w:firstLine="240" w:firstLineChars="100"/>
        <w:rPr>
          <w:rFonts w:ascii="宋体" w:hAnsi="宋体" w:cs="Times New Roman"/>
          <w:color w:val="000000"/>
          <w:sz w:val="24"/>
          <w:szCs w:val="24"/>
        </w:rPr>
      </w:pPr>
      <w:r>
        <w:rPr>
          <w:rFonts w:hint="eastAsia" w:ascii="宋体" w:hAnsi="宋体" w:cs="Times New Roman"/>
          <w:color w:val="000000"/>
          <w:sz w:val="24"/>
          <w:szCs w:val="24"/>
        </w:rPr>
        <w:t>5、投标方应具备对测评全过程进行质量监督的能力并提供相关证明。</w:t>
      </w:r>
    </w:p>
    <w:p>
      <w:pPr>
        <w:spacing w:line="360" w:lineRule="auto"/>
        <w:ind w:firstLine="240" w:firstLineChars="100"/>
        <w:jc w:val="left"/>
        <w:rPr>
          <w:rFonts w:ascii="宋体" w:hAnsi="宋体" w:cs="Times New Roman"/>
          <w:color w:val="000000"/>
          <w:sz w:val="24"/>
          <w:szCs w:val="24"/>
        </w:rPr>
      </w:pPr>
      <w:r>
        <w:rPr>
          <w:rFonts w:hint="eastAsia" w:ascii="宋体" w:hAnsi="宋体" w:cs="Times New Roman"/>
          <w:color w:val="000000"/>
          <w:sz w:val="24"/>
          <w:szCs w:val="24"/>
        </w:rPr>
        <w:t>6、测评内容</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jc w:val="center"/>
              <w:rPr>
                <w:rFonts w:ascii="Times New Roman" w:hAnsi="Times New Roman" w:cs="Times New Roman"/>
                <w:color w:val="FF0000"/>
                <w:szCs w:val="24"/>
              </w:rPr>
            </w:pPr>
            <w:r>
              <w:rPr>
                <w:rFonts w:hint="eastAsia" w:ascii="Times New Roman" w:hAnsi="Times New Roman" w:cs="Times New Roman"/>
                <w:szCs w:val="24"/>
              </w:rPr>
              <w:t>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rPr>
                <w:rFonts w:ascii="Times New Roman" w:hAnsi="Times New Roman" w:cs="Times New Roman"/>
                <w:color w:val="000000"/>
                <w:szCs w:val="24"/>
              </w:rPr>
            </w:pPr>
            <w:r>
              <w:rPr>
                <w:rFonts w:ascii="Segoe UI Emoji" w:hAnsi="Segoe UI Emoji" w:cs="Segoe UI Emoji"/>
                <w:color w:val="000000"/>
                <w:szCs w:val="21"/>
              </w:rPr>
              <w:t>☑</w:t>
            </w:r>
            <w:r>
              <w:rPr>
                <w:rFonts w:hint="eastAsia" w:ascii="宋体" w:hAnsi="宋体" w:cs="Times New Roman"/>
                <w:color w:val="000000"/>
                <w:szCs w:val="21"/>
              </w:rPr>
              <w:t>安全通用要求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云计算安全扩展要求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移动互联安全扩展要求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rPr>
                <w:rFonts w:ascii="宋体" w:hAnsi="宋体" w:cs="Times New Roman"/>
                <w:color w:val="000000"/>
                <w:szCs w:val="21"/>
              </w:rPr>
            </w:pPr>
            <w:r>
              <w:rPr>
                <w:rFonts w:hint="eastAsia" w:ascii="宋体" w:hAnsi="宋体" w:eastAsia="宋体" w:cs="Times New Roman"/>
                <w:color w:val="000000"/>
                <w:szCs w:val="21"/>
                <w:lang w:eastAsia="zh-CN"/>
              </w:rPr>
              <w:t>□</w:t>
            </w:r>
            <w:r>
              <w:rPr>
                <w:rFonts w:hint="eastAsia" w:ascii="宋体" w:hAnsi="宋体" w:cs="Times New Roman"/>
                <w:color w:val="000000"/>
                <w:szCs w:val="21"/>
              </w:rPr>
              <w:t>物联网安全扩展要求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rPr>
                <w:rFonts w:ascii="宋体" w:hAnsi="宋体" w:cs="Times New Roman"/>
                <w:color w:val="000000"/>
                <w:szCs w:val="21"/>
              </w:rPr>
            </w:pPr>
            <w:r>
              <w:rPr>
                <w:rFonts w:hint="eastAsia" w:ascii="宋体" w:hAnsi="宋体" w:eastAsia="宋体" w:cs="Times New Roman"/>
                <w:color w:val="000000"/>
                <w:szCs w:val="21"/>
                <w:lang w:eastAsia="zh-CN"/>
              </w:rPr>
              <w:t>□</w:t>
            </w:r>
            <w:r>
              <w:rPr>
                <w:rFonts w:hint="eastAsia" w:ascii="宋体" w:hAnsi="宋体" w:cs="Times New Roman"/>
                <w:color w:val="000000"/>
                <w:szCs w:val="21"/>
              </w:rPr>
              <w:t>工业控制系统安全扩展要求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rPr>
                <w:rFonts w:ascii="宋体" w:hAnsi="宋体" w:cs="Times New Roman"/>
                <w:color w:val="000000"/>
                <w:szCs w:val="21"/>
              </w:rPr>
            </w:pPr>
            <w:r>
              <w:rPr>
                <w:rFonts w:hint="eastAsia" w:ascii="宋体" w:hAnsi="宋体" w:eastAsia="宋体" w:cs="Times New Roman"/>
                <w:color w:val="000000"/>
                <w:szCs w:val="21"/>
                <w:lang w:eastAsia="zh-CN"/>
              </w:rPr>
              <w:t>□</w:t>
            </w:r>
            <w:r>
              <w:rPr>
                <w:rFonts w:hint="eastAsia" w:ascii="宋体" w:hAnsi="宋体" w:cs="Times New Roman"/>
                <w:color w:val="000000"/>
                <w:szCs w:val="21"/>
              </w:rPr>
              <w:t>大数据应用场景说明</w:t>
            </w:r>
          </w:p>
        </w:tc>
      </w:tr>
    </w:tbl>
    <w:p>
      <w:pPr>
        <w:rPr>
          <w:rFonts w:ascii="Times New Roman" w:hAnsi="Times New Roman" w:cs="Times New Roman"/>
          <w:b/>
          <w:color w:val="000000"/>
          <w:szCs w:val="21"/>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2"/>
        <w:gridCol w:w="5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pct"/>
          </w:tcPr>
          <w:p>
            <w:pPr>
              <w:rPr>
                <w:rFonts w:ascii="宋体" w:hAnsi="宋体" w:cs="Times New Roman"/>
                <w:szCs w:val="21"/>
              </w:rPr>
            </w:pPr>
            <w:r>
              <w:rPr>
                <w:rFonts w:hint="eastAsia" w:ascii="宋体" w:hAnsi="宋体" w:cs="Times New Roman"/>
                <w:szCs w:val="21"/>
              </w:rPr>
              <w:t>安全要求</w:t>
            </w:r>
          </w:p>
        </w:tc>
        <w:tc>
          <w:tcPr>
            <w:tcW w:w="3208" w:type="pct"/>
          </w:tcPr>
          <w:p>
            <w:pPr>
              <w:rPr>
                <w:rFonts w:ascii="宋体" w:hAnsi="宋体" w:cs="Times New Roman"/>
                <w:szCs w:val="21"/>
              </w:rPr>
            </w:pPr>
            <w:r>
              <w:rPr>
                <w:rFonts w:hint="eastAsia" w:ascii="宋体" w:hAnsi="宋体" w:cs="Times New Roman"/>
                <w:szCs w:val="21"/>
              </w:rPr>
              <w:t>安全分类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pct"/>
          </w:tcPr>
          <w:p>
            <w:pPr>
              <w:rPr>
                <w:rFonts w:ascii="宋体" w:hAnsi="宋体" w:cs="Times New Roman"/>
                <w:color w:val="000000"/>
                <w:szCs w:val="21"/>
              </w:rPr>
            </w:pPr>
            <w:r>
              <w:rPr>
                <w:rFonts w:hint="eastAsia" w:ascii="宋体" w:hAnsi="宋体" w:cs="Times New Roman"/>
                <w:color w:val="000000"/>
                <w:szCs w:val="21"/>
              </w:rPr>
              <w:sym w:font="Wingdings 2" w:char="F052"/>
            </w:r>
            <w:r>
              <w:rPr>
                <w:rFonts w:hint="eastAsia" w:ascii="宋体" w:hAnsi="宋体" w:cs="Times New Roman"/>
                <w:color w:val="000000"/>
                <w:szCs w:val="21"/>
              </w:rPr>
              <w:t>安全通用要求</w:t>
            </w:r>
          </w:p>
        </w:tc>
        <w:tc>
          <w:tcPr>
            <w:tcW w:w="3208" w:type="pct"/>
          </w:tcPr>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安全物理环境</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安全通信网络</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安全区域边界</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安全计算环境</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安全管理中心</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安全管理制度</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安全管理机构</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安全管理人员</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安全建设管理</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pct"/>
          </w:tcPr>
          <w:p>
            <w:pPr>
              <w:rPr>
                <w:rFonts w:ascii="宋体" w:hAnsi="宋体" w:cs="Times New Roman"/>
                <w:color w:val="000000"/>
                <w:szCs w:val="21"/>
              </w:rPr>
            </w:pPr>
            <w:r>
              <w:rPr>
                <w:rFonts w:hint="eastAsia" w:ascii="宋体" w:hAnsi="宋体" w:eastAsia="宋体" w:cs="Times New Roman"/>
                <w:color w:val="000000"/>
                <w:szCs w:val="21"/>
                <w:lang w:eastAsia="zh-CN"/>
              </w:rPr>
              <w:t>☑</w:t>
            </w:r>
            <w:r>
              <w:rPr>
                <w:rFonts w:hint="eastAsia" w:ascii="宋体" w:hAnsi="宋体" w:cs="Times New Roman"/>
                <w:color w:val="000000"/>
                <w:szCs w:val="21"/>
              </w:rPr>
              <w:t>云计算安全扩展要求</w:t>
            </w:r>
          </w:p>
        </w:tc>
        <w:tc>
          <w:tcPr>
            <w:tcW w:w="3208" w:type="pct"/>
          </w:tcPr>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安全物理环境</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安全通信网络</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安全区域边界</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安全计算环境</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安全管理中心</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安全建设管理</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pct"/>
          </w:tcPr>
          <w:p>
            <w:pPr>
              <w:rPr>
                <w:rFonts w:ascii="宋体" w:hAnsi="宋体" w:cs="Times New Roman"/>
                <w:color w:val="000000"/>
                <w:szCs w:val="21"/>
              </w:rPr>
            </w:pPr>
            <w:r>
              <w:rPr>
                <w:rFonts w:hint="eastAsia" w:ascii="宋体" w:hAnsi="宋体" w:eastAsia="宋体" w:cs="Times New Roman"/>
                <w:color w:val="000000"/>
                <w:szCs w:val="21"/>
                <w:lang w:eastAsia="zh-CN"/>
              </w:rPr>
              <w:t>☑</w:t>
            </w:r>
            <w:r>
              <w:rPr>
                <w:rFonts w:hint="eastAsia" w:ascii="宋体" w:hAnsi="宋体" w:cs="Times New Roman"/>
                <w:color w:val="000000"/>
                <w:szCs w:val="21"/>
              </w:rPr>
              <w:t>移动互联安全扩展要求</w:t>
            </w:r>
          </w:p>
        </w:tc>
        <w:tc>
          <w:tcPr>
            <w:tcW w:w="3208" w:type="pct"/>
          </w:tcPr>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安全物理环境</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安全区域边界</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安全计算环境</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安全建设管理</w:t>
            </w:r>
          </w:p>
          <w:p>
            <w:pPr>
              <w:rPr>
                <w:rFonts w:ascii="宋体" w:hAnsi="宋体" w:cs="Times New Roman"/>
                <w:color w:val="000000"/>
                <w:szCs w:val="21"/>
              </w:rPr>
            </w:pPr>
            <w:r>
              <w:rPr>
                <w:rFonts w:ascii="Segoe UI Emoji" w:hAnsi="Segoe UI Emoji" w:cs="Segoe UI Emoji"/>
                <w:color w:val="000000"/>
                <w:szCs w:val="21"/>
              </w:rPr>
              <w:t>☑</w:t>
            </w:r>
            <w:r>
              <w:rPr>
                <w:rFonts w:hint="eastAsia" w:ascii="宋体" w:hAnsi="宋体" w:cs="Times New Roman"/>
                <w:color w:val="000000"/>
                <w:szCs w:val="21"/>
              </w:rPr>
              <w:t>安全运维管理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pct"/>
          </w:tcPr>
          <w:p>
            <w:pPr>
              <w:rPr>
                <w:rFonts w:ascii="宋体" w:hAnsi="宋体" w:cs="Times New Roman"/>
                <w:color w:val="000000"/>
                <w:szCs w:val="21"/>
              </w:rPr>
            </w:pPr>
            <w:r>
              <w:rPr>
                <w:rFonts w:hint="eastAsia" w:ascii="宋体" w:hAnsi="宋体" w:eastAsia="宋体" w:cs="Times New Roman"/>
                <w:color w:val="000000"/>
                <w:szCs w:val="21"/>
                <w:lang w:eastAsia="zh-CN"/>
              </w:rPr>
              <w:t>□</w:t>
            </w:r>
            <w:r>
              <w:rPr>
                <w:rFonts w:hint="eastAsia" w:ascii="宋体" w:hAnsi="宋体" w:cs="Times New Roman"/>
                <w:color w:val="000000"/>
                <w:szCs w:val="21"/>
              </w:rPr>
              <w:t>物联网安全扩展要求</w:t>
            </w:r>
          </w:p>
        </w:tc>
        <w:tc>
          <w:tcPr>
            <w:tcW w:w="3208" w:type="pct"/>
          </w:tcPr>
          <w:p>
            <w:pPr>
              <w:rPr>
                <w:rFonts w:ascii="宋体" w:hAnsi="宋体" w:cs="Times New Roman"/>
                <w:color w:val="000000"/>
                <w:szCs w:val="21"/>
              </w:rPr>
            </w:pPr>
            <w:r>
              <w:rPr>
                <w:rFonts w:hint="eastAsia" w:ascii="Segoe UI Emoji" w:hAnsi="Segoe UI Emoji" w:eastAsia="宋体" w:cs="Segoe UI Emoji"/>
                <w:color w:val="000000"/>
                <w:szCs w:val="21"/>
                <w:lang w:eastAsia="zh-CN"/>
              </w:rPr>
              <w:t>□</w:t>
            </w:r>
            <w:r>
              <w:rPr>
                <w:rFonts w:hint="eastAsia" w:ascii="宋体" w:hAnsi="宋体" w:cs="Times New Roman"/>
                <w:color w:val="000000"/>
                <w:szCs w:val="21"/>
              </w:rPr>
              <w:t>安全物理环境</w:t>
            </w:r>
          </w:p>
          <w:p>
            <w:pPr>
              <w:rPr>
                <w:rFonts w:ascii="宋体" w:hAnsi="宋体" w:cs="Times New Roman"/>
                <w:color w:val="000000"/>
                <w:szCs w:val="21"/>
              </w:rPr>
            </w:pPr>
            <w:r>
              <w:rPr>
                <w:rFonts w:hint="eastAsia" w:ascii="Segoe UI Emoji" w:hAnsi="Segoe UI Emoji" w:eastAsia="宋体" w:cs="Segoe UI Emoji"/>
                <w:color w:val="000000"/>
                <w:szCs w:val="21"/>
                <w:lang w:eastAsia="zh-CN"/>
              </w:rPr>
              <w:t>□</w:t>
            </w:r>
            <w:r>
              <w:rPr>
                <w:rFonts w:hint="eastAsia" w:ascii="宋体" w:hAnsi="宋体" w:cs="Times New Roman"/>
                <w:color w:val="000000"/>
                <w:szCs w:val="21"/>
              </w:rPr>
              <w:t>安全区域边界</w:t>
            </w:r>
          </w:p>
          <w:p>
            <w:pPr>
              <w:rPr>
                <w:rFonts w:ascii="宋体" w:hAnsi="宋体" w:cs="Times New Roman"/>
                <w:color w:val="000000"/>
                <w:szCs w:val="21"/>
              </w:rPr>
            </w:pPr>
            <w:r>
              <w:rPr>
                <w:rFonts w:hint="eastAsia" w:ascii="Segoe UI Emoji" w:hAnsi="Segoe UI Emoji" w:eastAsia="宋体" w:cs="Segoe UI Emoji"/>
                <w:color w:val="000000"/>
                <w:szCs w:val="21"/>
                <w:lang w:eastAsia="zh-CN"/>
              </w:rPr>
              <w:t>□</w:t>
            </w:r>
            <w:r>
              <w:rPr>
                <w:rFonts w:hint="eastAsia" w:ascii="宋体" w:hAnsi="宋体" w:cs="Times New Roman"/>
                <w:color w:val="000000"/>
                <w:szCs w:val="21"/>
              </w:rPr>
              <w:t>安全计算环境</w:t>
            </w:r>
          </w:p>
          <w:p>
            <w:pPr>
              <w:rPr>
                <w:rFonts w:ascii="宋体" w:hAnsi="宋体" w:cs="Times New Roman"/>
                <w:color w:val="000000"/>
                <w:szCs w:val="21"/>
              </w:rPr>
            </w:pPr>
            <w:r>
              <w:rPr>
                <w:rFonts w:hint="eastAsia" w:ascii="Segoe UI Emoji" w:hAnsi="Segoe UI Emoji" w:eastAsia="宋体" w:cs="Segoe UI Emoji"/>
                <w:color w:val="000000"/>
                <w:szCs w:val="21"/>
                <w:lang w:eastAsia="zh-CN"/>
              </w:rPr>
              <w:t>□</w:t>
            </w:r>
            <w:r>
              <w:rPr>
                <w:rFonts w:hint="eastAsia" w:ascii="宋体" w:hAnsi="宋体" w:cs="Times New Roman"/>
                <w:color w:val="000000"/>
                <w:szCs w:val="21"/>
              </w:rPr>
              <w:t>安全运维管理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pct"/>
          </w:tcPr>
          <w:p>
            <w:pPr>
              <w:rPr>
                <w:rFonts w:ascii="宋体" w:hAnsi="宋体" w:cs="Times New Roman"/>
                <w:color w:val="000000"/>
                <w:szCs w:val="21"/>
              </w:rPr>
            </w:pPr>
            <w:r>
              <w:rPr>
                <w:rFonts w:hint="eastAsia" w:ascii="宋体" w:hAnsi="宋体" w:eastAsia="宋体" w:cs="Times New Roman"/>
                <w:color w:val="000000"/>
                <w:szCs w:val="21"/>
                <w:lang w:eastAsia="zh-CN"/>
              </w:rPr>
              <w:t>□</w:t>
            </w:r>
            <w:r>
              <w:rPr>
                <w:rFonts w:hint="eastAsia" w:ascii="宋体" w:hAnsi="宋体" w:cs="Times New Roman"/>
                <w:color w:val="000000"/>
                <w:szCs w:val="21"/>
              </w:rPr>
              <w:t>工业控制系统安全扩展要求</w:t>
            </w:r>
          </w:p>
        </w:tc>
        <w:tc>
          <w:tcPr>
            <w:tcW w:w="3208" w:type="pct"/>
          </w:tcPr>
          <w:p>
            <w:pPr>
              <w:rPr>
                <w:rFonts w:ascii="宋体" w:hAnsi="宋体" w:cs="Times New Roman"/>
                <w:color w:val="000000"/>
                <w:szCs w:val="21"/>
              </w:rPr>
            </w:pPr>
            <w:r>
              <w:rPr>
                <w:rFonts w:hint="eastAsia" w:ascii="Segoe UI Emoji" w:hAnsi="Segoe UI Emoji" w:eastAsia="宋体" w:cs="Segoe UI Emoji"/>
                <w:color w:val="000000"/>
                <w:szCs w:val="21"/>
                <w:lang w:eastAsia="zh-CN"/>
              </w:rPr>
              <w:t>□</w:t>
            </w:r>
            <w:r>
              <w:rPr>
                <w:rFonts w:hint="eastAsia" w:ascii="宋体" w:hAnsi="宋体" w:cs="Times New Roman"/>
                <w:color w:val="000000"/>
                <w:szCs w:val="21"/>
              </w:rPr>
              <w:t>安全物理环境</w:t>
            </w:r>
          </w:p>
          <w:p>
            <w:pPr>
              <w:rPr>
                <w:rFonts w:ascii="宋体" w:hAnsi="宋体" w:cs="Times New Roman"/>
                <w:color w:val="000000"/>
                <w:szCs w:val="21"/>
              </w:rPr>
            </w:pPr>
            <w:r>
              <w:rPr>
                <w:rFonts w:hint="eastAsia" w:ascii="Segoe UI Emoji" w:hAnsi="Segoe UI Emoji" w:eastAsia="宋体" w:cs="Segoe UI Emoji"/>
                <w:color w:val="000000"/>
                <w:szCs w:val="21"/>
                <w:lang w:eastAsia="zh-CN"/>
              </w:rPr>
              <w:t>□</w:t>
            </w:r>
            <w:r>
              <w:rPr>
                <w:rFonts w:hint="eastAsia" w:ascii="宋体" w:hAnsi="宋体" w:cs="Times New Roman"/>
                <w:color w:val="000000"/>
                <w:szCs w:val="21"/>
              </w:rPr>
              <w:t>安全通信网络</w:t>
            </w:r>
          </w:p>
          <w:p>
            <w:pPr>
              <w:rPr>
                <w:rFonts w:ascii="宋体" w:hAnsi="宋体" w:cs="Times New Roman"/>
                <w:color w:val="000000"/>
                <w:szCs w:val="21"/>
              </w:rPr>
            </w:pPr>
            <w:r>
              <w:rPr>
                <w:rFonts w:hint="eastAsia" w:ascii="Segoe UI Emoji" w:hAnsi="Segoe UI Emoji" w:eastAsia="宋体" w:cs="Segoe UI Emoji"/>
                <w:color w:val="000000"/>
                <w:szCs w:val="21"/>
                <w:lang w:eastAsia="zh-CN"/>
              </w:rPr>
              <w:t>□</w:t>
            </w:r>
            <w:r>
              <w:rPr>
                <w:rFonts w:hint="eastAsia" w:ascii="宋体" w:hAnsi="宋体" w:cs="Times New Roman"/>
                <w:color w:val="000000"/>
                <w:szCs w:val="21"/>
              </w:rPr>
              <w:t>安全区域边界</w:t>
            </w:r>
          </w:p>
          <w:p>
            <w:pPr>
              <w:rPr>
                <w:rFonts w:ascii="宋体" w:hAnsi="宋体" w:cs="Times New Roman"/>
                <w:color w:val="000000"/>
                <w:szCs w:val="21"/>
              </w:rPr>
            </w:pPr>
            <w:r>
              <w:rPr>
                <w:rFonts w:hint="eastAsia" w:ascii="Segoe UI Emoji" w:hAnsi="Segoe UI Emoji" w:eastAsia="宋体" w:cs="Segoe UI Emoji"/>
                <w:color w:val="000000"/>
                <w:szCs w:val="21"/>
                <w:lang w:eastAsia="zh-CN"/>
              </w:rPr>
              <w:t>□</w:t>
            </w:r>
            <w:r>
              <w:rPr>
                <w:rFonts w:hint="eastAsia" w:ascii="宋体" w:hAnsi="宋体" w:cs="Times New Roman"/>
                <w:color w:val="000000"/>
                <w:szCs w:val="21"/>
              </w:rPr>
              <w:t>安全计算环境</w:t>
            </w:r>
          </w:p>
          <w:p>
            <w:pPr>
              <w:rPr>
                <w:rFonts w:ascii="宋体" w:hAnsi="宋体" w:cs="Times New Roman"/>
                <w:color w:val="000000"/>
                <w:szCs w:val="21"/>
              </w:rPr>
            </w:pPr>
            <w:r>
              <w:rPr>
                <w:rFonts w:hint="eastAsia" w:ascii="Segoe UI Emoji" w:hAnsi="Segoe UI Emoji" w:eastAsia="宋体" w:cs="Segoe UI Emoji"/>
                <w:color w:val="000000"/>
                <w:szCs w:val="21"/>
                <w:lang w:eastAsia="zh-CN"/>
              </w:rPr>
              <w:t>□</w:t>
            </w:r>
            <w:r>
              <w:rPr>
                <w:rFonts w:hint="eastAsia" w:ascii="宋体" w:hAnsi="宋体" w:cs="Times New Roman"/>
                <w:color w:val="000000"/>
                <w:szCs w:val="21"/>
              </w:rPr>
              <w:t>安全建设管理</w:t>
            </w:r>
          </w:p>
        </w:tc>
      </w:tr>
    </w:tbl>
    <w:p>
      <w:pPr>
        <w:rPr>
          <w:rFonts w:ascii="Times New Roman" w:hAnsi="Times New Roman" w:cs="Times New Roman"/>
          <w:b/>
          <w:color w:val="000000"/>
          <w:szCs w:val="21"/>
        </w:rPr>
      </w:pPr>
    </w:p>
    <w:p>
      <w:pPr>
        <w:spacing w:line="360" w:lineRule="auto"/>
        <w:ind w:firstLine="240" w:firstLineChars="100"/>
        <w:jc w:val="left"/>
        <w:rPr>
          <w:rFonts w:ascii="宋体" w:hAnsi="宋体" w:cs="Times New Roman"/>
          <w:b/>
          <w:bCs/>
          <w:color w:val="000000"/>
          <w:sz w:val="24"/>
          <w:szCs w:val="24"/>
        </w:rPr>
      </w:pPr>
      <w:r>
        <w:rPr>
          <w:rFonts w:hint="eastAsia" w:ascii="宋体" w:hAnsi="宋体" w:cs="Times New Roman"/>
          <w:b/>
          <w:bCs/>
          <w:color w:val="000000"/>
          <w:sz w:val="24"/>
          <w:szCs w:val="24"/>
        </w:rPr>
        <w:t>7、</w:t>
      </w:r>
      <w:bookmarkStart w:id="0" w:name="_Hlk120432968"/>
      <w:r>
        <w:rPr>
          <w:rFonts w:hint="eastAsia" w:ascii="宋体" w:hAnsi="宋体" w:cs="Times New Roman"/>
          <w:b/>
          <w:bCs/>
          <w:color w:val="000000"/>
          <w:sz w:val="24"/>
          <w:szCs w:val="24"/>
        </w:rPr>
        <w:t>三级系统测评指标</w:t>
      </w:r>
    </w:p>
    <w:p>
      <w:pPr>
        <w:ind w:firstLine="240" w:firstLineChars="100"/>
        <w:rPr>
          <w:rFonts w:ascii="宋体" w:hAnsi="宋体" w:cs="Times New Roman"/>
          <w:color w:val="000000"/>
          <w:sz w:val="24"/>
          <w:szCs w:val="24"/>
        </w:rPr>
      </w:pPr>
      <w:r>
        <w:rPr>
          <w:rFonts w:hint="eastAsia" w:ascii="宋体" w:hAnsi="宋体" w:cs="Times New Roman"/>
          <w:color w:val="000000"/>
          <w:sz w:val="24"/>
          <w:szCs w:val="24"/>
        </w:rPr>
        <w:t>7</w:t>
      </w:r>
      <w:r>
        <w:rPr>
          <w:rFonts w:ascii="宋体" w:hAnsi="宋体" w:cs="Times New Roman"/>
          <w:color w:val="000000"/>
          <w:sz w:val="24"/>
          <w:szCs w:val="24"/>
        </w:rPr>
        <w:t>.1</w:t>
      </w:r>
      <w:r>
        <w:rPr>
          <w:rFonts w:hint="eastAsia" w:ascii="宋体" w:hAnsi="宋体" w:cs="Times New Roman"/>
          <w:color w:val="000000"/>
          <w:sz w:val="24"/>
          <w:szCs w:val="24"/>
        </w:rPr>
        <w:t>安全通用要求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shd w:val="clear" w:color="auto" w:fill="auto"/>
          </w:tcPr>
          <w:p>
            <w:pPr>
              <w:jc w:val="center"/>
              <w:rPr>
                <w:rFonts w:ascii="宋体" w:hAnsi="宋体" w:cs="Times New Roman"/>
                <w:color w:val="000000"/>
                <w:szCs w:val="20"/>
              </w:rPr>
            </w:pPr>
            <w:r>
              <w:rPr>
                <w:rFonts w:hint="eastAsia" w:ascii="宋体" w:hAnsi="宋体" w:cs="Times New Roman"/>
                <w:color w:val="000000"/>
                <w:szCs w:val="20"/>
              </w:rPr>
              <w:t>安全通用要求-安全物理环境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测评控制点名称</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三级测评点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物理位置选择</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物理访问控制</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防盗窃和防破坏</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防雷击</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防火</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防水和防潮</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防静电</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温湿度控制</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电力供应</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电磁防护</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合计</w:t>
            </w:r>
          </w:p>
        </w:tc>
        <w:tc>
          <w:tcPr>
            <w:tcW w:w="5531" w:type="dxa"/>
            <w:shd w:val="clear" w:color="auto" w:fill="auto"/>
          </w:tcPr>
          <w:p>
            <w:pPr>
              <w:rPr>
                <w:rFonts w:ascii="宋体" w:hAnsi="宋体" w:cs="Times New Roman"/>
                <w:color w:val="000000"/>
                <w:szCs w:val="20"/>
              </w:rPr>
            </w:pPr>
            <w:r>
              <w:rPr>
                <w:rFonts w:ascii="宋体" w:hAnsi="宋体" w:cs="Times New Roman"/>
                <w:color w:val="000000"/>
                <w:szCs w:val="20"/>
              </w:rPr>
              <w:fldChar w:fldCharType="begin"/>
            </w:r>
            <w:r>
              <w:rPr>
                <w:rFonts w:ascii="宋体" w:hAnsi="宋体" w:cs="Times New Roman"/>
                <w:color w:val="000000"/>
                <w:szCs w:val="20"/>
              </w:rPr>
              <w:instrText xml:space="preserve"> </w:instrText>
            </w:r>
            <w:r>
              <w:rPr>
                <w:rFonts w:hint="eastAsia" w:ascii="宋体" w:hAnsi="宋体" w:cs="Times New Roman"/>
                <w:color w:val="000000"/>
                <w:szCs w:val="20"/>
              </w:rPr>
              <w:instrText xml:space="preserve">=SUM(ABOVE)</w:instrText>
            </w:r>
            <w:r>
              <w:rPr>
                <w:rFonts w:ascii="宋体" w:hAnsi="宋体" w:cs="Times New Roman"/>
                <w:color w:val="000000"/>
                <w:szCs w:val="20"/>
              </w:rPr>
              <w:instrText xml:space="preserve"> </w:instrText>
            </w:r>
            <w:r>
              <w:rPr>
                <w:rFonts w:ascii="宋体" w:hAnsi="宋体" w:cs="Times New Roman"/>
                <w:color w:val="000000"/>
                <w:szCs w:val="20"/>
              </w:rPr>
              <w:fldChar w:fldCharType="separate"/>
            </w:r>
            <w:r>
              <w:rPr>
                <w:rFonts w:ascii="宋体" w:hAnsi="宋体" w:cs="Times New Roman"/>
                <w:color w:val="000000"/>
                <w:szCs w:val="20"/>
              </w:rPr>
              <w:t>22</w:t>
            </w:r>
            <w:r>
              <w:rPr>
                <w:rFonts w:ascii="宋体" w:hAnsi="宋体" w:cs="Times New Roman"/>
                <w:color w:val="000000"/>
                <w:szCs w:val="20"/>
              </w:rPr>
              <w:fldChar w:fldCharType="end"/>
            </w:r>
          </w:p>
        </w:tc>
      </w:tr>
    </w:tbl>
    <w:p>
      <w:pPr>
        <w:rPr>
          <w:rFonts w:ascii="宋体" w:hAnsi="宋体" w:cs="Times New Roman"/>
          <w:color w:val="000000"/>
          <w:szCs w:val="2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shd w:val="clear" w:color="auto" w:fill="auto"/>
          </w:tcPr>
          <w:p>
            <w:pPr>
              <w:jc w:val="center"/>
              <w:rPr>
                <w:rFonts w:ascii="宋体" w:hAnsi="宋体" w:cs="Times New Roman"/>
                <w:color w:val="000000"/>
                <w:szCs w:val="20"/>
              </w:rPr>
            </w:pPr>
            <w:r>
              <w:rPr>
                <w:rFonts w:hint="eastAsia" w:ascii="宋体" w:hAnsi="宋体" w:cs="Times New Roman"/>
                <w:color w:val="000000"/>
                <w:szCs w:val="20"/>
              </w:rPr>
              <w:t>安全通用要求-安全通信网络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测评组件名称</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三级测评点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网络架构</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通信传输</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可信验证</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合计</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8</w:t>
            </w:r>
          </w:p>
        </w:tc>
      </w:tr>
    </w:tbl>
    <w:p>
      <w:pPr>
        <w:rPr>
          <w:rFonts w:ascii="宋体" w:hAnsi="宋体" w:cs="Times New Roman"/>
          <w:color w:val="000000"/>
          <w:szCs w:val="2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shd w:val="clear" w:color="auto" w:fill="auto"/>
          </w:tcPr>
          <w:p>
            <w:pPr>
              <w:jc w:val="center"/>
              <w:rPr>
                <w:rFonts w:ascii="宋体" w:hAnsi="宋体" w:cs="Times New Roman"/>
                <w:color w:val="000000"/>
                <w:szCs w:val="20"/>
              </w:rPr>
            </w:pPr>
            <w:r>
              <w:rPr>
                <w:rFonts w:hint="eastAsia" w:ascii="宋体" w:hAnsi="宋体" w:cs="Times New Roman"/>
                <w:color w:val="000000"/>
                <w:szCs w:val="20"/>
              </w:rPr>
              <w:t>安全通用要求-安全区域边界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测评组件名称</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三级测评点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边界防护</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访问控制</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入侵防范</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恶意代码和垃圾邮件防范</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安全审计</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可信验证</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合计</w:t>
            </w:r>
          </w:p>
        </w:tc>
        <w:tc>
          <w:tcPr>
            <w:tcW w:w="5531" w:type="dxa"/>
            <w:shd w:val="clear" w:color="auto" w:fill="auto"/>
          </w:tcPr>
          <w:p>
            <w:pPr>
              <w:rPr>
                <w:rFonts w:ascii="宋体" w:hAnsi="宋体" w:cs="Times New Roman"/>
                <w:color w:val="000000"/>
                <w:szCs w:val="20"/>
              </w:rPr>
            </w:pPr>
            <w:r>
              <w:rPr>
                <w:rFonts w:ascii="宋体" w:hAnsi="宋体" w:cs="Times New Roman"/>
                <w:color w:val="000000"/>
                <w:szCs w:val="20"/>
              </w:rPr>
              <w:fldChar w:fldCharType="begin"/>
            </w:r>
            <w:r>
              <w:rPr>
                <w:rFonts w:ascii="宋体" w:hAnsi="宋体" w:cs="Times New Roman"/>
                <w:color w:val="000000"/>
                <w:szCs w:val="20"/>
              </w:rPr>
              <w:instrText xml:space="preserve"> </w:instrText>
            </w:r>
            <w:r>
              <w:rPr>
                <w:rFonts w:hint="eastAsia" w:ascii="宋体" w:hAnsi="宋体" w:cs="Times New Roman"/>
                <w:color w:val="000000"/>
                <w:szCs w:val="20"/>
              </w:rPr>
              <w:instrText xml:space="preserve">=SUM(ABOVE)</w:instrText>
            </w:r>
            <w:r>
              <w:rPr>
                <w:rFonts w:ascii="宋体" w:hAnsi="宋体" w:cs="Times New Roman"/>
                <w:color w:val="000000"/>
                <w:szCs w:val="20"/>
              </w:rPr>
              <w:instrText xml:space="preserve"> </w:instrText>
            </w:r>
            <w:r>
              <w:rPr>
                <w:rFonts w:ascii="宋体" w:hAnsi="宋体" w:cs="Times New Roman"/>
                <w:color w:val="000000"/>
                <w:szCs w:val="20"/>
              </w:rPr>
              <w:fldChar w:fldCharType="separate"/>
            </w:r>
            <w:r>
              <w:rPr>
                <w:rFonts w:ascii="宋体" w:hAnsi="宋体" w:cs="Times New Roman"/>
                <w:color w:val="000000"/>
                <w:szCs w:val="20"/>
              </w:rPr>
              <w:t>20</w:t>
            </w:r>
            <w:r>
              <w:rPr>
                <w:rFonts w:ascii="宋体" w:hAnsi="宋体" w:cs="Times New Roman"/>
                <w:color w:val="000000"/>
                <w:szCs w:val="20"/>
              </w:rPr>
              <w:fldChar w:fldCharType="end"/>
            </w:r>
          </w:p>
        </w:tc>
      </w:tr>
    </w:tbl>
    <w:p>
      <w:pPr>
        <w:rPr>
          <w:rFonts w:ascii="宋体" w:hAnsi="宋体" w:cs="Times New Roman"/>
          <w:b/>
          <w:bCs/>
          <w:color w:val="000000"/>
          <w:szCs w:val="2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shd w:val="clear" w:color="auto" w:fill="auto"/>
          </w:tcPr>
          <w:p>
            <w:pPr>
              <w:jc w:val="center"/>
              <w:rPr>
                <w:rFonts w:ascii="宋体" w:hAnsi="宋体" w:cs="Times New Roman"/>
                <w:color w:val="000000"/>
                <w:szCs w:val="20"/>
              </w:rPr>
            </w:pPr>
            <w:r>
              <w:rPr>
                <w:rFonts w:hint="eastAsia" w:ascii="宋体" w:hAnsi="宋体" w:cs="Times New Roman"/>
                <w:color w:val="000000"/>
                <w:szCs w:val="20"/>
              </w:rPr>
              <w:t>安全通用要求-安全计算环境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测评组件名称</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三级测评点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身份鉴别</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访问控制</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安全审计</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入侵防范</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恶意代码防范</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可信验证</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数据完整性</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数据保密性</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数据备份恢复</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剩余信息保护</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个人信息保护</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合计</w:t>
            </w:r>
          </w:p>
        </w:tc>
        <w:tc>
          <w:tcPr>
            <w:tcW w:w="5531" w:type="dxa"/>
            <w:shd w:val="clear" w:color="auto" w:fill="auto"/>
          </w:tcPr>
          <w:p>
            <w:pPr>
              <w:rPr>
                <w:rFonts w:ascii="宋体" w:hAnsi="宋体" w:cs="Times New Roman"/>
                <w:color w:val="000000"/>
                <w:szCs w:val="20"/>
              </w:rPr>
            </w:pPr>
            <w:r>
              <w:rPr>
                <w:rFonts w:ascii="宋体" w:hAnsi="宋体" w:cs="Times New Roman"/>
                <w:color w:val="000000"/>
                <w:szCs w:val="20"/>
              </w:rPr>
              <w:fldChar w:fldCharType="begin"/>
            </w:r>
            <w:r>
              <w:rPr>
                <w:rFonts w:ascii="宋体" w:hAnsi="宋体" w:cs="Times New Roman"/>
                <w:color w:val="000000"/>
                <w:szCs w:val="20"/>
              </w:rPr>
              <w:instrText xml:space="preserve"> </w:instrText>
            </w:r>
            <w:r>
              <w:rPr>
                <w:rFonts w:hint="eastAsia" w:ascii="宋体" w:hAnsi="宋体" w:cs="Times New Roman"/>
                <w:color w:val="000000"/>
                <w:szCs w:val="20"/>
              </w:rPr>
              <w:instrText xml:space="preserve">=SUM(ABOVE)</w:instrText>
            </w:r>
            <w:r>
              <w:rPr>
                <w:rFonts w:ascii="宋体" w:hAnsi="宋体" w:cs="Times New Roman"/>
                <w:color w:val="000000"/>
                <w:szCs w:val="20"/>
              </w:rPr>
              <w:instrText xml:space="preserve"> </w:instrText>
            </w:r>
            <w:r>
              <w:rPr>
                <w:rFonts w:ascii="宋体" w:hAnsi="宋体" w:cs="Times New Roman"/>
                <w:color w:val="000000"/>
                <w:szCs w:val="20"/>
              </w:rPr>
              <w:fldChar w:fldCharType="separate"/>
            </w:r>
            <w:r>
              <w:rPr>
                <w:rFonts w:ascii="宋体" w:hAnsi="宋体" w:cs="Times New Roman"/>
                <w:color w:val="000000"/>
                <w:szCs w:val="20"/>
              </w:rPr>
              <w:t>34</w:t>
            </w:r>
            <w:r>
              <w:rPr>
                <w:rFonts w:ascii="宋体" w:hAnsi="宋体" w:cs="Times New Roman"/>
                <w:color w:val="000000"/>
                <w:szCs w:val="20"/>
              </w:rPr>
              <w:fldChar w:fldCharType="end"/>
            </w:r>
          </w:p>
        </w:tc>
      </w:tr>
    </w:tbl>
    <w:p>
      <w:pPr>
        <w:rPr>
          <w:rFonts w:ascii="宋体" w:hAnsi="宋体" w:cs="Times New Roman"/>
          <w:b/>
          <w:bCs/>
          <w:color w:val="000000"/>
          <w:szCs w:val="2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shd w:val="clear" w:color="auto" w:fill="auto"/>
          </w:tcPr>
          <w:p>
            <w:pPr>
              <w:jc w:val="center"/>
              <w:rPr>
                <w:rFonts w:ascii="宋体" w:hAnsi="宋体" w:cs="Times New Roman"/>
                <w:color w:val="000000"/>
                <w:szCs w:val="20"/>
              </w:rPr>
            </w:pPr>
            <w:r>
              <w:rPr>
                <w:rFonts w:hint="eastAsia" w:ascii="宋体" w:hAnsi="宋体" w:cs="Times New Roman"/>
                <w:color w:val="000000"/>
                <w:szCs w:val="20"/>
              </w:rPr>
              <w:t>安全通用要求-安全管理中心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测评组件名称</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三级测评点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系统管理</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审计管理</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安全管理</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集中管控</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合计</w:t>
            </w:r>
          </w:p>
        </w:tc>
        <w:tc>
          <w:tcPr>
            <w:tcW w:w="5531" w:type="dxa"/>
            <w:shd w:val="clear" w:color="auto" w:fill="auto"/>
          </w:tcPr>
          <w:p>
            <w:pPr>
              <w:rPr>
                <w:rFonts w:ascii="宋体" w:hAnsi="宋体" w:cs="Times New Roman"/>
                <w:color w:val="000000"/>
                <w:szCs w:val="20"/>
              </w:rPr>
            </w:pPr>
            <w:r>
              <w:rPr>
                <w:rFonts w:ascii="宋体" w:hAnsi="宋体" w:cs="Times New Roman"/>
                <w:color w:val="000000"/>
                <w:szCs w:val="20"/>
              </w:rPr>
              <w:fldChar w:fldCharType="begin"/>
            </w:r>
            <w:r>
              <w:rPr>
                <w:rFonts w:ascii="宋体" w:hAnsi="宋体" w:cs="Times New Roman"/>
                <w:color w:val="000000"/>
                <w:szCs w:val="20"/>
              </w:rPr>
              <w:instrText xml:space="preserve"> </w:instrText>
            </w:r>
            <w:r>
              <w:rPr>
                <w:rFonts w:hint="eastAsia" w:ascii="宋体" w:hAnsi="宋体" w:cs="Times New Roman"/>
                <w:color w:val="000000"/>
                <w:szCs w:val="20"/>
              </w:rPr>
              <w:instrText xml:space="preserve">=SUM(ABOVE)</w:instrText>
            </w:r>
            <w:r>
              <w:rPr>
                <w:rFonts w:ascii="宋体" w:hAnsi="宋体" w:cs="Times New Roman"/>
                <w:color w:val="000000"/>
                <w:szCs w:val="20"/>
              </w:rPr>
              <w:instrText xml:space="preserve"> </w:instrText>
            </w:r>
            <w:r>
              <w:rPr>
                <w:rFonts w:ascii="宋体" w:hAnsi="宋体" w:cs="Times New Roman"/>
                <w:color w:val="000000"/>
                <w:szCs w:val="20"/>
              </w:rPr>
              <w:fldChar w:fldCharType="separate"/>
            </w:r>
            <w:r>
              <w:rPr>
                <w:rFonts w:ascii="宋体" w:hAnsi="宋体" w:cs="Times New Roman"/>
                <w:color w:val="000000"/>
                <w:szCs w:val="20"/>
              </w:rPr>
              <w:t>12</w:t>
            </w:r>
            <w:r>
              <w:rPr>
                <w:rFonts w:ascii="宋体" w:hAnsi="宋体" w:cs="Times New Roman"/>
                <w:color w:val="000000"/>
                <w:szCs w:val="20"/>
              </w:rPr>
              <w:fldChar w:fldCharType="end"/>
            </w:r>
          </w:p>
        </w:tc>
      </w:tr>
    </w:tbl>
    <w:p>
      <w:pPr>
        <w:rPr>
          <w:rFonts w:ascii="宋体" w:hAnsi="宋体" w:cs="Times New Roman"/>
          <w:b/>
          <w:bCs/>
          <w:color w:val="000000"/>
          <w:szCs w:val="2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shd w:val="clear" w:color="auto" w:fill="auto"/>
          </w:tcPr>
          <w:p>
            <w:pPr>
              <w:jc w:val="center"/>
              <w:rPr>
                <w:rFonts w:ascii="宋体" w:hAnsi="宋体" w:cs="Times New Roman"/>
                <w:color w:val="000000"/>
                <w:szCs w:val="20"/>
              </w:rPr>
            </w:pPr>
            <w:r>
              <w:rPr>
                <w:rFonts w:hint="eastAsia" w:ascii="宋体" w:hAnsi="宋体" w:cs="Times New Roman"/>
                <w:color w:val="000000"/>
                <w:szCs w:val="20"/>
              </w:rPr>
              <w:t>安全通用要求- 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测评组件名称</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三级测评点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安全策略</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管理制度</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制定和发布</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评审和修订</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合计</w:t>
            </w:r>
          </w:p>
        </w:tc>
        <w:tc>
          <w:tcPr>
            <w:tcW w:w="5531" w:type="dxa"/>
            <w:shd w:val="clear" w:color="auto" w:fill="auto"/>
          </w:tcPr>
          <w:p>
            <w:pPr>
              <w:rPr>
                <w:rFonts w:ascii="宋体" w:hAnsi="宋体" w:cs="Times New Roman"/>
                <w:color w:val="000000"/>
                <w:szCs w:val="20"/>
              </w:rPr>
            </w:pPr>
            <w:r>
              <w:rPr>
                <w:rFonts w:ascii="宋体" w:hAnsi="宋体" w:cs="Times New Roman"/>
                <w:color w:val="000000"/>
                <w:szCs w:val="20"/>
              </w:rPr>
              <w:fldChar w:fldCharType="begin"/>
            </w:r>
            <w:r>
              <w:rPr>
                <w:rFonts w:ascii="宋体" w:hAnsi="宋体" w:cs="Times New Roman"/>
                <w:color w:val="000000"/>
                <w:szCs w:val="20"/>
              </w:rPr>
              <w:instrText xml:space="preserve"> </w:instrText>
            </w:r>
            <w:r>
              <w:rPr>
                <w:rFonts w:hint="eastAsia" w:ascii="宋体" w:hAnsi="宋体" w:cs="Times New Roman"/>
                <w:color w:val="000000"/>
                <w:szCs w:val="20"/>
              </w:rPr>
              <w:instrText xml:space="preserve">=SUM(ABOVE)</w:instrText>
            </w:r>
            <w:r>
              <w:rPr>
                <w:rFonts w:ascii="宋体" w:hAnsi="宋体" w:cs="Times New Roman"/>
                <w:color w:val="000000"/>
                <w:szCs w:val="20"/>
              </w:rPr>
              <w:instrText xml:space="preserve"> </w:instrText>
            </w:r>
            <w:r>
              <w:rPr>
                <w:rFonts w:ascii="宋体" w:hAnsi="宋体" w:cs="Times New Roman"/>
                <w:color w:val="000000"/>
                <w:szCs w:val="20"/>
              </w:rPr>
              <w:fldChar w:fldCharType="separate"/>
            </w:r>
            <w:r>
              <w:rPr>
                <w:rFonts w:ascii="宋体" w:hAnsi="宋体" w:cs="Times New Roman"/>
                <w:color w:val="000000"/>
                <w:szCs w:val="20"/>
              </w:rPr>
              <w:t>7</w:t>
            </w:r>
            <w:r>
              <w:rPr>
                <w:rFonts w:ascii="宋体" w:hAnsi="宋体" w:cs="Times New Roman"/>
                <w:color w:val="000000"/>
                <w:szCs w:val="20"/>
              </w:rPr>
              <w:fldChar w:fldCharType="end"/>
            </w:r>
          </w:p>
        </w:tc>
      </w:tr>
    </w:tbl>
    <w:p>
      <w:pPr>
        <w:rPr>
          <w:rFonts w:ascii="宋体" w:hAnsi="宋体" w:cs="Times New Roman"/>
          <w:b/>
          <w:bCs/>
          <w:color w:val="000000"/>
          <w:szCs w:val="2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shd w:val="clear" w:color="auto" w:fill="auto"/>
          </w:tcPr>
          <w:p>
            <w:pPr>
              <w:jc w:val="center"/>
              <w:rPr>
                <w:rFonts w:ascii="宋体" w:hAnsi="宋体" w:cs="Times New Roman"/>
                <w:color w:val="000000"/>
                <w:szCs w:val="20"/>
              </w:rPr>
            </w:pPr>
            <w:r>
              <w:rPr>
                <w:rFonts w:hint="eastAsia" w:ascii="宋体" w:hAnsi="宋体" w:cs="Times New Roman"/>
                <w:color w:val="000000"/>
                <w:szCs w:val="20"/>
              </w:rPr>
              <w:t>安全通用要求- 安全管理机构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测评组件名称</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三级测评点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岗位设置</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人员配备</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授权和审批</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沟通和合作</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审核和检查</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合计</w:t>
            </w:r>
          </w:p>
        </w:tc>
        <w:tc>
          <w:tcPr>
            <w:tcW w:w="5531" w:type="dxa"/>
            <w:shd w:val="clear" w:color="auto" w:fill="auto"/>
          </w:tcPr>
          <w:p>
            <w:pPr>
              <w:rPr>
                <w:rFonts w:ascii="宋体" w:hAnsi="宋体" w:cs="Times New Roman"/>
                <w:color w:val="000000"/>
                <w:szCs w:val="20"/>
              </w:rPr>
            </w:pPr>
            <w:r>
              <w:rPr>
                <w:rFonts w:ascii="宋体" w:hAnsi="宋体" w:cs="Times New Roman"/>
                <w:color w:val="000000"/>
                <w:szCs w:val="20"/>
              </w:rPr>
              <w:fldChar w:fldCharType="begin"/>
            </w:r>
            <w:r>
              <w:rPr>
                <w:rFonts w:ascii="宋体" w:hAnsi="宋体" w:cs="Times New Roman"/>
                <w:color w:val="000000"/>
                <w:szCs w:val="20"/>
              </w:rPr>
              <w:instrText xml:space="preserve"> </w:instrText>
            </w:r>
            <w:r>
              <w:rPr>
                <w:rFonts w:hint="eastAsia" w:ascii="宋体" w:hAnsi="宋体" w:cs="Times New Roman"/>
                <w:color w:val="000000"/>
                <w:szCs w:val="20"/>
              </w:rPr>
              <w:instrText xml:space="preserve">=SUM(ABOVE)</w:instrText>
            </w:r>
            <w:r>
              <w:rPr>
                <w:rFonts w:ascii="宋体" w:hAnsi="宋体" w:cs="Times New Roman"/>
                <w:color w:val="000000"/>
                <w:szCs w:val="20"/>
              </w:rPr>
              <w:instrText xml:space="preserve"> </w:instrText>
            </w:r>
            <w:r>
              <w:rPr>
                <w:rFonts w:ascii="宋体" w:hAnsi="宋体" w:cs="Times New Roman"/>
                <w:color w:val="000000"/>
                <w:szCs w:val="20"/>
              </w:rPr>
              <w:fldChar w:fldCharType="separate"/>
            </w:r>
            <w:r>
              <w:rPr>
                <w:rFonts w:ascii="宋体" w:hAnsi="宋体" w:cs="Times New Roman"/>
                <w:color w:val="000000"/>
                <w:szCs w:val="20"/>
              </w:rPr>
              <w:t>14</w:t>
            </w:r>
            <w:r>
              <w:rPr>
                <w:rFonts w:ascii="宋体" w:hAnsi="宋体" w:cs="Times New Roman"/>
                <w:color w:val="000000"/>
                <w:szCs w:val="20"/>
              </w:rPr>
              <w:fldChar w:fldCharType="end"/>
            </w:r>
          </w:p>
        </w:tc>
      </w:tr>
    </w:tbl>
    <w:p>
      <w:pPr>
        <w:rPr>
          <w:rFonts w:ascii="宋体" w:hAnsi="宋体" w:cs="Times New Roman"/>
          <w:b/>
          <w:bCs/>
          <w:color w:val="000000"/>
          <w:szCs w:val="2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shd w:val="clear" w:color="auto" w:fill="auto"/>
          </w:tcPr>
          <w:p>
            <w:pPr>
              <w:jc w:val="center"/>
              <w:rPr>
                <w:rFonts w:ascii="宋体" w:hAnsi="宋体" w:cs="Times New Roman"/>
                <w:color w:val="000000"/>
                <w:szCs w:val="20"/>
              </w:rPr>
            </w:pPr>
            <w:r>
              <w:rPr>
                <w:rFonts w:hint="eastAsia" w:ascii="宋体" w:hAnsi="宋体" w:cs="Times New Roman"/>
                <w:color w:val="000000"/>
                <w:szCs w:val="20"/>
              </w:rPr>
              <w:t>安全通用要求-安全管理人员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测评组件名称</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三级测评点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人员录用</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人员离岗</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安全意识教育和培训</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外部人员访问管理</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合计</w:t>
            </w:r>
          </w:p>
        </w:tc>
        <w:tc>
          <w:tcPr>
            <w:tcW w:w="5531" w:type="dxa"/>
            <w:shd w:val="clear" w:color="auto" w:fill="auto"/>
          </w:tcPr>
          <w:p>
            <w:pPr>
              <w:rPr>
                <w:rFonts w:ascii="宋体" w:hAnsi="宋体" w:cs="Times New Roman"/>
                <w:color w:val="000000"/>
                <w:szCs w:val="20"/>
              </w:rPr>
            </w:pPr>
            <w:r>
              <w:rPr>
                <w:rFonts w:ascii="宋体" w:hAnsi="宋体" w:cs="Times New Roman"/>
                <w:color w:val="000000"/>
                <w:szCs w:val="20"/>
              </w:rPr>
              <w:fldChar w:fldCharType="begin"/>
            </w:r>
            <w:r>
              <w:rPr>
                <w:rFonts w:ascii="宋体" w:hAnsi="宋体" w:cs="Times New Roman"/>
                <w:color w:val="000000"/>
                <w:szCs w:val="20"/>
              </w:rPr>
              <w:instrText xml:space="preserve"> </w:instrText>
            </w:r>
            <w:r>
              <w:rPr>
                <w:rFonts w:hint="eastAsia" w:ascii="宋体" w:hAnsi="宋体" w:cs="Times New Roman"/>
                <w:color w:val="000000"/>
                <w:szCs w:val="20"/>
              </w:rPr>
              <w:instrText xml:space="preserve">=SUM(ABOVE)</w:instrText>
            </w:r>
            <w:r>
              <w:rPr>
                <w:rFonts w:ascii="宋体" w:hAnsi="宋体" w:cs="Times New Roman"/>
                <w:color w:val="000000"/>
                <w:szCs w:val="20"/>
              </w:rPr>
              <w:instrText xml:space="preserve"> </w:instrText>
            </w:r>
            <w:r>
              <w:rPr>
                <w:rFonts w:ascii="宋体" w:hAnsi="宋体" w:cs="Times New Roman"/>
                <w:color w:val="000000"/>
                <w:szCs w:val="20"/>
              </w:rPr>
              <w:fldChar w:fldCharType="separate"/>
            </w:r>
            <w:r>
              <w:rPr>
                <w:rFonts w:ascii="宋体" w:hAnsi="宋体" w:cs="Times New Roman"/>
                <w:color w:val="000000"/>
                <w:szCs w:val="20"/>
              </w:rPr>
              <w:t>12</w:t>
            </w:r>
            <w:r>
              <w:rPr>
                <w:rFonts w:ascii="宋体" w:hAnsi="宋体" w:cs="Times New Roman"/>
                <w:color w:val="000000"/>
                <w:szCs w:val="20"/>
              </w:rPr>
              <w:fldChar w:fldCharType="end"/>
            </w:r>
          </w:p>
        </w:tc>
      </w:tr>
    </w:tbl>
    <w:p>
      <w:pPr>
        <w:rPr>
          <w:rFonts w:ascii="宋体" w:hAnsi="宋体" w:cs="Times New Roman"/>
          <w:b/>
          <w:bCs/>
          <w:color w:val="000000"/>
          <w:szCs w:val="2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shd w:val="clear" w:color="auto" w:fill="auto"/>
          </w:tcPr>
          <w:p>
            <w:pPr>
              <w:jc w:val="center"/>
              <w:rPr>
                <w:rFonts w:ascii="宋体" w:hAnsi="宋体" w:cs="Times New Roman"/>
                <w:color w:val="000000"/>
                <w:szCs w:val="20"/>
              </w:rPr>
            </w:pPr>
            <w:r>
              <w:rPr>
                <w:rFonts w:hint="eastAsia" w:ascii="宋体" w:hAnsi="宋体" w:cs="Times New Roman"/>
                <w:color w:val="000000"/>
                <w:szCs w:val="20"/>
              </w:rPr>
              <w:t>安全通用要求- 安全建设管理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测评组件名称</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三级测评点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定级和备案</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安全方案设计</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产品采购和使用</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自行软件开发</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外包软件开发</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工程实施</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测试验收</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系统交付</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等级测评</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服务供应商选择</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合计</w:t>
            </w:r>
          </w:p>
        </w:tc>
        <w:tc>
          <w:tcPr>
            <w:tcW w:w="5531" w:type="dxa"/>
            <w:shd w:val="clear" w:color="auto" w:fill="auto"/>
          </w:tcPr>
          <w:p>
            <w:pPr>
              <w:rPr>
                <w:rFonts w:ascii="宋体" w:hAnsi="宋体" w:cs="Times New Roman"/>
                <w:color w:val="000000"/>
                <w:szCs w:val="20"/>
              </w:rPr>
            </w:pPr>
            <w:r>
              <w:rPr>
                <w:rFonts w:ascii="宋体" w:hAnsi="宋体" w:cs="Times New Roman"/>
                <w:color w:val="000000"/>
                <w:szCs w:val="20"/>
              </w:rPr>
              <w:fldChar w:fldCharType="begin"/>
            </w:r>
            <w:r>
              <w:rPr>
                <w:rFonts w:ascii="宋体" w:hAnsi="宋体" w:cs="Times New Roman"/>
                <w:color w:val="000000"/>
                <w:szCs w:val="20"/>
              </w:rPr>
              <w:instrText xml:space="preserve"> </w:instrText>
            </w:r>
            <w:r>
              <w:rPr>
                <w:rFonts w:hint="eastAsia" w:ascii="宋体" w:hAnsi="宋体" w:cs="Times New Roman"/>
                <w:color w:val="000000"/>
                <w:szCs w:val="20"/>
              </w:rPr>
              <w:instrText xml:space="preserve">=SUM(ABOVE)</w:instrText>
            </w:r>
            <w:r>
              <w:rPr>
                <w:rFonts w:ascii="宋体" w:hAnsi="宋体" w:cs="Times New Roman"/>
                <w:color w:val="000000"/>
                <w:szCs w:val="20"/>
              </w:rPr>
              <w:instrText xml:space="preserve"> </w:instrText>
            </w:r>
            <w:r>
              <w:rPr>
                <w:rFonts w:ascii="宋体" w:hAnsi="宋体" w:cs="Times New Roman"/>
                <w:color w:val="000000"/>
                <w:szCs w:val="20"/>
              </w:rPr>
              <w:fldChar w:fldCharType="separate"/>
            </w:r>
            <w:r>
              <w:rPr>
                <w:rFonts w:ascii="宋体" w:hAnsi="宋体" w:cs="Times New Roman"/>
                <w:color w:val="000000"/>
                <w:szCs w:val="20"/>
              </w:rPr>
              <w:t>34</w:t>
            </w:r>
            <w:r>
              <w:rPr>
                <w:rFonts w:ascii="宋体" w:hAnsi="宋体" w:cs="Times New Roman"/>
                <w:color w:val="000000"/>
                <w:szCs w:val="20"/>
              </w:rPr>
              <w:fldChar w:fldCharType="end"/>
            </w:r>
          </w:p>
        </w:tc>
      </w:tr>
    </w:tbl>
    <w:p>
      <w:pPr>
        <w:rPr>
          <w:rFonts w:ascii="宋体" w:hAnsi="宋体" w:cs="Times New Roman"/>
          <w:b/>
          <w:bCs/>
          <w:color w:val="000000"/>
          <w:szCs w:val="2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shd w:val="clear" w:color="auto" w:fill="auto"/>
          </w:tcPr>
          <w:p>
            <w:pPr>
              <w:jc w:val="center"/>
              <w:rPr>
                <w:rFonts w:ascii="宋体" w:hAnsi="宋体" w:cs="Times New Roman"/>
                <w:color w:val="000000"/>
                <w:szCs w:val="20"/>
              </w:rPr>
            </w:pPr>
            <w:r>
              <w:rPr>
                <w:rFonts w:hint="eastAsia" w:ascii="宋体" w:hAnsi="宋体" w:cs="Times New Roman"/>
                <w:color w:val="000000"/>
                <w:szCs w:val="20"/>
              </w:rPr>
              <w:t>安全通用要求- 安全运维管理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测评组件名称</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三级测评点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环境管理</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资产管理</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介质管理</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设备维护管理</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漏洞和风险管理</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网络和系统安全管理</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恶意代码防范管理</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配置管理</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密码管理</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变更管理</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备份与恢复管理</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安全事件处置</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应急预案管理</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外包运维管理</w:t>
            </w:r>
          </w:p>
        </w:tc>
        <w:tc>
          <w:tcPr>
            <w:tcW w:w="5531" w:type="dxa"/>
            <w:shd w:val="clear" w:color="auto" w:fill="auto"/>
          </w:tcPr>
          <w:p>
            <w:pPr>
              <w:rPr>
                <w:rFonts w:ascii="宋体" w:hAnsi="宋体" w:cs="Times New Roman"/>
                <w:color w:val="000000"/>
                <w:szCs w:val="20"/>
              </w:rPr>
            </w:pPr>
            <w:r>
              <w:rPr>
                <w:rFonts w:hint="eastAsia" w:ascii="宋体" w:hAnsi="宋体" w:cs="Times New Roman"/>
                <w:color w:val="00000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shd w:val="clear" w:color="auto" w:fill="auto"/>
          </w:tcPr>
          <w:p>
            <w:pPr>
              <w:rPr>
                <w:rFonts w:ascii="宋体" w:hAnsi="宋体" w:cs="Times New Roman"/>
                <w:color w:val="000000"/>
                <w:szCs w:val="20"/>
              </w:rPr>
            </w:pPr>
            <w:r>
              <w:rPr>
                <w:rFonts w:hint="eastAsia" w:ascii="宋体" w:hAnsi="宋体" w:cs="Times New Roman"/>
                <w:color w:val="000000"/>
                <w:szCs w:val="20"/>
              </w:rPr>
              <w:t>合计</w:t>
            </w:r>
          </w:p>
        </w:tc>
        <w:tc>
          <w:tcPr>
            <w:tcW w:w="5531" w:type="dxa"/>
            <w:shd w:val="clear" w:color="auto" w:fill="auto"/>
          </w:tcPr>
          <w:p>
            <w:pPr>
              <w:rPr>
                <w:rFonts w:ascii="宋体" w:hAnsi="宋体" w:cs="Times New Roman"/>
                <w:color w:val="000000"/>
                <w:szCs w:val="20"/>
              </w:rPr>
            </w:pPr>
            <w:r>
              <w:rPr>
                <w:rFonts w:ascii="宋体" w:hAnsi="宋体" w:cs="Times New Roman"/>
                <w:color w:val="000000"/>
                <w:szCs w:val="20"/>
              </w:rPr>
              <w:fldChar w:fldCharType="begin"/>
            </w:r>
            <w:r>
              <w:rPr>
                <w:rFonts w:ascii="宋体" w:hAnsi="宋体" w:cs="Times New Roman"/>
                <w:color w:val="000000"/>
                <w:szCs w:val="20"/>
              </w:rPr>
              <w:instrText xml:space="preserve"> </w:instrText>
            </w:r>
            <w:r>
              <w:rPr>
                <w:rFonts w:hint="eastAsia" w:ascii="宋体" w:hAnsi="宋体" w:cs="Times New Roman"/>
                <w:color w:val="000000"/>
                <w:szCs w:val="20"/>
              </w:rPr>
              <w:instrText xml:space="preserve">=SUM(ABOVE)</w:instrText>
            </w:r>
            <w:r>
              <w:rPr>
                <w:rFonts w:ascii="宋体" w:hAnsi="宋体" w:cs="Times New Roman"/>
                <w:color w:val="000000"/>
                <w:szCs w:val="20"/>
              </w:rPr>
              <w:instrText xml:space="preserve"> </w:instrText>
            </w:r>
            <w:r>
              <w:rPr>
                <w:rFonts w:ascii="宋体" w:hAnsi="宋体" w:cs="Times New Roman"/>
                <w:color w:val="000000"/>
                <w:szCs w:val="20"/>
              </w:rPr>
              <w:fldChar w:fldCharType="separate"/>
            </w:r>
            <w:r>
              <w:rPr>
                <w:rFonts w:ascii="宋体" w:hAnsi="宋体" w:cs="Times New Roman"/>
                <w:color w:val="000000"/>
                <w:szCs w:val="20"/>
              </w:rPr>
              <w:t>48</w:t>
            </w:r>
            <w:r>
              <w:rPr>
                <w:rFonts w:ascii="宋体" w:hAnsi="宋体" w:cs="Times New Roman"/>
                <w:color w:val="000000"/>
                <w:szCs w:val="20"/>
              </w:rPr>
              <w:fldChar w:fldCharType="end"/>
            </w:r>
          </w:p>
        </w:tc>
      </w:tr>
      <w:bookmarkEnd w:id="0"/>
    </w:tbl>
    <w:p>
      <w:pPr>
        <w:spacing w:line="360" w:lineRule="auto"/>
        <w:rPr>
          <w:rFonts w:ascii="宋体" w:hAnsi="宋体" w:cs="Times New Roman"/>
          <w:b/>
          <w:bCs/>
          <w:color w:val="000000"/>
          <w:sz w:val="24"/>
          <w:szCs w:val="24"/>
        </w:rPr>
      </w:pPr>
      <w:r>
        <w:rPr>
          <w:rFonts w:hint="eastAsia" w:ascii="宋体" w:hAnsi="宋体" w:cs="Times New Roman"/>
          <w:b/>
          <w:bCs/>
          <w:color w:val="000000"/>
          <w:sz w:val="24"/>
          <w:szCs w:val="24"/>
        </w:rPr>
        <w:t>8、</w:t>
      </w:r>
      <w:r>
        <w:rPr>
          <w:rFonts w:hint="eastAsia" w:ascii="华文宋体" w:hAnsi="华文宋体" w:eastAsia="华文宋体"/>
          <w:color w:val="000000"/>
        </w:rPr>
        <w:t>二级系统测评指标</w:t>
      </w:r>
    </w:p>
    <w:p>
      <w:pPr>
        <w:rPr>
          <w:rFonts w:hint="eastAsia" w:ascii="华文宋体" w:hAnsi="华文宋体" w:eastAsia="华文宋体"/>
          <w:color w:val="000000"/>
        </w:rPr>
      </w:pPr>
      <w:r>
        <w:rPr>
          <w:rFonts w:hint="eastAsia" w:ascii="华文宋体" w:hAnsi="华文宋体" w:eastAsia="华文宋体"/>
          <w:color w:val="000000"/>
        </w:rPr>
        <w:t>安全通用要求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Borders>
              <w:top w:val="single" w:color="auto" w:sz="4" w:space="0"/>
              <w:left w:val="single" w:color="auto" w:sz="4" w:space="0"/>
              <w:bottom w:val="single" w:color="auto" w:sz="4" w:space="0"/>
              <w:right w:val="single" w:color="auto" w:sz="4" w:space="0"/>
            </w:tcBorders>
          </w:tcPr>
          <w:p>
            <w:pPr>
              <w:jc w:val="center"/>
              <w:rPr>
                <w:rFonts w:hint="eastAsia" w:ascii="华文宋体" w:hAnsi="华文宋体" w:eastAsia="华文宋体"/>
                <w:color w:val="000000"/>
              </w:rPr>
            </w:pPr>
            <w:r>
              <w:rPr>
                <w:rFonts w:hint="eastAsia" w:ascii="华文宋体" w:hAnsi="华文宋体" w:eastAsia="华文宋体"/>
                <w:color w:val="000000"/>
              </w:rPr>
              <w:t>安全通用要求-安全物理环境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测评控制点名称</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二级测评点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物理位置选择</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物理访问控制</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防盗窃和防破坏</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防雷击</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防火</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防水和防潮</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防静电</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温湿度控制</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电力供应</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电磁防护</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合计</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15</w:t>
            </w:r>
          </w:p>
        </w:tc>
      </w:tr>
    </w:tbl>
    <w:p>
      <w:pPr>
        <w:rPr>
          <w:rFonts w:hint="eastAsia" w:ascii="华文宋体" w:hAnsi="华文宋体" w:eastAsia="华文宋体" w:cs="Calibri"/>
          <w:color w:val="000000"/>
          <w:szCs w:val="21"/>
        </w:rPr>
      </w:pPr>
      <w:r>
        <w:rPr>
          <w:rFonts w:hint="eastAsia" w:ascii="华文宋体" w:hAnsi="华文宋体" w:eastAsia="华文宋体"/>
          <w:color w:val="000000"/>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Borders>
              <w:top w:val="single" w:color="auto" w:sz="4" w:space="0"/>
              <w:left w:val="single" w:color="auto" w:sz="4" w:space="0"/>
              <w:bottom w:val="single" w:color="auto" w:sz="4" w:space="0"/>
              <w:right w:val="single" w:color="auto" w:sz="4" w:space="0"/>
            </w:tcBorders>
          </w:tcPr>
          <w:p>
            <w:pPr>
              <w:jc w:val="center"/>
              <w:rPr>
                <w:rFonts w:hint="eastAsia" w:ascii="华文宋体" w:hAnsi="华文宋体" w:eastAsia="华文宋体"/>
                <w:color w:val="000000"/>
              </w:rPr>
            </w:pPr>
            <w:r>
              <w:rPr>
                <w:rFonts w:hint="eastAsia" w:ascii="华文宋体" w:hAnsi="华文宋体" w:eastAsia="华文宋体"/>
                <w:color w:val="000000"/>
              </w:rPr>
              <w:t>安全通用要求-安全通信网络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测评组件名称</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二级测评点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网络架构</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通信传输</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可信验证</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合计</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4</w:t>
            </w:r>
          </w:p>
        </w:tc>
      </w:tr>
    </w:tbl>
    <w:p>
      <w:pPr>
        <w:rPr>
          <w:rFonts w:hint="eastAsia" w:ascii="华文宋体" w:hAnsi="华文宋体" w:eastAsia="华文宋体" w:cs="Calibri"/>
          <w:color w:val="000000"/>
          <w:szCs w:val="21"/>
        </w:rPr>
      </w:pPr>
      <w:r>
        <w:rPr>
          <w:rFonts w:hint="eastAsia" w:ascii="华文宋体" w:hAnsi="华文宋体" w:eastAsia="华文宋体"/>
          <w:color w:val="000000"/>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Borders>
              <w:top w:val="single" w:color="auto" w:sz="4" w:space="0"/>
              <w:left w:val="single" w:color="auto" w:sz="4" w:space="0"/>
              <w:bottom w:val="single" w:color="auto" w:sz="4" w:space="0"/>
              <w:right w:val="single" w:color="auto" w:sz="4" w:space="0"/>
            </w:tcBorders>
          </w:tcPr>
          <w:p>
            <w:pPr>
              <w:jc w:val="center"/>
              <w:rPr>
                <w:rFonts w:hint="eastAsia" w:ascii="华文宋体" w:hAnsi="华文宋体" w:eastAsia="华文宋体"/>
                <w:color w:val="000000"/>
              </w:rPr>
            </w:pPr>
            <w:r>
              <w:rPr>
                <w:rFonts w:hint="eastAsia" w:ascii="华文宋体" w:hAnsi="华文宋体" w:eastAsia="华文宋体"/>
                <w:color w:val="000000"/>
              </w:rPr>
              <w:t>安全通用要求-安全区域边界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测评组件名称</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二级测评点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边界防护</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访问控制</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入侵防范</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恶意代码防范</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安全审计</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可信验证</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合计</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11</w:t>
            </w:r>
          </w:p>
        </w:tc>
      </w:tr>
    </w:tbl>
    <w:p>
      <w:pPr>
        <w:rPr>
          <w:rFonts w:hint="eastAsia" w:ascii="华文宋体" w:hAnsi="华文宋体" w:eastAsia="华文宋体" w:cs="Calibri"/>
          <w:b/>
          <w:bCs/>
          <w:color w:val="000000"/>
          <w:szCs w:val="21"/>
        </w:rPr>
      </w:pPr>
      <w:r>
        <w:rPr>
          <w:rFonts w:hint="eastAsia" w:ascii="华文宋体" w:hAnsi="华文宋体" w:eastAsia="华文宋体"/>
          <w:b/>
          <w:bCs/>
          <w:color w:val="000000"/>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Borders>
              <w:top w:val="single" w:color="auto" w:sz="4" w:space="0"/>
              <w:left w:val="single" w:color="auto" w:sz="4" w:space="0"/>
              <w:bottom w:val="single" w:color="auto" w:sz="4" w:space="0"/>
              <w:right w:val="single" w:color="auto" w:sz="4" w:space="0"/>
            </w:tcBorders>
          </w:tcPr>
          <w:p>
            <w:pPr>
              <w:jc w:val="center"/>
              <w:rPr>
                <w:rFonts w:hint="eastAsia" w:ascii="华文宋体" w:hAnsi="华文宋体" w:eastAsia="华文宋体"/>
                <w:color w:val="000000"/>
              </w:rPr>
            </w:pPr>
            <w:r>
              <w:rPr>
                <w:rFonts w:hint="eastAsia" w:ascii="华文宋体" w:hAnsi="华文宋体" w:eastAsia="华文宋体"/>
                <w:color w:val="000000"/>
              </w:rPr>
              <w:t>安全通用要求-安全计算环境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测评组件名称</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二级测评点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身份鉴别</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访问控制</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安全审计</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入侵防范</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恶意代码防范</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可信验证</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数据完整性</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数据备份恢复</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剩余信息保护</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个人信息保护</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合计</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23</w:t>
            </w:r>
          </w:p>
        </w:tc>
      </w:tr>
    </w:tbl>
    <w:p>
      <w:pPr>
        <w:rPr>
          <w:rFonts w:hint="eastAsia" w:ascii="华文宋体" w:hAnsi="华文宋体" w:eastAsia="华文宋体" w:cs="Calibri"/>
          <w:b/>
          <w:bCs/>
          <w:color w:val="000000"/>
          <w:szCs w:val="21"/>
        </w:rPr>
      </w:pPr>
      <w:r>
        <w:rPr>
          <w:rFonts w:hint="eastAsia" w:ascii="华文宋体" w:hAnsi="华文宋体" w:eastAsia="华文宋体"/>
          <w:b/>
          <w:bCs/>
          <w:color w:val="000000"/>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Borders>
              <w:top w:val="single" w:color="auto" w:sz="4" w:space="0"/>
              <w:left w:val="single" w:color="auto" w:sz="4" w:space="0"/>
              <w:bottom w:val="single" w:color="auto" w:sz="4" w:space="0"/>
              <w:right w:val="single" w:color="auto" w:sz="4" w:space="0"/>
            </w:tcBorders>
          </w:tcPr>
          <w:p>
            <w:pPr>
              <w:jc w:val="center"/>
              <w:rPr>
                <w:rFonts w:hint="eastAsia" w:ascii="华文宋体" w:hAnsi="华文宋体" w:eastAsia="华文宋体"/>
                <w:color w:val="000000"/>
              </w:rPr>
            </w:pPr>
            <w:r>
              <w:rPr>
                <w:rFonts w:hint="eastAsia" w:ascii="华文宋体" w:hAnsi="华文宋体" w:eastAsia="华文宋体"/>
                <w:color w:val="000000"/>
              </w:rPr>
              <w:t>安全通用要求-安全管理中心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测评组件名称</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二级测评点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系统管理</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审计管理</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合计</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4</w:t>
            </w:r>
          </w:p>
        </w:tc>
      </w:tr>
    </w:tbl>
    <w:p>
      <w:pPr>
        <w:rPr>
          <w:rFonts w:hint="eastAsia" w:ascii="华文宋体" w:hAnsi="华文宋体" w:eastAsia="华文宋体" w:cs="Calibri"/>
          <w:b/>
          <w:bCs/>
          <w:color w:val="000000"/>
          <w:szCs w:val="21"/>
        </w:rPr>
      </w:pPr>
      <w:r>
        <w:rPr>
          <w:rFonts w:hint="eastAsia" w:ascii="华文宋体" w:hAnsi="华文宋体" w:eastAsia="华文宋体"/>
          <w:b/>
          <w:bCs/>
          <w:color w:val="000000"/>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Borders>
              <w:top w:val="single" w:color="auto" w:sz="4" w:space="0"/>
              <w:left w:val="single" w:color="auto" w:sz="4" w:space="0"/>
              <w:bottom w:val="single" w:color="auto" w:sz="4" w:space="0"/>
              <w:right w:val="single" w:color="auto" w:sz="4" w:space="0"/>
            </w:tcBorders>
          </w:tcPr>
          <w:p>
            <w:pPr>
              <w:jc w:val="center"/>
              <w:rPr>
                <w:rFonts w:hint="eastAsia" w:ascii="华文宋体" w:hAnsi="华文宋体" w:eastAsia="华文宋体"/>
                <w:color w:val="000000"/>
              </w:rPr>
            </w:pPr>
            <w:r>
              <w:rPr>
                <w:rFonts w:hint="eastAsia" w:ascii="华文宋体" w:hAnsi="华文宋体" w:eastAsia="华文宋体"/>
                <w:color w:val="000000"/>
              </w:rPr>
              <w:t>安全通用要求- 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测评组件名称</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二级测评点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安全策略</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管理制度</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制定和发布</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评审和修订</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合计</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6</w:t>
            </w:r>
          </w:p>
        </w:tc>
      </w:tr>
    </w:tbl>
    <w:p>
      <w:pPr>
        <w:rPr>
          <w:rFonts w:hint="eastAsia" w:ascii="华文宋体" w:hAnsi="华文宋体" w:eastAsia="华文宋体" w:cs="Calibri"/>
          <w:b/>
          <w:bCs/>
          <w:color w:val="000000"/>
          <w:szCs w:val="21"/>
        </w:rPr>
      </w:pPr>
      <w:r>
        <w:rPr>
          <w:rFonts w:hint="eastAsia" w:ascii="华文宋体" w:hAnsi="华文宋体" w:eastAsia="华文宋体"/>
          <w:b/>
          <w:bCs/>
          <w:color w:val="000000"/>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Borders>
              <w:top w:val="single" w:color="auto" w:sz="4" w:space="0"/>
              <w:left w:val="single" w:color="auto" w:sz="4" w:space="0"/>
              <w:bottom w:val="single" w:color="auto" w:sz="4" w:space="0"/>
              <w:right w:val="single" w:color="auto" w:sz="4" w:space="0"/>
            </w:tcBorders>
          </w:tcPr>
          <w:p>
            <w:pPr>
              <w:jc w:val="center"/>
              <w:rPr>
                <w:rFonts w:hint="eastAsia" w:ascii="华文宋体" w:hAnsi="华文宋体" w:eastAsia="华文宋体"/>
                <w:color w:val="000000"/>
              </w:rPr>
            </w:pPr>
            <w:r>
              <w:rPr>
                <w:rFonts w:hint="eastAsia" w:ascii="华文宋体" w:hAnsi="华文宋体" w:eastAsia="华文宋体"/>
                <w:color w:val="000000"/>
              </w:rPr>
              <w:t>安全通用要求- 安全管理机构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测评组件名称</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二级测评点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岗位设置</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人员配备</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授权和审批</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沟通和合作</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审核和检查</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合计</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9</w:t>
            </w:r>
          </w:p>
        </w:tc>
      </w:tr>
    </w:tbl>
    <w:p>
      <w:pPr>
        <w:rPr>
          <w:rFonts w:hint="eastAsia" w:ascii="华文宋体" w:hAnsi="华文宋体" w:eastAsia="华文宋体" w:cs="Calibri"/>
          <w:b/>
          <w:bCs/>
          <w:color w:val="000000"/>
          <w:szCs w:val="21"/>
        </w:rPr>
      </w:pPr>
      <w:r>
        <w:rPr>
          <w:rFonts w:hint="eastAsia" w:ascii="华文宋体" w:hAnsi="华文宋体" w:eastAsia="华文宋体"/>
          <w:b/>
          <w:bCs/>
          <w:color w:val="000000"/>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Borders>
              <w:top w:val="single" w:color="auto" w:sz="4" w:space="0"/>
              <w:left w:val="single" w:color="auto" w:sz="4" w:space="0"/>
              <w:bottom w:val="single" w:color="auto" w:sz="4" w:space="0"/>
              <w:right w:val="single" w:color="auto" w:sz="4" w:space="0"/>
            </w:tcBorders>
          </w:tcPr>
          <w:p>
            <w:pPr>
              <w:jc w:val="center"/>
              <w:rPr>
                <w:rFonts w:hint="eastAsia" w:ascii="华文宋体" w:hAnsi="华文宋体" w:eastAsia="华文宋体"/>
                <w:color w:val="000000"/>
              </w:rPr>
            </w:pPr>
            <w:r>
              <w:rPr>
                <w:rFonts w:hint="eastAsia" w:ascii="华文宋体" w:hAnsi="华文宋体" w:eastAsia="华文宋体"/>
                <w:color w:val="000000"/>
              </w:rPr>
              <w:t>安全通用要求-安全管理人员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测评组件名称</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二级测评点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人员录用</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人员离岗</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安全意识教育和培训</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外部人员访问管理</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合计</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7</w:t>
            </w:r>
          </w:p>
        </w:tc>
      </w:tr>
    </w:tbl>
    <w:p>
      <w:pPr>
        <w:rPr>
          <w:rFonts w:hint="eastAsia" w:ascii="华文宋体" w:hAnsi="华文宋体" w:eastAsia="华文宋体" w:cs="Calibri"/>
          <w:b/>
          <w:bCs/>
          <w:color w:val="000000"/>
          <w:szCs w:val="21"/>
        </w:rPr>
      </w:pPr>
      <w:r>
        <w:rPr>
          <w:rFonts w:hint="eastAsia" w:ascii="华文宋体" w:hAnsi="华文宋体" w:eastAsia="华文宋体"/>
          <w:b/>
          <w:bCs/>
          <w:color w:val="000000"/>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gridSpan w:val="2"/>
            <w:tcBorders>
              <w:top w:val="single" w:color="auto" w:sz="4" w:space="0"/>
              <w:left w:val="single" w:color="auto" w:sz="4" w:space="0"/>
              <w:bottom w:val="single" w:color="auto" w:sz="4" w:space="0"/>
              <w:right w:val="single" w:color="auto" w:sz="4" w:space="0"/>
            </w:tcBorders>
          </w:tcPr>
          <w:p>
            <w:pPr>
              <w:jc w:val="center"/>
              <w:rPr>
                <w:rFonts w:hint="eastAsia" w:ascii="华文宋体" w:hAnsi="华文宋体" w:eastAsia="华文宋体"/>
                <w:color w:val="000000"/>
              </w:rPr>
            </w:pPr>
            <w:r>
              <w:rPr>
                <w:rFonts w:hint="eastAsia" w:ascii="华文宋体" w:hAnsi="华文宋体" w:eastAsia="华文宋体"/>
                <w:color w:val="000000"/>
              </w:rPr>
              <w:t>安全通用要求- 安全建设管理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测评组件名称</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二级测评点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定级和备案</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安全方案设计</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产品采购和使用</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自行软件开发</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外包软件开发</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工程实施</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测试验收</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系统交付</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等级测评</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服务供应商选择</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合计</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25</w:t>
            </w:r>
          </w:p>
        </w:tc>
      </w:tr>
    </w:tbl>
    <w:p>
      <w:pPr>
        <w:rPr>
          <w:rFonts w:hint="eastAsia" w:ascii="华文宋体" w:hAnsi="华文宋体" w:eastAsia="华文宋体" w:cs="Calibri"/>
          <w:b/>
          <w:bCs/>
          <w:color w:val="000000"/>
          <w:szCs w:val="21"/>
        </w:rPr>
      </w:pPr>
      <w:r>
        <w:rPr>
          <w:rFonts w:hint="eastAsia" w:ascii="华文宋体" w:hAnsi="华文宋体" w:eastAsia="华文宋体"/>
          <w:b/>
          <w:bCs/>
          <w:color w:val="000000"/>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Borders>
              <w:top w:val="single" w:color="auto" w:sz="4" w:space="0"/>
              <w:left w:val="single" w:color="auto" w:sz="4" w:space="0"/>
              <w:bottom w:val="single" w:color="auto" w:sz="4" w:space="0"/>
              <w:right w:val="single" w:color="auto" w:sz="4" w:space="0"/>
            </w:tcBorders>
          </w:tcPr>
          <w:p>
            <w:pPr>
              <w:jc w:val="center"/>
              <w:rPr>
                <w:rFonts w:hint="eastAsia" w:ascii="华文宋体" w:hAnsi="华文宋体" w:eastAsia="华文宋体"/>
                <w:color w:val="000000"/>
              </w:rPr>
            </w:pPr>
            <w:r>
              <w:rPr>
                <w:rFonts w:hint="eastAsia" w:ascii="华文宋体" w:hAnsi="华文宋体" w:eastAsia="华文宋体"/>
                <w:color w:val="000000"/>
              </w:rPr>
              <w:t>安全通用要求- 安全运维管理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测评组件名称</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二级测评点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环境管理</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资产管理</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介质管理</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设备维护管理</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漏洞和风险管理</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网络和系统安全管理</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恶意代码防范管理</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配置管理</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密码管理</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变更管理</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备份与恢复管理</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安全事件处置</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应急预案管理</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外包运维管理</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合计</w:t>
            </w:r>
          </w:p>
        </w:tc>
        <w:tc>
          <w:tcPr>
            <w:tcW w:w="5531" w:type="dxa"/>
            <w:tcBorders>
              <w:top w:val="single" w:color="auto" w:sz="4" w:space="0"/>
              <w:left w:val="single" w:color="auto" w:sz="4" w:space="0"/>
              <w:bottom w:val="single" w:color="auto" w:sz="4" w:space="0"/>
              <w:right w:val="single" w:color="auto" w:sz="4" w:space="0"/>
            </w:tcBorders>
          </w:tcPr>
          <w:p>
            <w:pPr>
              <w:rPr>
                <w:rFonts w:hint="eastAsia" w:ascii="华文宋体" w:hAnsi="华文宋体" w:eastAsia="华文宋体"/>
                <w:color w:val="000000"/>
              </w:rPr>
            </w:pPr>
            <w:r>
              <w:rPr>
                <w:rFonts w:hint="eastAsia" w:ascii="华文宋体" w:hAnsi="华文宋体" w:eastAsia="华文宋体"/>
                <w:color w:val="000000"/>
              </w:rPr>
              <w:t>31</w:t>
            </w:r>
          </w:p>
        </w:tc>
      </w:tr>
    </w:tbl>
    <w:p>
      <w:pPr>
        <w:spacing w:line="360" w:lineRule="auto"/>
        <w:rPr>
          <w:rFonts w:hint="eastAsia" w:ascii="宋体" w:hAnsi="宋体" w:cs="Times New Roman"/>
          <w:b/>
          <w:bCs/>
          <w:color w:val="000000"/>
          <w:sz w:val="24"/>
          <w:szCs w:val="24"/>
        </w:rPr>
      </w:pPr>
    </w:p>
    <w:p>
      <w:pPr>
        <w:spacing w:line="360" w:lineRule="auto"/>
        <w:rPr>
          <w:rFonts w:ascii="宋体" w:hAnsi="宋体" w:cs="Times New Roman"/>
          <w:b/>
          <w:bCs/>
          <w:color w:val="000000"/>
          <w:sz w:val="24"/>
          <w:szCs w:val="24"/>
        </w:rPr>
      </w:pPr>
      <w:r>
        <w:rPr>
          <w:rFonts w:hint="eastAsia" w:ascii="宋体" w:hAnsi="宋体" w:cs="Times New Roman"/>
          <w:b/>
          <w:bCs/>
          <w:color w:val="000000"/>
          <w:sz w:val="24"/>
          <w:szCs w:val="24"/>
        </w:rPr>
        <w:t>9、测评技术内容-其他</w:t>
      </w:r>
    </w:p>
    <w:tbl>
      <w:tblPr>
        <w:tblStyle w:val="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tcPr>
          <w:p>
            <w:pPr>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tcPr>
          <w:p>
            <w:pPr>
              <w:spacing w:line="360" w:lineRule="auto"/>
              <w:jc w:val="left"/>
              <w:rPr>
                <w:rFonts w:ascii="宋体" w:hAnsi="宋体" w:cs="Times New Roman"/>
                <w:color w:val="000000"/>
                <w:sz w:val="24"/>
                <w:szCs w:val="24"/>
              </w:rPr>
            </w:pPr>
            <w:r>
              <w:rPr>
                <w:rFonts w:hint="eastAsia" w:ascii="宋体" w:hAnsi="宋体" w:cs="Times New Roman"/>
                <w:color w:val="000000"/>
                <w:sz w:val="24"/>
                <w:szCs w:val="24"/>
              </w:rPr>
              <w:t>1、项目成果要求：（1）需提交《等级保护测评报告》（等保2.0版）、《等级保护测评证书》，成果必须得到公安厅的认可，并完成相应的备案，并取得备案证书，该项目过程中产生的文档，归甲方所有。</w:t>
            </w:r>
          </w:p>
          <w:p>
            <w:pPr>
              <w:spacing w:line="360" w:lineRule="auto"/>
              <w:jc w:val="left"/>
              <w:rPr>
                <w:rFonts w:ascii="宋体" w:hAnsi="宋体" w:cs="Times New Roman"/>
                <w:color w:val="000000"/>
                <w:sz w:val="24"/>
                <w:szCs w:val="24"/>
              </w:rPr>
            </w:pPr>
            <w:r>
              <w:rPr>
                <w:rFonts w:hint="eastAsia" w:ascii="宋体" w:hAnsi="宋体" w:cs="Times New Roman"/>
                <w:color w:val="000000"/>
                <w:sz w:val="24"/>
                <w:szCs w:val="24"/>
              </w:rPr>
              <w:t>（2）提交《信息系统等级保护整改建议》，对本次测评系统不符合信息安全等级保护有关管理规范和技术标准的，乙方出具行之有效的整改方案并协助甲方进行整改，并完成整改项的再次测评服务。</w:t>
            </w:r>
          </w:p>
          <w:p>
            <w:pPr>
              <w:spacing w:line="360" w:lineRule="auto"/>
              <w:jc w:val="left"/>
              <w:rPr>
                <w:rFonts w:ascii="宋体" w:hAnsi="宋体" w:cs="Times New Roman"/>
                <w:color w:val="000000"/>
                <w:sz w:val="24"/>
                <w:szCs w:val="24"/>
              </w:rPr>
            </w:pPr>
            <w:r>
              <w:rPr>
                <w:rFonts w:ascii="宋体" w:hAnsi="宋体" w:cs="Times New Roman"/>
                <w:color w:val="000000"/>
                <w:sz w:val="24"/>
                <w:szCs w:val="24"/>
              </w:rPr>
              <w:t>2、</w:t>
            </w:r>
            <w:r>
              <w:rPr>
                <w:rFonts w:hint="eastAsia" w:ascii="宋体" w:hAnsi="宋体" w:cs="Times New Roman"/>
                <w:color w:val="000000"/>
                <w:sz w:val="24"/>
                <w:szCs w:val="24"/>
              </w:rPr>
              <w:t>测评依据：</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 GB 17859—1999 《计算机信息系统 安全保护等级划分准则》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 GB/T 22239—2019 《信息安全技术 网络安全等级保护基本要求》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（以下简称《基本要求》）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 GB/T 28448—2019 《信息安全技术 网络安全等级保护测评要求》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 GB/T 28449—2018 《信息安全技术 网络安全等级保护测评过程指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南》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 GB/T 20984—2007 《信息安全技术 信息安全风险评估规范》</w:t>
            </w:r>
          </w:p>
          <w:p>
            <w:pPr>
              <w:spacing w:line="360" w:lineRule="auto"/>
              <w:jc w:val="left"/>
              <w:rPr>
                <w:rFonts w:ascii="宋体" w:hAnsi="宋体" w:cs="Times New Roman"/>
                <w:color w:val="000000"/>
                <w:sz w:val="24"/>
                <w:szCs w:val="24"/>
              </w:rPr>
            </w:pPr>
            <w:r>
              <w:rPr>
                <w:rFonts w:ascii="宋体" w:hAnsi="宋体" w:cs="Times New Roman"/>
                <w:color w:val="000000"/>
                <w:sz w:val="24"/>
                <w:szCs w:val="24"/>
              </w:rPr>
              <w:t>3、安全</w:t>
            </w:r>
            <w:r>
              <w:rPr>
                <w:rFonts w:hint="eastAsia" w:ascii="宋体" w:hAnsi="宋体" w:cs="Times New Roman"/>
                <w:color w:val="000000"/>
                <w:sz w:val="24"/>
                <w:szCs w:val="24"/>
              </w:rPr>
              <w:t>要求：</w:t>
            </w:r>
          </w:p>
          <w:p>
            <w:pPr>
              <w:spacing w:line="360" w:lineRule="auto"/>
              <w:ind w:firstLine="240" w:firstLineChars="100"/>
              <w:jc w:val="left"/>
              <w:rPr>
                <w:rFonts w:ascii="宋体" w:hAnsi="宋体" w:cs="Times New Roman"/>
                <w:color w:val="000000"/>
                <w:sz w:val="24"/>
                <w:szCs w:val="24"/>
              </w:rPr>
            </w:pPr>
            <w:r>
              <w:rPr>
                <w:rFonts w:hint="eastAsia" w:ascii="宋体" w:hAnsi="宋体" w:cs="Times New Roman"/>
                <w:color w:val="000000"/>
                <w:sz w:val="24"/>
                <w:szCs w:val="24"/>
              </w:rPr>
              <w:t>成交供应商在项目实施过程中，必须遵守以下技术原则：</w:t>
            </w:r>
          </w:p>
          <w:p>
            <w:pPr>
              <w:spacing w:line="360" w:lineRule="auto"/>
              <w:jc w:val="left"/>
              <w:rPr>
                <w:rFonts w:ascii="宋体" w:hAnsi="宋体" w:cs="Times New Roman"/>
                <w:color w:val="000000"/>
                <w:sz w:val="24"/>
                <w:szCs w:val="24"/>
              </w:rPr>
            </w:pPr>
            <w:r>
              <w:rPr>
                <w:rFonts w:hint="eastAsia" w:ascii="宋体" w:hAnsi="宋体" w:cs="Times New Roman"/>
                <w:color w:val="000000"/>
                <w:sz w:val="24"/>
                <w:szCs w:val="24"/>
              </w:rPr>
              <w:t>（1）保密原则：对测评的过程数据和结果数据严格保密，未经授权不得泄露给任何单位和个人，不得利用此数据进行任何侵害采购方的行为，否则采购方有权追究供应商的责任。</w:t>
            </w:r>
          </w:p>
          <w:p>
            <w:pPr>
              <w:spacing w:line="360" w:lineRule="auto"/>
              <w:jc w:val="left"/>
              <w:rPr>
                <w:rFonts w:ascii="宋体" w:hAnsi="宋体" w:cs="Times New Roman"/>
                <w:color w:val="000000"/>
                <w:sz w:val="24"/>
                <w:szCs w:val="24"/>
              </w:rPr>
            </w:pPr>
            <w:r>
              <w:rPr>
                <w:rFonts w:hint="eastAsia" w:ascii="宋体" w:hAnsi="宋体" w:cs="Times New Roman"/>
                <w:color w:val="000000"/>
                <w:sz w:val="24"/>
                <w:szCs w:val="24"/>
              </w:rPr>
              <w:t>（2）标准性原则：测评方案的设计与实施应依据国家等级保护的相关标准进行。</w:t>
            </w:r>
          </w:p>
          <w:p>
            <w:pPr>
              <w:spacing w:line="360" w:lineRule="auto"/>
              <w:jc w:val="left"/>
              <w:rPr>
                <w:rFonts w:ascii="宋体" w:hAnsi="宋体" w:cs="Times New Roman"/>
                <w:color w:val="000000"/>
                <w:sz w:val="24"/>
                <w:szCs w:val="24"/>
              </w:rPr>
            </w:pPr>
            <w:r>
              <w:rPr>
                <w:rFonts w:hint="eastAsia" w:ascii="宋体" w:hAnsi="宋体" w:cs="Times New Roman"/>
                <w:color w:val="000000"/>
                <w:sz w:val="24"/>
                <w:szCs w:val="24"/>
              </w:rPr>
              <w:t>（3）规范性原则：供应商的工作中的过程和文档，具有很好的规范性，可以便于项目的跟踪和控制，测评出具的报告须符合公安部颁布的《信息系统安全等级测评报告模板》。</w:t>
            </w:r>
          </w:p>
          <w:p>
            <w:pPr>
              <w:spacing w:line="360" w:lineRule="auto"/>
              <w:jc w:val="left"/>
              <w:rPr>
                <w:rFonts w:ascii="宋体" w:hAnsi="宋体" w:cs="Times New Roman"/>
                <w:color w:val="000000"/>
                <w:sz w:val="24"/>
                <w:szCs w:val="24"/>
              </w:rPr>
            </w:pPr>
            <w:r>
              <w:rPr>
                <w:rFonts w:hint="eastAsia" w:ascii="宋体" w:hAnsi="宋体" w:cs="Times New Roman"/>
                <w:color w:val="000000"/>
                <w:sz w:val="24"/>
                <w:szCs w:val="24"/>
              </w:rPr>
              <w:t>（4）可控性原则：等保测评服务的进度要按照招标文件 的要求，保证采购方对于测评工作的可控性。</w:t>
            </w:r>
          </w:p>
          <w:p>
            <w:pPr>
              <w:spacing w:line="360" w:lineRule="auto"/>
              <w:jc w:val="left"/>
              <w:rPr>
                <w:rFonts w:ascii="宋体" w:hAnsi="宋体" w:cs="Times New Roman"/>
                <w:color w:val="000000"/>
                <w:sz w:val="24"/>
                <w:szCs w:val="24"/>
              </w:rPr>
            </w:pPr>
            <w:r>
              <w:rPr>
                <w:rFonts w:hint="eastAsia" w:ascii="宋体" w:hAnsi="宋体" w:cs="Times New Roman"/>
                <w:color w:val="000000"/>
                <w:sz w:val="24"/>
                <w:szCs w:val="24"/>
              </w:rPr>
              <w:t>（5）整体性原则：等保测评服务的范围和内容应当整体全面，包括国家等级保护相关要求测评要求涉及的各个层面。</w:t>
            </w:r>
          </w:p>
          <w:p>
            <w:pPr>
              <w:spacing w:line="360" w:lineRule="auto"/>
              <w:jc w:val="left"/>
              <w:rPr>
                <w:rFonts w:ascii="宋体" w:hAnsi="宋体" w:cs="Times New Roman"/>
                <w:color w:val="000000"/>
                <w:sz w:val="24"/>
                <w:szCs w:val="24"/>
              </w:rPr>
            </w:pPr>
            <w:r>
              <w:rPr>
                <w:rFonts w:hint="eastAsia" w:ascii="宋体" w:hAnsi="宋体" w:cs="Times New Roman"/>
                <w:color w:val="000000"/>
                <w:sz w:val="24"/>
                <w:szCs w:val="24"/>
              </w:rPr>
              <w:t>（6）安全性原则：等保测评服务工作应不得影响系统和网络的正常运行；测评工作不得对现有信息系统的正常运行、业务的正常开展产生任何影响。</w:t>
            </w:r>
          </w:p>
        </w:tc>
      </w:tr>
    </w:tbl>
    <w:p>
      <w:pPr>
        <w:autoSpaceDE w:val="0"/>
        <w:autoSpaceDN w:val="0"/>
        <w:adjustRightInd w:val="0"/>
        <w:spacing w:line="500" w:lineRule="exact"/>
        <w:jc w:val="left"/>
        <w:rPr>
          <w:rFonts w:ascii="宋体" w:hAnsi="宋体" w:cs="Times New Roman"/>
          <w:b/>
          <w:bCs/>
          <w:color w:val="000000"/>
          <w:sz w:val="24"/>
          <w:szCs w:val="24"/>
        </w:rPr>
      </w:pPr>
      <w:r>
        <w:rPr>
          <w:rFonts w:hint="eastAsia" w:ascii="Times New Roman" w:hAnsi="Times New Roman" w:cs="Times New Roman"/>
          <w:b/>
          <w:bCs/>
          <w:color w:val="000000"/>
          <w:sz w:val="24"/>
          <w:szCs w:val="24"/>
        </w:rPr>
        <w:t>10、</w:t>
      </w:r>
      <w:r>
        <w:rPr>
          <w:rFonts w:hint="eastAsia" w:ascii="宋体" w:hAnsi="宋体" w:cs="Times New Roman"/>
          <w:b/>
          <w:bCs/>
          <w:color w:val="000000"/>
          <w:sz w:val="24"/>
          <w:szCs w:val="24"/>
        </w:rPr>
        <w:t>工期及其他</w:t>
      </w:r>
    </w:p>
    <w:p>
      <w:r>
        <w:rPr>
          <w:rFonts w:hint="eastAsia" w:ascii="宋体" w:hAnsi="宋体" w:cs="Times New Roman"/>
          <w:color w:val="000000"/>
          <w:sz w:val="24"/>
          <w:szCs w:val="24"/>
        </w:rPr>
        <w:t>本项目需要开展两次测评，一次现状测评，一次符合性测评，现状测评为符合等保2</w:t>
      </w:r>
      <w:r>
        <w:rPr>
          <w:rFonts w:ascii="宋体" w:hAnsi="宋体" w:cs="Times New Roman"/>
          <w:color w:val="000000"/>
          <w:sz w:val="24"/>
          <w:szCs w:val="24"/>
        </w:rPr>
        <w:t>.0</w:t>
      </w:r>
      <w:r>
        <w:rPr>
          <w:rFonts w:hint="eastAsia" w:ascii="宋体" w:hAnsi="宋体" w:cs="Times New Roman"/>
          <w:color w:val="000000"/>
          <w:sz w:val="24"/>
          <w:szCs w:val="24"/>
        </w:rPr>
        <w:t>要求而整改提供依据。</w:t>
      </w:r>
      <w:bookmarkStart w:id="1" w:name="_GoBack"/>
      <w:bookmarkEnd w:id="1"/>
    </w:p>
    <w:sectPr>
      <w:pgSz w:w="11900" w:h="16840"/>
      <w:pgMar w:top="1440" w:right="1701" w:bottom="1440" w:left="1701" w:header="850" w:footer="850" w:gutter="0"/>
      <w:lnNumType w:countBy="0" w:distance="36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yZjI5ZDhjYzk3NDc4NGEwYWY3NTJhMDJmMzA1YjYifQ=="/>
  </w:docVars>
  <w:rsids>
    <w:rsidRoot w:val="00000000"/>
    <w:rsid w:val="09845050"/>
    <w:rsid w:val="0BF123BC"/>
    <w:rsid w:val="128D0B7C"/>
    <w:rsid w:val="23DE2A47"/>
    <w:rsid w:val="25871A8A"/>
    <w:rsid w:val="38A86313"/>
    <w:rsid w:val="55952242"/>
    <w:rsid w:val="6EA52056"/>
    <w:rsid w:val="70ED40C9"/>
    <w:rsid w:val="76320D3E"/>
    <w:rsid w:val="766C63F9"/>
    <w:rsid w:val="78E60666"/>
    <w:rsid w:val="7E990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6"/>
    <w:qFormat/>
    <w:uiPriority w:val="0"/>
    <w:pPr>
      <w:keepNext/>
      <w:spacing w:line="480" w:lineRule="auto"/>
      <w:jc w:val="center"/>
      <w:outlineLvl w:val="0"/>
    </w:pPr>
    <w:rPr>
      <w:rFonts w:ascii="Calibri" w:hAnsi="Calibri" w:eastAsia="仿宋" w:cs="Times New Roman"/>
      <w:b/>
      <w:bCs/>
      <w:kern w:val="2"/>
      <w:sz w:val="36"/>
      <w:szCs w:val="24"/>
      <w:lang w:val="en-US" w:bidi="ar-SA"/>
    </w:rPr>
  </w:style>
  <w:style w:type="paragraph" w:styleId="3">
    <w:name w:val="heading 2"/>
    <w:basedOn w:val="1"/>
    <w:next w:val="1"/>
    <w:semiHidden/>
    <w:unhideWhenUsed/>
    <w:qFormat/>
    <w:uiPriority w:val="0"/>
    <w:pPr>
      <w:keepNext/>
      <w:keepLines/>
      <w:spacing w:line="240" w:lineRule="auto"/>
      <w:ind w:firstLine="0" w:firstLineChars="0"/>
      <w:jc w:val="left"/>
      <w:outlineLvl w:val="1"/>
    </w:pPr>
    <w:rPr>
      <w:rFonts w:ascii="Arial" w:hAnsi="Arial" w:eastAsia="宋体" w:cs="Times New Roman"/>
      <w:kern w:val="2"/>
      <w:sz w:val="28"/>
      <w:szCs w:val="24"/>
      <w:lang w:val="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1 Char"/>
    <w:link w:val="2"/>
    <w:qFormat/>
    <w:uiPriority w:val="0"/>
    <w:rPr>
      <w:rFonts w:ascii="Calibri" w:hAnsi="Calibri" w:eastAsia="仿宋" w:cs="Times New Roman"/>
      <w:b/>
      <w:bCs/>
      <w:kern w:val="2"/>
      <w:sz w:val="36"/>
      <w:szCs w:val="24"/>
      <w:lang w:val="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2022-05-24T04:08:00Z</dcterms:created>
  <dc:creator>LONG</dc:creator>
  <cp:lastModifiedBy>来段17年的安与桥。﹌</cp:lastModifiedBy>
  <dcterms:modified xsi:type="dcterms:W3CDTF">2024-05-12T15:16:49Z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58FB64FB44814DE697FEA177D1537673</vt:lpwstr>
  </property>
</Properties>
</file>