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4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173"/>
        <w:gridCol w:w="7310"/>
        <w:gridCol w:w="500"/>
        <w:gridCol w:w="477"/>
        <w:gridCol w:w="1023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使用科室</w:t>
            </w:r>
          </w:p>
        </w:tc>
        <w:tc>
          <w:tcPr>
            <w:tcW w:w="459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设备名称</w:t>
            </w:r>
          </w:p>
        </w:tc>
        <w:tc>
          <w:tcPr>
            <w:tcW w:w="2866" w:type="pct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Cs w:val="21"/>
              </w:rPr>
              <w:t>主要技术规格和参数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单价  （万元）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总价   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万元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神经外科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59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电动骨动力系统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pct"/>
            <w:shd w:val="clear" w:color="000000" w:fill="FFFFFF"/>
            <w:vAlign w:val="center"/>
          </w:tcPr>
          <w:p>
            <w:pPr>
              <w:pStyle w:val="6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由设备提供方负责接入医院信息系统（此为固定要求不可删除）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主机：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额定电源：220V，50Hz。输入功率100VA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整体重量≤3kg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彩色液晶屏（MD5寸、MB7寸）、微电脑控制系统、可设置转速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最大转速≥60000r/min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连接单向旋转类刀具工作状态时，空载噪声≤75dB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可接多种手柄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脚踏：</w:t>
            </w:r>
            <w:r>
              <w:rPr>
                <w:rFonts w:hint="eastAsia" w:ascii="宋体" w:hAnsi="宋体" w:eastAsia="宋体" w:cs="宋体"/>
              </w:rPr>
              <w:tab/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脚踏金属底座，无级调速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IPX8防水等级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磨钻通用手柄：</w:t>
            </w:r>
            <w:r>
              <w:rPr>
                <w:rFonts w:hint="eastAsia" w:ascii="宋体" w:hAnsi="宋体" w:eastAsia="宋体" w:cs="宋体"/>
              </w:rPr>
              <w:tab/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主体外径≤18mm，重量≤125g，主体长度：≤80mm（不含线缆），线缆长度＞3m，立笔式设计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主体外径≤15mm，重量≤75g，主体长度：≤80mm（不含线缆），线缆长度＞3m，立笔式设计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内置微电机最大输出功率100w，额定输出扭矩≤15mNm，过载报警扭矩20mNm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▲3、可高温高压灭菌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长时间运行最高热平衡温度≤35℃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▲</w:t>
            </w:r>
            <w:r>
              <w:rPr>
                <w:rFonts w:hint="eastAsia" w:ascii="宋体" w:hAnsi="宋体" w:eastAsia="宋体" w:cs="宋体"/>
              </w:rPr>
              <w:t>5、电机内注水，水冷结构，长时间使用不发热</w:t>
            </w: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开颅钻手柄：</w:t>
            </w:r>
            <w:r>
              <w:rPr>
                <w:rFonts w:hint="eastAsia" w:ascii="宋体" w:hAnsi="宋体" w:eastAsia="宋体" w:cs="宋体"/>
              </w:rPr>
              <w:tab/>
            </w:r>
          </w:p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枪式设计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不锈钢金属材料，高温高压灭菌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电机运行转速≤60000r/min，输出转速≤1400r/min，输出扭矩≥600mNm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开颅钻头：</w:t>
            </w:r>
            <w:r>
              <w:rPr>
                <w:rFonts w:hint="eastAsia" w:ascii="宋体" w:hAnsi="宋体" w:eastAsia="宋体" w:cs="宋体"/>
              </w:rPr>
              <w:tab/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采用断刃设计，三个螺旋离合分离结构。钻透自停，利于形成骨垫，安全性高。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▲2、可拆卸清洗，可高温高压灭菌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兼容Hudson接口手柄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转速≤1500r/min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多种规格尺寸可选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铣刀：</w:t>
            </w:r>
            <w:r>
              <w:rPr>
                <w:rFonts w:hint="eastAsia" w:ascii="宋体" w:hAnsi="宋体" w:eastAsia="宋体" w:cs="宋体"/>
              </w:rPr>
              <w:tab/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刀头为螺旋三刃设计，刃型为切削刃。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转速最大可达120000r/min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铣刀为一体化设计，不可拆卸，保证手术安全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铣刀具有内注水结构，可以有效冷却工作位置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两种传动比设计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磨钻头：</w:t>
            </w:r>
            <w:r>
              <w:rPr>
                <w:rFonts w:hint="eastAsia" w:ascii="宋体" w:hAnsi="宋体" w:eastAsia="宋体" w:cs="宋体"/>
              </w:rPr>
              <w:tab/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一体化注水设计，安装简便，自带冲洗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2、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一体化钻头有不同的长度、弯折角度以及钻头形状直径，可满足各种类型的经鼻颅底手术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▲3、一体化刀杆，热平衡温度≤35℃</w:t>
            </w:r>
          </w:p>
          <w:p>
            <w:pPr>
              <w:pStyle w:val="3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▲4、分两种传动比可选，转速最大可达120000r/min，满足临床多样化手术需求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神经外科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59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神经外科动力系统</w:t>
            </w:r>
          </w:p>
        </w:tc>
        <w:tc>
          <w:tcPr>
            <w:tcW w:w="2866" w:type="pct"/>
            <w:shd w:val="clear" w:color="000000" w:fill="FFFFFF"/>
            <w:vAlign w:val="center"/>
          </w:tcPr>
          <w:p>
            <w:pPr>
              <w:pStyle w:val="6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由设备提供方负责接入医院信息系统（此为固定要求不可删除）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1、主机：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1.1LED彩色液晶屏自动显示及提示，</w:t>
            </w:r>
            <w:r>
              <w:rPr>
                <w:rFonts w:hint="eastAsia" w:ascii="宋体" w:hAnsi="宋体" w:eastAsia="宋体" w:cs="宋体"/>
                <w:kern w:val="1"/>
              </w:rPr>
              <w:t>实时记录主机工作状态；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1.2动力系统为模块化设计，微电脑电路程序控制，具有无极调速功能；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1.3机械按键无误操作  任何环境正常工作；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1.4电源电压220V±10%，50HZ±2%,功率200W；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▲1.5转速可以设置，实现大范围无极调速，转速≥60000rpm/min，具有正反向功能；</w:t>
            </w: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1.6电源主机可双输出，双输入，工作状态双模式选择，选用智能控制系统，柔性启动，匀速平稳，刹车即停。</w:t>
            </w:r>
          </w:p>
          <w:p>
            <w:pPr>
              <w:pStyle w:val="2"/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1.7微电脑电路程序控制，有强力高速模式和高速平稳模式，可根据用途自由切换；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2、脚踏开关：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2.1 IP68防水等级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3、动力手柄：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▲3.1全封闭稀土马达，启动扭矩≥1600g.cm，转速≥60000rpm/min，在负载情况下，转速衰减＜5%，不丢转、噪音＜65dB。</w:t>
            </w:r>
          </w:p>
          <w:p>
            <w:pPr>
              <w:rPr>
                <w:rFonts w:hint="eastAsia" w:ascii="宋体" w:hAnsi="宋体" w:eastAsia="宋体" w:cs="宋体"/>
                <w:kern w:val="1"/>
                <w:lang w:eastAsia="zh-CN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3.2微型马达流线型设计，可实现一个马达完成钻、铣、磨、锯多个功能</w:t>
            </w:r>
            <w:r>
              <w:rPr>
                <w:rFonts w:hint="eastAsia" w:ascii="宋体" w:hAnsi="宋体" w:cs="宋体"/>
                <w:kern w:val="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1"/>
              </w:rPr>
              <w:t>直径＜2</w:t>
            </w:r>
            <w:r>
              <w:rPr>
                <w:rFonts w:hint="eastAsia" w:ascii="宋体" w:hAnsi="宋体" w:cs="宋体"/>
                <w:kern w:val="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1"/>
              </w:rPr>
              <w:t>mm；</w:t>
            </w:r>
            <w:r>
              <w:rPr>
                <w:rFonts w:hint="eastAsia" w:ascii="宋体" w:hAnsi="宋体" w:cs="宋体"/>
                <w:kern w:val="1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3.3动力手柄及导线皆可高温高压消毒；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3.4四维旋转锁式接口，联接方便可靠；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4、微动力手柄：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▲4.1全封闭稀土马达，启动扭矩≥1600g.cm，转速≥60000rpm/min，在负载情况下，转速衰减＜5%，不丢转、噪音＜65dB。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4.2微型马达流线型设计，可实现一个马达完成钻、铣、磨、锯多个功能，直径＜20mm；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4.3动力手柄及导线皆可高温高压消毒；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4.4四维旋转锁式接口，联接方便可靠；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5、增力器：</w:t>
            </w:r>
          </w:p>
          <w:p>
            <w:pPr>
              <w:rPr>
                <w:rFonts w:hint="eastAsia" w:ascii="宋体" w:hAnsi="宋体" w:eastAsia="宋体" w:cs="宋体"/>
                <w:kern w:val="1"/>
                <w:lang w:eastAsia="zh-CN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5.1流线型设计、外型尺寸＜24mm</w:t>
            </w:r>
            <w:r>
              <w:rPr>
                <w:rFonts w:hint="eastAsia" w:ascii="宋体" w:hAnsi="宋体" w:cs="宋体"/>
                <w:kern w:val="1"/>
                <w:lang w:eastAsia="zh-CN"/>
              </w:rPr>
              <w:t>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5.2启停平稳无振动，噪音＜65dB；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5.3扭矩≥1600g.cm；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5.4四维旋转锁式接口、联接方便可靠；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6、开颅钻头：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▲6.1三齿设计，自动定心，穿透颅骨后自停平稳无振动，钻透后留一小骨片，不伤硬脑膜 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6.2钻头直径4mm、6mm、9mm、11mm；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6.3钻头硬度HRC58,可重复使用；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6.4转速：≥1500rpm/min，切削量≥800mm³/s；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7、开颅铣：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7.1可把握式和持笔式操作，转向灵活无需调整保护架即可实现小半径转弯，转弯半径＜4mm；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▲7.2最高转速≥60000rpm/min，噪音＜65dB，切削量≥160mm³/s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体积小巧轻便，最大直径＜24mm；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7.3铣刀针更换为快装接口；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7.4四维旋转锁式接口、联接方便可靠；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8、弯磨钻：</w:t>
            </w:r>
          </w:p>
          <w:p>
            <w:pPr>
              <w:rPr>
                <w:rFonts w:hint="eastAsia" w:ascii="宋体" w:hAnsi="宋体" w:eastAsia="宋体" w:cs="宋体"/>
                <w:kern w:val="1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9.1机头结构设计为无油设计，工作平稳，噪音＜65dB，切削量≥5mm³/s,转速≥60000rpm/min；</w:t>
            </w:r>
          </w:p>
          <w:p>
            <w:pPr>
              <w:rPr>
                <w:rFonts w:hint="eastAsia" w:ascii="宋体" w:hAnsi="宋体" w:eastAsia="宋体" w:cs="宋体"/>
                <w:lang w:bidi="ar"/>
              </w:rPr>
            </w:pPr>
            <w:r>
              <w:rPr>
                <w:rFonts w:hint="eastAsia" w:ascii="宋体" w:hAnsi="宋体" w:eastAsia="宋体" w:cs="宋体"/>
                <w:kern w:val="1"/>
              </w:rPr>
              <w:t>9.2四维旋转锁式接口、联接方便可靠；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手足踝外科</w:t>
            </w:r>
          </w:p>
        </w:tc>
        <w:tc>
          <w:tcPr>
            <w:tcW w:w="459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电动骨组织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手术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动力系统</w:t>
            </w:r>
          </w:p>
        </w:tc>
        <w:tc>
          <w:tcPr>
            <w:tcW w:w="2866" w:type="pct"/>
            <w:shd w:val="clear" w:color="000000" w:fill="FFFFFF"/>
            <w:vAlign w:val="center"/>
          </w:tcPr>
          <w:p>
            <w:pPr>
              <w:pStyle w:val="6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▲由设备提供方负责接入医院信息系统（此为固定要求不可删除）</w:t>
            </w:r>
          </w:p>
          <w:p>
            <w:pPr>
              <w:rPr>
                <w:rFonts w:hint="eastAsia" w:ascii="宋体" w:hAnsi="宋体" w:eastAsia="宋体" w:cs="宋体"/>
                <w:lang w:bidi="ar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主要性能：</w:t>
            </w:r>
          </w:p>
          <w:p>
            <w:pPr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适用于骨科或其他外科手术中对人体骨组织钻削、铣削、锯切、磨削处理；</w:t>
            </w:r>
            <w:r>
              <w:rPr>
                <w:rFonts w:hint="eastAsia" w:ascii="宋体" w:hAnsi="宋体" w:eastAsia="宋体" w:cs="宋体"/>
                <w:bCs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1、整体要求：</w:t>
            </w:r>
            <w:r>
              <w:rPr>
                <w:rFonts w:hint="eastAsia" w:ascii="宋体" w:hAnsi="宋体" w:eastAsia="宋体" w:cs="宋体"/>
                <w:bCs/>
                <w:szCs w:val="21"/>
                <w:lang w:bidi="ar"/>
              </w:rPr>
              <w:t>适用于外科手术中对人体骨组织削磨处理</w:t>
            </w:r>
            <w:r>
              <w:rPr>
                <w:rFonts w:hint="eastAsia" w:ascii="宋体" w:hAnsi="宋体" w:eastAsia="宋体" w:cs="宋体"/>
                <w:lang w:bidi="ar"/>
              </w:rPr>
              <w:t xml:space="preserve">； 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2、主机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2.1液晶屏显示，输入电压AC220V,频率50Hz，输入功率≥180VA；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2.2微电脑控制系统，具有手柄、脚踏连接故障诊断功能，转速可调；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2.3 可应用于多种手术环境；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3、脚踏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3.1脚踏金属底座，更稳固，更耐用，防滑、防侧翻，无极调速；</w:t>
            </w:r>
          </w:p>
          <w:p>
            <w:pPr>
              <w:rPr>
                <w:rFonts w:hint="eastAsia" w:ascii="宋体" w:hAnsi="宋体" w:eastAsia="宋体" w:cs="宋体"/>
                <w:lang w:bidi="ar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3.2  IPX8防水等级；</w:t>
            </w:r>
          </w:p>
          <w:p>
            <w:pPr>
              <w:pStyle w:val="6"/>
              <w:rPr>
                <w:rFonts w:hint="eastAsia" w:ascii="宋体" w:hAnsi="宋体" w:eastAsia="宋体" w:cs="宋体"/>
                <w:lang w:bidi="ar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3.3 线缆≥3m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4、 通用磨钻手柄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4.1功率≤100W，输出扭矩≤15mNm；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4.2 转速≥59000 r/min；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▲4.3手柄内注水水冷结构；</w:t>
            </w:r>
          </w:p>
          <w:p>
            <w:pPr>
              <w:rPr>
                <w:rFonts w:hint="eastAsia" w:ascii="宋体" w:hAnsi="宋体" w:eastAsia="宋体" w:cs="宋体"/>
                <w:lang w:bidi="ar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4.4 手柄外径≤19mm，主体长度≤90mm，重量：≤130g（不含线缆）；</w:t>
            </w:r>
          </w:p>
          <w:p>
            <w:pPr>
              <w:rPr>
                <w:rFonts w:hint="eastAsia" w:ascii="宋体" w:hAnsi="宋体" w:eastAsia="宋体" w:cs="宋体"/>
                <w:lang w:bidi="ar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▲4.5手柄可高温灭菌；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5. 磨钻头和骨科用电锯片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 xml:space="preserve">5.1 具备一体式单向磨钻头，内注水弯曲刀头设计，刀头直径2mm-4mm工作转速≥50000 r/min； 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5.2 具备一体式增速磨头，内注水弯曲刀头设计，工作转速≥115000 r/min；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5.3 具备往复磨钻头，有效保护软组织，适应多种特殊磨骨环境；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▲5.4 具备前弯护鞘磨钻头，前端折弯带护鞘保护软组织，刀杆直径≤5mm，磨头直径≤4mm；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5.5 具备动力骨刀，有效长度≥100mm，锯片长度≥8mm，高频低幅往复运动；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5.6 具备环形骨刀，有效长度≥100mm，齿部长度≥5mm，高频低幅往复旋转运动，安全环形截骨；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5.7 具备动力摆刀，有效长度≥100mm，锯片长度≥6mm，高频低幅往复摆动，保护软组织。</w:t>
            </w:r>
            <w:r>
              <w:rPr>
                <w:rFonts w:hint="eastAsia" w:ascii="宋体" w:hAnsi="宋体" w:eastAsia="宋体" w:cs="宋体"/>
                <w:sz w:val="24"/>
                <w:lang w:bidi="ar"/>
              </w:rPr>
              <w:t xml:space="preserve"> 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174" w:type="pct"/>
            <w:gridSpan w:val="5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合计金额（万元）</w:t>
            </w:r>
          </w:p>
        </w:tc>
        <w:tc>
          <w:tcPr>
            <w:tcW w:w="825" w:type="pct"/>
            <w:gridSpan w:val="2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 w:bidi="ar"/>
              </w:rPr>
              <w:t>109</w:t>
            </w:r>
          </w:p>
        </w:tc>
      </w:tr>
    </w:tbl>
    <w:p/>
    <w:sectPr>
      <w:pgSz w:w="16838" w:h="11906" w:orient="landscape"/>
      <w:pgMar w:top="1123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0MDJjOTlkZGZmYjkzZTU3YzhhNTI2MGMxZjFiYTEifQ=="/>
  </w:docVars>
  <w:rsids>
    <w:rsidRoot w:val="00000000"/>
    <w:rsid w:val="060C4B01"/>
    <w:rsid w:val="06A50AB1"/>
    <w:rsid w:val="0A0106F5"/>
    <w:rsid w:val="0CDB71BF"/>
    <w:rsid w:val="0DB37F58"/>
    <w:rsid w:val="0DE01F75"/>
    <w:rsid w:val="0ECA53D4"/>
    <w:rsid w:val="0F7F00F1"/>
    <w:rsid w:val="112528C9"/>
    <w:rsid w:val="118539B9"/>
    <w:rsid w:val="16DA045E"/>
    <w:rsid w:val="18BC23B6"/>
    <w:rsid w:val="191923C5"/>
    <w:rsid w:val="1D630053"/>
    <w:rsid w:val="22032E04"/>
    <w:rsid w:val="248007B1"/>
    <w:rsid w:val="26900320"/>
    <w:rsid w:val="2A390462"/>
    <w:rsid w:val="2B4321B4"/>
    <w:rsid w:val="2C622E1D"/>
    <w:rsid w:val="2CC66340"/>
    <w:rsid w:val="31210BB1"/>
    <w:rsid w:val="3567446D"/>
    <w:rsid w:val="37757EA8"/>
    <w:rsid w:val="3D1078A9"/>
    <w:rsid w:val="3EAF3CA0"/>
    <w:rsid w:val="40752CC7"/>
    <w:rsid w:val="43014CE6"/>
    <w:rsid w:val="484336AB"/>
    <w:rsid w:val="4A0E204E"/>
    <w:rsid w:val="4E5804C0"/>
    <w:rsid w:val="4E9B66B6"/>
    <w:rsid w:val="4EA824BA"/>
    <w:rsid w:val="50574197"/>
    <w:rsid w:val="529C0587"/>
    <w:rsid w:val="52E6112C"/>
    <w:rsid w:val="54870080"/>
    <w:rsid w:val="5612577F"/>
    <w:rsid w:val="578E53C2"/>
    <w:rsid w:val="612400C6"/>
    <w:rsid w:val="637A221F"/>
    <w:rsid w:val="63AC577F"/>
    <w:rsid w:val="63B93146"/>
    <w:rsid w:val="64AD48F3"/>
    <w:rsid w:val="66551950"/>
    <w:rsid w:val="6FE832B2"/>
    <w:rsid w:val="70B95413"/>
    <w:rsid w:val="74582108"/>
    <w:rsid w:val="771952F4"/>
    <w:rsid w:val="7AD33A6E"/>
    <w:rsid w:val="7D561D8A"/>
    <w:rsid w:val="7FD0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semiHidden/>
    <w:unhideWhenUsed/>
    <w:qFormat/>
    <w:uiPriority w:val="99"/>
    <w:pPr>
      <w:spacing w:after="120"/>
    </w:pPr>
  </w:style>
  <w:style w:type="paragraph" w:styleId="3">
    <w:name w:val="toc 1"/>
    <w:basedOn w:val="1"/>
    <w:next w:val="1"/>
    <w:autoRedefine/>
    <w:qFormat/>
    <w:uiPriority w:val="99"/>
    <w:rPr>
      <w:rFonts w:ascii="Times New Roman" w:hAnsi="Times New Roman"/>
    </w:rPr>
  </w:style>
  <w:style w:type="paragraph" w:styleId="6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2023-11-15T06:15:00Z</dcterms:created>
  <dc:creator>Administrator</dc:creator>
  <cp:lastModifiedBy>禹眾钚茼</cp:lastModifiedBy>
  <dcterms:modified xsi:type="dcterms:W3CDTF">2024-05-17T03:23:55Z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4B5B1F8C26FB454F81E9C03A3C627126_12</vt:lpwstr>
  </property>
</Properties>
</file>