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522"/>
        <w:gridCol w:w="6961"/>
        <w:gridCol w:w="500"/>
        <w:gridCol w:w="477"/>
        <w:gridCol w:w="1023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使用科室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2729" w:type="pct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Cs w:val="21"/>
              </w:rPr>
              <w:t>主要技术规格和参数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单价  （万元）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总价   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万元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脊柱外科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脊柱手术动力系统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▲由设备提供方负责接入医院信息系统（此为固定要求不可删除）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一：主机：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输入电压:AC  110V/220V  50Hz。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输入功率:450VA；输出功率:150VA。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短路自动保护装置。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彩色液晶触摸菜单操作界面。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手动控制触摸选项包含摆锯（往复锯）模式、磨钻模式、手动及脚踏互换模式。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控制台触摸灵敏、实现触摸控制电机正、反转，高、低转速操作。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具有动力接口功能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二：脚踏开关：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线缆长≥3.0m（可定制长度），左右两个开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分别控制电机正转，反转；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IPX8防水等级，防滑、防侧翻；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无级调速。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三、微动力手机：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1. 高速无刷电机、电机闭环恒扭矩驱动，电动主机（包含连接主机的电源线）可耐135°C高温高压消毒；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. 输入功率DC12V，功率≥100W；可以正、反转；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. 转速区间：1000r/min～40000r/min；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扭矩≥5.5N*CM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. 电动主机，温升小，噪音低，噪音＜45dB，工作最高温度＜40℃；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四、直柄磨钻机头：</w:t>
            </w:r>
          </w:p>
          <w:p>
            <w:pPr>
              <w:numPr>
                <w:ilvl w:val="0"/>
                <w:numId w:val="3"/>
              </w:num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转速范围为1000r/min～40000r/min   误差为 ±8%；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有3种不同长度(头部长度从45到110mm不等），分别适应从浅骨到深骨不同的临床区域；</w:t>
            </w:r>
          </w:p>
          <w:p>
            <w:pPr>
              <w:numPr>
                <w:ilvl w:val="0"/>
                <w:numId w:val="3"/>
              </w:numPr>
              <w:spacing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可耐135°C高温高压消毒。</w:t>
            </w:r>
          </w:p>
          <w:p>
            <w:pPr>
              <w:pStyle w:val="2"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弯柄磨钻机头：</w:t>
            </w:r>
          </w:p>
          <w:p>
            <w:pPr>
              <w:numPr>
                <w:ilvl w:val="0"/>
                <w:numId w:val="5"/>
              </w:num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转速范围为1000r/min～40000r/min   误差为 ±8%；</w:t>
            </w:r>
          </w:p>
          <w:p>
            <w:pPr>
              <w:numPr>
                <w:ilvl w:val="0"/>
                <w:numId w:val="5"/>
              </w:numPr>
              <w:spacing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有3种不同长度(头部长度从45到110mm不等），分别适应从浅骨到深骨不同的临床区域；</w:t>
            </w:r>
          </w:p>
          <w:p>
            <w:pPr>
              <w:numPr>
                <w:ilvl w:val="0"/>
                <w:numId w:val="5"/>
              </w:numPr>
              <w:spacing w:line="276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可耐135°C高温高压消毒。</w:t>
            </w:r>
          </w:p>
          <w:p>
            <w:pPr>
              <w:spacing w:line="276" w:lineRule="auto"/>
              <w:ind w:left="210" w:hanging="210" w:hangingChars="100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磨钻头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切削磨头（1mm~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，配置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5根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金刚砂磨头（1mm~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，配置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5根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脊柱外科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firstLine="210" w:firstLineChars="100"/>
              <w:jc w:val="left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椎间孔镜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▲整体成像系统要求：4K摄像主机、LED光源、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椎间盘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内窥镜为同一品牌，医疗器械注册证生产商为同一生产商，防电击程度分类类型为I类CF型。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一、4K医用内窥镜摄像系统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▲设备类型I类CF型，保证可用于直接接触心脏的手术需要。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采用触摸屏设计，屏幕尺寸≥7英寸。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▲摄像头具备≥IPX8级防水性能。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摄像头可连接目镜杯卡口为φ31.8mm-φ32.5mm直径的光学视管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具备图片抓拍、视频实时刻录功能，刻录图片及视频画质具备≥4种画质选择功能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具备输出帧率设置功能，支持60Hz、50Hz、30Hz和25Hz的四种输出帧率。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多种视频信号输出分辨率，3840*2160、1920×1080等。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摄像头为双环调焦设计，光学变焦＞2倍。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最低照度≤1Lux。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摄像系统整机噪音＜50dB(A)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具备≥10种自定义预设手术模式及场景选择功能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支持自动白平衡和手动白平衡。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▲具备≥5种色调调节功能。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具备数字降噪功能：支持≥4种模式选择。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▲具备电子放大功能，最大电子放大倍率为5.0,可进行最小每次0.1倍逐级放大；具有电子缩小功能。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摄像头具有4个按键，可配置多种快捷功能。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支持亮度、增益、锐度、饱和度、对比度等图像增强参数进行调节。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具备彩条设置功能。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具备伽马设置功能。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具备暗区改善、高亮抑制功能。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具备去摩尔纹功能。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具备图像翻转功能，支持水平翻转、垂直翻转、镜像翻转和关闭的模式选择。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具备双镜显示功能，支持右上、右下、左下、左上、并列和关闭的模式选择。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具备去雾设置、红溢出功能，支持高、中、低和关闭的模式选择。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具备≥5种细节滤镜功能。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具备画中画调节功能，支持去雾、防红、滤镜和关闭的模式选择。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可设置系统状态在屏幕上显示或隐藏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▲可另配脚踏，可以设置快捷功能。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摄像头可经受低温等离子消毒。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可进行年、月、日设置，并在刻录视频及抓取图片的文件名中显示。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具备出厂设置功能，可通过选择键开启或关闭该功能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具备语言设置功能，支持中文和英文两种语言选择。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具有≥4个接口，USB 3.0用于数据存储和数据导出。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具备RS-232接口：用于上位机的通信控制，支持UART协议。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具备Ethernet网线接口：用于设备联网操作以进行软件升级，支持TCP/IP协议。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具备多种信号输出接口，满足医院多显示需求：3G-SDI、DVI、12G-SDI和HDMI 2.0。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二、内窥镜用冷光源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设备类型I类CF型。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采用触摸屏设计，能够更好进行设置操作，显示参数和故障信息，屏幕尺寸≥7英寸。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显色指数≥93。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色温3000K-7000K。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LED使用寿命≥50000小时。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红外截止性能：300nm〜1700nm波长范围内的辐射通暈和光通量比值≤4mW/lm。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在参考窗口的光照均匀性实测值≤0.08。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光源在正常运行时产生的最大噪音≤45dB（A）。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设备在参考窗口的照度超限点数为0。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具有亮度调节控制功能，可实现亮度0%～100%的控制。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具有实时温度监测显示：LED模组温度、机箱温度显示。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具有液晶显示屏应具有LED光源灯累计使用时间的指示。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具有亮度显示功能，可实现亮度0%～100%显示。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具有高温指示:当LED模组温度高于45℃时，高温指示灯亮，设备自动进入待机状态，停止光源输出。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一键待机功能：点击触摸屏上的开机/待机按键，实现光源的输出和停止输出。</w:t>
            </w:r>
          </w:p>
          <w:p>
            <w:pPr>
              <w:numPr>
                <w:ilvl w:val="0"/>
                <w:numId w:val="7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具有高亮模式:点击触摸屏上高亮，可实现光源亮度70%输出。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三、椎间盘内窥镜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视向角30°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视场角≥83°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视场中心角分辨力≥1.9 C/（°）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有效景深范围3-150mm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照明镜体光效ILeR≥0.4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综合光效：综合镜体光效SLeR≥0.4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综合光效：综合边缘光效Sle-Z≥0.1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光能传递效率--有效光度率DM≤3000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单位相对畸变VU-Z控制量≤4%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照明光源在工作距离处照明光斑应充满视场，无明显的亮暗分界线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椎间孔镜的工作长度181mm±3%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插入部分最大宽度6.3mm/6.9mm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器械通道最小宽度3.7㎜/4.3㎜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灌流通道最小宽度1.5㎜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超广角，激光无缝焊接、镜片防划通透</w:t>
            </w:r>
          </w:p>
          <w:p>
            <w:pPr>
              <w:numPr>
                <w:ilvl w:val="0"/>
                <w:numId w:val="8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可釆用压力蒸汽灭菌≥300次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numPr>
                <w:ilvl w:val="0"/>
                <w:numId w:val="9"/>
              </w:numPr>
              <w:ind w:lef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椎间盘镜手术器械一套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numPr>
                <w:ilvl w:val="0"/>
                <w:numId w:val="9"/>
              </w:numPr>
              <w:ind w:lef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低温等离子系统主机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骨科等离子射频手术系统参数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参数如下：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1.电源：AC220V±10%，50Hz±1Hz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2.工作频率：100KHz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3.输出功率≤330W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4.工作温度：40-70℃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5.具有射频消融功能（双极射频电极消融）和等离子消融切割功能</w:t>
            </w:r>
          </w:p>
          <w:p>
            <w:pPr>
              <w:spacing w:line="46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6.具有内镜下切割消融和止血功能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7.主机和电极必须为同一品牌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8.主机具备自动保护装置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10.部分刀头在使用时具备工作时间提示音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11.时间可控制在900毫秒内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12.具有ABLATE（消融切割）、COAG（凝固止血）两种工作模式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13.等离子汽化切割：1-9档可调；等离子凝固止血：1-9档可调。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14.具有温控反馈技术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15.智能识别、简易化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16.电极采用双极或多级设计，无需接负极板使用，安全可靠。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17.可选配三脚踏开关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18.智能记忆电极常用参数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19．故障报警提示功能；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20.输出正常提示功能，主机音量大小可调节。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六、监视器</w:t>
            </w:r>
          </w:p>
          <w:p>
            <w:pPr>
              <w:numPr>
                <w:ilvl w:val="0"/>
                <w:numId w:val="10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32寸4K分辨率（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3840×2160）</w:t>
            </w:r>
          </w:p>
          <w:p>
            <w:pPr>
              <w:numPr>
                <w:ilvl w:val="0"/>
                <w:numId w:val="10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16：9屏幕</w:t>
            </w:r>
          </w:p>
          <w:p>
            <w:pPr>
              <w:numPr>
                <w:ilvl w:val="0"/>
                <w:numId w:val="10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对比度1350:1</w:t>
            </w:r>
          </w:p>
          <w:p>
            <w:pPr>
              <w:numPr>
                <w:ilvl w:val="0"/>
                <w:numId w:val="10"/>
              </w:numPr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接口VGA、SDI、HDMI。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七、台车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立体分层、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放置主机、摄像头、监视器、气腹机等相关产品。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110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脊柱外科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便携式肌电图仪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numPr>
                <w:ilvl w:val="0"/>
                <w:numId w:val="11"/>
              </w:numPr>
              <w:spacing w:line="240" w:lineRule="atLeas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产品技术参数：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通道数：2通道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A/D转换率：24Bit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扫描速度测量误差：1～5000ms/div时；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高切滤波：20Hz、30Hz、50Hz、100Hz、200Hz、300Hz、500Hz、1000Hz、2000Hz分档控制；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低切滤波：1Hz、10Hz、100Hz、500Hz分档控制；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共模抑制比：≥110dB；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噪声电压：≤0.5μVrms；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输入阻抗（COM）：≥3000MΩ；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电流脉冲输出强度：1mA，10mA，20mA，30mA，40mA，50mA，60mA，70mA， 100mA；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脉冲输出频率：0.1Hz～40Hz；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脉冲宽度：50us、100us、200us、500us、1000us；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刺激方向：正向、负向；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最大短音声强：≥120dB；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最大纯音声强：≥120dB；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最大白噪声声强：≥90 dB；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电流刺激频率：0.2Hz～100Hz；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纯音声音频率：300Hz~8KHz；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声音刺激参数刺激类型：短音、纯音、白噪声；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纯音刺激方式：左耳、右耳、双耳；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短音刺激相位：向上波、向下波、上下波；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视频刺激刺激频率：0.1Hz-1Hz；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靶信号概率：5%～100%；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棋盘格图像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横条格图像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竖条格图像</w:t>
            </w:r>
          </w:p>
          <w:p>
            <w:pPr>
              <w:numPr>
                <w:ilvl w:val="0"/>
                <w:numId w:val="12"/>
              </w:numPr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刺激方式：左眼刺激、右眼刺激、双眼同时刺激、左右眼交替刺激；</w:t>
            </w:r>
          </w:p>
          <w:p>
            <w:pPr>
              <w:numPr>
                <w:ilvl w:val="0"/>
                <w:numId w:val="0"/>
              </w:numPr>
              <w:spacing w:line="240" w:lineRule="atLeast"/>
              <w:ind w:left="420" w:left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27.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▲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表面肌电图信号采集存储和回放功能；峰值柱状图和频谱图时显示；标准报告，统计表面肌电均值积分面积；可出频率/疲劳度报告，统计过零率、平均波幅、平均频率和中值频率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泌尿外科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纤维输尿管肾镜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视场角≥80°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视向角0°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工作长度315mm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▲4.插入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最大部分宽度4.6mm，器械通道最小宽度1.78mm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有效景深范围景深2-10mm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</w:rPr>
              <w:t>镜管插入头部直径</w:t>
            </w:r>
            <w:r>
              <w:rPr>
                <w:rFonts w:hint="eastAsia" w:ascii="宋体" w:hAnsi="宋体" w:eastAsia="宋体" w:cs="宋体"/>
                <w:color w:val="auto"/>
                <w:spacing w:val="-2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</w:rPr>
              <w:t>8/9.8Fr，辅助器械最大尺寸可容纳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  <w:t>1x5Fr/2x3Fr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支持高温高压消毒方式或低温等离子任意单一消毒方式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1"/>
                <w:szCs w:val="21"/>
              </w:rPr>
              <w:t>一体化镜桥，激光焊接密封，保证密封性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镜头，镜内采用传像束，可承受术中操作范围的弯曲需求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双水阀大通道结构，双重阻水设计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30000高清像素，图像清晰无死点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前端设计圆滑，易通过输尿管口，防止损伤组织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导光束可适配等众多品牌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立体把手设计，方便使用者操作。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泌尿外科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纤维输尿管肾镜</w:t>
            </w: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视场角≥80°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视向角0°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工作长度</w:t>
            </w:r>
            <w:r>
              <w:rPr>
                <w:rFonts w:hint="eastAsia" w:ascii="宋体" w:hAnsi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430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▲4.插入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最大部分宽度</w:t>
            </w:r>
            <w:r>
              <w:rPr>
                <w:rFonts w:hint="eastAsia" w:ascii="宋体" w:hAnsi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3.7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mm，器械通道最小宽度1.</w:t>
            </w:r>
            <w:r>
              <w:rPr>
                <w:rFonts w:hint="eastAsia" w:ascii="宋体" w:hAnsi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有效景深范围景深2-10mm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</w:rPr>
              <w:t>镜管插入头部直径</w:t>
            </w:r>
            <w:r>
              <w:rPr>
                <w:rFonts w:hint="eastAsia" w:ascii="宋体" w:hAnsi="宋体" w:cs="宋体"/>
                <w:color w:val="auto"/>
                <w:spacing w:val="-27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</w:rPr>
              <w:t>/</w:t>
            </w:r>
            <w:r>
              <w:rPr>
                <w:rFonts w:hint="eastAsia" w:ascii="宋体" w:hAnsi="宋体" w:cs="宋体"/>
                <w:color w:val="auto"/>
                <w:spacing w:val="14"/>
                <w:sz w:val="21"/>
                <w:szCs w:val="21"/>
                <w:lang w:val="en-US" w:eastAsia="zh-CN"/>
              </w:rPr>
              <w:t>7.5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1"/>
                <w:szCs w:val="21"/>
              </w:rPr>
              <w:t>Fr，辅助器械最大尺寸可容纳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  <w:t>1x</w:t>
            </w:r>
            <w:r>
              <w:rPr>
                <w:rFonts w:hint="eastAsia" w:ascii="宋体" w:hAnsi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  <w:t>Fr/2x</w:t>
            </w:r>
            <w:r>
              <w:rPr>
                <w:rFonts w:hint="eastAsia" w:ascii="宋体" w:hAnsi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2.4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  <w:t>Fr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  <w:t>支持高温高压消毒方式或低温等离子任意单一消毒方式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1"/>
                <w:szCs w:val="21"/>
              </w:rPr>
              <w:t>一体化镜桥，激光焊接密封，保证密封性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镜头，镜内采用传像束，可承受术中操作范围的弯曲需求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双水阀大通道结构，双重阻水设计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30000高清像素，图像清晰无死点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前端设计圆滑，易通过输尿管口，防止损伤组织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导光束可适配等众多品牌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立体把手设计，方便使用者操作。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皮肤科</w:t>
            </w:r>
          </w:p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皮下电子注射器控制助推装置(水光肌)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pStyle w:val="7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▲由设备提供方负责接入医院信息系统（此为固定要求不可删除）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显示器类型：真彩液晶屏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注入量预置范围：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0.0085~0.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00ml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注入量误差：±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5%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注入模式：自动传感、单次、自动单次、持续等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注射针头：支持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5Pin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9Pin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负压暂停时间：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2.8s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3.4s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3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4.0s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4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4.6s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5.2s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 误差：±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5%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振动频率：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4Hz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5Hz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3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6Hz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4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8Hz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10.6Hz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；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自动单点速度：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4.65s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4.05s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3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3.05s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4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2.9s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档：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2.3s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； 误差：±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5%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负压强度：分别 10档，范围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～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90kPa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脚踏开关寿命应不小于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000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次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电气安全应符合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GB 9706.1-2007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标准的要求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电磁兼容应符合 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YY 0505-2012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 xml:space="preserve">标准的要求 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工作电压：</w:t>
            </w:r>
            <w:r>
              <w:rPr>
                <w:rFonts w:hint="default" w:ascii="宋体" w:hAnsi="宋体" w:eastAsia="宋体" w:cs="宋体"/>
                <w:color w:val="auto"/>
                <w:spacing w:val="-3"/>
                <w:sz w:val="21"/>
                <w:szCs w:val="21"/>
                <w:lang w:val="en-US" w:eastAsia="zh-CN"/>
              </w:rPr>
              <w:t>AC 220V,50Hz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174" w:type="pct"/>
            <w:gridSpan w:val="5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合计金额（万元）</w:t>
            </w:r>
          </w:p>
        </w:tc>
        <w:tc>
          <w:tcPr>
            <w:tcW w:w="825" w:type="pct"/>
            <w:gridSpan w:val="2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171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123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CC06F"/>
    <w:multiLevelType w:val="singleLevel"/>
    <w:tmpl w:val="BD6CC06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A7D7E01"/>
    <w:multiLevelType w:val="singleLevel"/>
    <w:tmpl w:val="CA7D7E0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E0EC43B"/>
    <w:multiLevelType w:val="singleLevel"/>
    <w:tmpl w:val="EE0EC43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0000002"/>
    <w:multiLevelType w:val="singleLevel"/>
    <w:tmpl w:val="00000002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0000003"/>
    <w:multiLevelType w:val="singleLevel"/>
    <w:tmpl w:val="000000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0000006"/>
    <w:multiLevelType w:val="singleLevel"/>
    <w:tmpl w:val="0000000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0E6321D0"/>
    <w:multiLevelType w:val="multilevel"/>
    <w:tmpl w:val="0E6321D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D312993"/>
    <w:multiLevelType w:val="singleLevel"/>
    <w:tmpl w:val="3D31299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70379D66"/>
    <w:multiLevelType w:val="singleLevel"/>
    <w:tmpl w:val="70379D6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7E8E5F23"/>
    <w:multiLevelType w:val="multilevel"/>
    <w:tmpl w:val="7E8E5F23"/>
    <w:lvl w:ilvl="0" w:tentative="0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DJjOTlkZGZmYjkzZTU3YzhhNTI2MGMxZjFiYTEifQ=="/>
  </w:docVars>
  <w:rsids>
    <w:rsidRoot w:val="00000000"/>
    <w:rsid w:val="01172A03"/>
    <w:rsid w:val="021514D1"/>
    <w:rsid w:val="060C4B01"/>
    <w:rsid w:val="06E601D7"/>
    <w:rsid w:val="08944B70"/>
    <w:rsid w:val="08A41020"/>
    <w:rsid w:val="0AF65D7F"/>
    <w:rsid w:val="0AF9559E"/>
    <w:rsid w:val="0CDB71BF"/>
    <w:rsid w:val="0CEF2A86"/>
    <w:rsid w:val="1375176D"/>
    <w:rsid w:val="13D35C6C"/>
    <w:rsid w:val="13FA0E17"/>
    <w:rsid w:val="16DB2861"/>
    <w:rsid w:val="1A175872"/>
    <w:rsid w:val="1A763655"/>
    <w:rsid w:val="1BD47E6F"/>
    <w:rsid w:val="1F196DB1"/>
    <w:rsid w:val="248007B1"/>
    <w:rsid w:val="26900320"/>
    <w:rsid w:val="2696201A"/>
    <w:rsid w:val="27AE0972"/>
    <w:rsid w:val="27BB0DA8"/>
    <w:rsid w:val="29E5576E"/>
    <w:rsid w:val="2AAE663F"/>
    <w:rsid w:val="2CC66340"/>
    <w:rsid w:val="2CCF04B2"/>
    <w:rsid w:val="2D265BF9"/>
    <w:rsid w:val="2FE45896"/>
    <w:rsid w:val="30227890"/>
    <w:rsid w:val="31973569"/>
    <w:rsid w:val="32747406"/>
    <w:rsid w:val="3371500C"/>
    <w:rsid w:val="4280659A"/>
    <w:rsid w:val="42FD47C4"/>
    <w:rsid w:val="48554A76"/>
    <w:rsid w:val="4E5804C0"/>
    <w:rsid w:val="4E9B66B6"/>
    <w:rsid w:val="4F14295A"/>
    <w:rsid w:val="52BA2CCA"/>
    <w:rsid w:val="54870080"/>
    <w:rsid w:val="57F738CA"/>
    <w:rsid w:val="58727F9E"/>
    <w:rsid w:val="5CFA4828"/>
    <w:rsid w:val="5F166FCB"/>
    <w:rsid w:val="5FEC59D3"/>
    <w:rsid w:val="60626545"/>
    <w:rsid w:val="61CA2A1B"/>
    <w:rsid w:val="63777179"/>
    <w:rsid w:val="63C96D02"/>
    <w:rsid w:val="63E2799D"/>
    <w:rsid w:val="67513947"/>
    <w:rsid w:val="6C103720"/>
    <w:rsid w:val="72A70D0D"/>
    <w:rsid w:val="741D6804"/>
    <w:rsid w:val="744A0E91"/>
    <w:rsid w:val="74582108"/>
    <w:rsid w:val="78F25DAD"/>
    <w:rsid w:val="79C943F8"/>
    <w:rsid w:val="7A3B7CAD"/>
    <w:rsid w:val="7FA06711"/>
    <w:rsid w:val="7FD0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qFormat/>
    <w:uiPriority w:val="99"/>
    <w:pPr>
      <w:ind w:firstLine="420" w:firstLineChars="100"/>
    </w:pPr>
  </w:style>
  <w:style w:type="paragraph" w:styleId="4">
    <w:name w:val="toc 1"/>
    <w:basedOn w:val="1"/>
    <w:next w:val="1"/>
    <w:autoRedefine/>
    <w:qFormat/>
    <w:uiPriority w:val="99"/>
    <w:rPr>
      <w:rFonts w:ascii="Times New Roman" w:hAnsi="Times New Roman"/>
    </w:rPr>
  </w:style>
  <w:style w:type="paragraph" w:styleId="7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2023-11-15T06:15:00Z</dcterms:created>
  <dc:creator>Administrator</dc:creator>
  <cp:lastModifiedBy>禹眾钚茼</cp:lastModifiedBy>
  <dcterms:modified xsi:type="dcterms:W3CDTF">2024-05-17T03:32:32Z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4B5B1F8C26FB454F81E9C03A3C627126_12</vt:lpwstr>
  </property>
</Properties>
</file>