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400" w:lineRule="exact"/>
        <w:jc w:val="center"/>
        <w:rPr>
          <w:rFonts w:hint="eastAsia" w:ascii="宋体" w:hAnsi="宋体" w:eastAsia="宋体" w:cs="宋体"/>
          <w:b/>
          <w:bCs/>
          <w:kern w:val="0"/>
          <w:sz w:val="24"/>
          <w:szCs w:val="24"/>
        </w:rPr>
      </w:pPr>
      <w:r>
        <w:rPr>
          <w:rFonts w:hint="eastAsia" w:ascii="宋体" w:hAnsi="宋体" w:eastAsia="宋体" w:cs="宋体"/>
          <w:b/>
          <w:bCs/>
          <w:kern w:val="0"/>
          <w:sz w:val="32"/>
          <w:szCs w:val="32"/>
        </w:rPr>
        <w:t>技术标准和要求</w:t>
      </w:r>
    </w:p>
    <w:p>
      <w:pPr>
        <w:pageBreakBefore w:val="0"/>
        <w:widowControl w:val="0"/>
        <w:kinsoku/>
        <w:wordWrap/>
        <w:overflowPunct/>
        <w:topLinePunct w:val="0"/>
        <w:autoSpaceDE/>
        <w:autoSpaceDN/>
        <w:bidi w:val="0"/>
        <w:adjustRightInd/>
        <w:snapToGrid/>
        <w:spacing w:before="240" w:line="400" w:lineRule="exact"/>
        <w:textAlignment w:val="auto"/>
        <w:outlineLvl w:val="1"/>
        <w:rPr>
          <w:rFonts w:hint="eastAsia" w:ascii="宋体" w:hAnsi="宋体" w:eastAsia="宋体" w:cs="宋体"/>
          <w:b/>
          <w:bCs/>
          <w:kern w:val="0"/>
          <w:sz w:val="24"/>
          <w:szCs w:val="24"/>
        </w:rPr>
      </w:pPr>
      <w:bookmarkStart w:id="0" w:name="_Toc24415"/>
      <w:r>
        <w:rPr>
          <w:rFonts w:hint="eastAsia" w:ascii="宋体" w:hAnsi="宋体" w:eastAsia="宋体" w:cs="宋体"/>
          <w:b/>
          <w:bCs/>
          <w:kern w:val="0"/>
          <w:sz w:val="24"/>
          <w:szCs w:val="24"/>
        </w:rPr>
        <w:t>1、项目概况</w:t>
      </w:r>
      <w:bookmarkEnd w:id="0"/>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（1）项目名称：</w:t>
      </w:r>
      <w:r>
        <w:rPr>
          <w:rFonts w:hint="eastAsia" w:ascii="宋体" w:hAnsi="宋体" w:eastAsia="宋体" w:cs="宋体"/>
          <w:kern w:val="0"/>
          <w:sz w:val="24"/>
          <w:szCs w:val="24"/>
          <w:lang w:eastAsia="zh-CN"/>
        </w:rPr>
        <w:t>内蒙古包头市东河区黄河流域尾矿库集中区域综合治理项目</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（2）采购范围：</w:t>
      </w:r>
      <w:r>
        <w:rPr>
          <w:rFonts w:hint="eastAsia" w:ascii="宋体" w:hAnsi="宋体" w:eastAsia="宋体" w:cs="宋体"/>
          <w:sz w:val="24"/>
          <w:szCs w:val="24"/>
          <w:lang w:eastAsia="zh-CN"/>
        </w:rPr>
        <w:t>对5座尾矿库进行综合治理坝体修整、排洪系统完善、库面平整、安全设施、绿化、井等</w:t>
      </w:r>
      <w:r>
        <w:rPr>
          <w:rFonts w:hint="eastAsia" w:ascii="宋体" w:hAnsi="宋体" w:cs="宋体"/>
          <w:sz w:val="24"/>
          <w:szCs w:val="24"/>
          <w:lang w:eastAsia="zh-CN"/>
        </w:rPr>
        <w:t>。</w:t>
      </w:r>
    </w:p>
    <w:p>
      <w:pPr>
        <w:pageBreakBefore w:val="0"/>
        <w:widowControl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eastAsia="宋体" w:cs="宋体"/>
          <w:sz w:val="24"/>
          <w:szCs w:val="24"/>
          <w:lang w:eastAsia="zh-CN"/>
        </w:rPr>
      </w:pPr>
      <w:r>
        <w:rPr>
          <w:rFonts w:hint="eastAsia" w:ascii="宋体" w:hAnsi="宋体" w:eastAsia="宋体" w:cs="宋体"/>
          <w:kern w:val="0"/>
          <w:sz w:val="24"/>
          <w:szCs w:val="24"/>
        </w:rPr>
        <w:t>（3）</w:t>
      </w:r>
      <w:r>
        <w:rPr>
          <w:rFonts w:hint="eastAsia" w:ascii="宋体" w:hAnsi="宋体" w:eastAsia="宋体" w:cs="宋体"/>
          <w:sz w:val="24"/>
          <w:szCs w:val="24"/>
        </w:rPr>
        <w:t>工</w:t>
      </w:r>
      <w:r>
        <w:rPr>
          <w:rFonts w:hint="eastAsia" w:ascii="宋体" w:hAnsi="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cs="宋体"/>
          <w:sz w:val="24"/>
          <w:szCs w:val="24"/>
          <w:lang w:eastAsia="zh-CN"/>
        </w:rPr>
        <w:t>详见竞争性磋商文件</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（4）施工地点：</w:t>
      </w:r>
      <w:r>
        <w:rPr>
          <w:rFonts w:hint="eastAsia" w:ascii="宋体" w:hAnsi="宋体" w:eastAsia="宋体" w:cs="宋体"/>
          <w:sz w:val="24"/>
          <w:szCs w:val="24"/>
          <w:lang w:eastAsia="zh-CN"/>
        </w:rPr>
        <w:t>采购人指定地点</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4"/>
          <w:szCs w:val="24"/>
        </w:rPr>
      </w:pPr>
      <w:bookmarkStart w:id="1" w:name="_Toc29860"/>
      <w:bookmarkStart w:id="2" w:name="_Toc6536"/>
      <w:bookmarkStart w:id="3" w:name="_Toc22577"/>
      <w:bookmarkStart w:id="4" w:name="_Toc4836"/>
      <w:bookmarkStart w:id="5" w:name="_Toc25525"/>
      <w:bookmarkStart w:id="6" w:name="_Toc6773"/>
      <w:bookmarkStart w:id="7" w:name="_Toc31960"/>
      <w:r>
        <w:rPr>
          <w:rFonts w:hint="eastAsia" w:ascii="宋体" w:hAnsi="宋体" w:eastAsia="宋体" w:cs="宋体"/>
          <w:kern w:val="0"/>
          <w:sz w:val="24"/>
          <w:szCs w:val="24"/>
        </w:rPr>
        <w:t>2. 技术规范及施工要求</w:t>
      </w:r>
      <w:bookmarkEnd w:id="1"/>
      <w:bookmarkEnd w:id="2"/>
      <w:bookmarkEnd w:id="3"/>
      <w:bookmarkEnd w:id="4"/>
      <w:bookmarkEnd w:id="5"/>
      <w:bookmarkEnd w:id="6"/>
      <w:bookmarkEnd w:id="7"/>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2.1工程建设技术标准</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2.1.1依据设计文件的要求，本招标工程项目的材料、设备、施工须达到下列现行中华人民共和国及自治区或行业的标准、规范要求，并应严格执行工程建设强制性标准。</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rPr>
        <w:t>2.1.2以下所给出的技术标准，规范不认为是最全面的，投标人应按国家、行业及自治区</w:t>
      </w:r>
      <w:r>
        <w:rPr>
          <w:rFonts w:hint="eastAsia" w:ascii="宋体" w:hAnsi="宋体" w:eastAsia="宋体" w:cs="宋体"/>
          <w:sz w:val="24"/>
          <w:szCs w:val="24"/>
          <w:highlight w:val="none"/>
        </w:rPr>
        <w:t>现行的有关工程建设标准、规范、规程及相关的法律、法规执行。</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Style w:val="8"/>
          <w:rFonts w:hint="eastAsia" w:ascii="宋体" w:hAnsi="宋体" w:eastAsia="宋体" w:cs="宋体"/>
          <w:sz w:val="24"/>
          <w:szCs w:val="24"/>
          <w:highlight w:val="none"/>
        </w:rPr>
        <w:t>《建筑工程施工质量验收统一标准》</w:t>
      </w:r>
      <w:r>
        <w:rPr>
          <w:rStyle w:val="8"/>
          <w:rFonts w:hint="eastAsia" w:ascii="宋体" w:hAnsi="宋体" w:eastAsia="宋体" w:cs="宋体"/>
          <w:sz w:val="24"/>
          <w:szCs w:val="24"/>
          <w:highlight w:val="none"/>
          <w:lang w:eastAsia="zh-CN"/>
        </w:rPr>
        <w:t>（</w:t>
      </w:r>
      <w:r>
        <w:rPr>
          <w:rStyle w:val="8"/>
          <w:rFonts w:hint="eastAsia" w:ascii="宋体" w:hAnsi="宋体" w:eastAsia="宋体" w:cs="宋体"/>
          <w:sz w:val="24"/>
          <w:szCs w:val="24"/>
          <w:highlight w:val="none"/>
        </w:rPr>
        <w:t>GB50300-20</w:t>
      </w:r>
      <w:r>
        <w:rPr>
          <w:rStyle w:val="8"/>
          <w:rFonts w:hint="eastAsia" w:ascii="宋体" w:hAnsi="宋体" w:cs="宋体"/>
          <w:sz w:val="24"/>
          <w:szCs w:val="24"/>
          <w:highlight w:val="none"/>
          <w:lang w:val="en-US" w:eastAsia="zh-CN"/>
        </w:rPr>
        <w:t>13</w:t>
      </w:r>
      <w:r>
        <w:rPr>
          <w:rStyle w:val="8"/>
          <w:rFonts w:hint="eastAsia" w:ascii="宋体" w:hAnsi="宋体" w:eastAsia="宋体" w:cs="宋体"/>
          <w:sz w:val="24"/>
          <w:szCs w:val="24"/>
          <w:highlight w:val="none"/>
          <w:lang w:eastAsia="zh-CN"/>
        </w:rPr>
        <w:t>）</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《建设工程项目管理规范》（GB/T50326-2001）</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《建设工程文件归档整理规范》（GB/T50328-2001）</w:t>
      </w:r>
    </w:p>
    <w:p>
      <w:pPr>
        <w:pageBreakBefore w:val="0"/>
        <w:widowControl w:val="0"/>
        <w:kinsoku/>
        <w:wordWrap/>
        <w:overflowPunct/>
        <w:topLinePunct w:val="0"/>
        <w:autoSpaceDE/>
        <w:autoSpaceDN/>
        <w:bidi w:val="0"/>
        <w:adjustRightInd/>
        <w:snapToGrid/>
        <w:spacing w:line="400" w:lineRule="exact"/>
        <w:textAlignment w:val="auto"/>
        <w:rPr>
          <w:color w:val="222222"/>
          <w:sz w:val="18"/>
          <w:szCs w:val="18"/>
          <w:highlight w:val="none"/>
        </w:rPr>
      </w:pPr>
      <w:r>
        <w:rPr>
          <w:rFonts w:hint="eastAsia" w:ascii="宋体" w:hAnsi="宋体" w:eastAsia="宋体" w:cs="宋体"/>
          <w:sz w:val="24"/>
          <w:szCs w:val="24"/>
          <w:highlight w:val="none"/>
        </w:rPr>
        <w:t>《城市建设档案著录规范》（GB/T50323-2001）</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《尾矿库安全规程》（GB</w:t>
      </w:r>
      <w:r>
        <w:rPr>
          <w:rFonts w:hint="eastAsia" w:ascii="宋体" w:hAnsi="宋体" w:eastAsia="宋体" w:cs="宋体"/>
          <w:sz w:val="24"/>
          <w:szCs w:val="24"/>
          <w:highlight w:val="none"/>
        </w:rPr>
        <w:t>/39496-2020</w:t>
      </w:r>
      <w:r>
        <w:rPr>
          <w:rFonts w:hint="eastAsia" w:ascii="宋体" w:hAnsi="宋体" w:eastAsia="宋体" w:cs="宋体"/>
          <w:sz w:val="24"/>
          <w:szCs w:val="24"/>
          <w:highlight w:val="none"/>
          <w:lang w:eastAsia="zh-CN"/>
        </w:rPr>
        <w:t>）</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《尾矿设施施工及验收规范》（GB</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50864-2013）</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highlight w:val="none"/>
          <w:lang w:eastAsia="zh-CN"/>
        </w:rPr>
      </w:pPr>
      <w:r>
        <w:rPr>
          <w:rFonts w:hint="default" w:ascii="宋体" w:hAnsi="宋体" w:eastAsia="宋体" w:cs="宋体"/>
          <w:sz w:val="24"/>
          <w:szCs w:val="24"/>
          <w:highlight w:val="none"/>
          <w:lang w:eastAsia="zh-CN"/>
        </w:rPr>
        <w:t>《尾矿设施设计规范》（GB</w:t>
      </w:r>
      <w:r>
        <w:rPr>
          <w:rFonts w:hint="eastAsia" w:ascii="宋体" w:hAnsi="宋体" w:eastAsia="宋体" w:cs="宋体"/>
          <w:sz w:val="24"/>
          <w:szCs w:val="24"/>
          <w:highlight w:val="none"/>
        </w:rPr>
        <w:t>/</w:t>
      </w:r>
      <w:r>
        <w:rPr>
          <w:rFonts w:hint="default" w:ascii="宋体" w:hAnsi="宋体" w:eastAsia="宋体" w:cs="宋体"/>
          <w:sz w:val="24"/>
          <w:szCs w:val="24"/>
          <w:highlight w:val="none"/>
          <w:lang w:eastAsia="zh-CN"/>
        </w:rPr>
        <w:t>50863-2013</w:t>
      </w:r>
      <w:r>
        <w:rPr>
          <w:rFonts w:hint="eastAsia" w:ascii="宋体" w:hAnsi="宋体" w:cs="宋体"/>
          <w:sz w:val="24"/>
          <w:szCs w:val="24"/>
          <w:highlight w:val="none"/>
          <w:lang w:eastAsia="zh-CN"/>
        </w:rPr>
        <w:t>）</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《一般工业固体废物贮存和填埋污染控制标准》（GB</w:t>
      </w:r>
      <w:r>
        <w:rPr>
          <w:rFonts w:hint="eastAsia" w:ascii="宋体" w:hAnsi="宋体" w:eastAsia="宋体" w:cs="宋体"/>
          <w:sz w:val="24"/>
          <w:szCs w:val="24"/>
        </w:rPr>
        <w:t>/</w:t>
      </w:r>
      <w:r>
        <w:rPr>
          <w:rFonts w:hint="eastAsia" w:ascii="宋体" w:hAnsi="宋体" w:eastAsia="宋体" w:cs="宋体"/>
          <w:sz w:val="24"/>
          <w:szCs w:val="24"/>
          <w:lang w:val="en-US" w:eastAsia="zh-CN"/>
        </w:rPr>
        <w:t>18599-2020）</w:t>
      </w:r>
    </w:p>
    <w:p>
      <w:pPr>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eastAsia="zh-CN"/>
        </w:rPr>
      </w:pPr>
      <w:r>
        <w:rPr>
          <w:rFonts w:hint="default" w:ascii="宋体" w:hAnsi="宋体" w:eastAsia="宋体" w:cs="宋体"/>
          <w:sz w:val="24"/>
          <w:szCs w:val="24"/>
          <w:lang w:eastAsia="zh-CN"/>
        </w:rPr>
        <w:t>《尾矿库安全监督管理规定》</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default" w:ascii="宋体" w:hAnsi="宋体" w:eastAsia="宋体" w:cs="宋体"/>
          <w:sz w:val="24"/>
          <w:szCs w:val="24"/>
          <w:lang w:eastAsia="zh-CN"/>
        </w:rPr>
        <w:t>《金属非金属矿山建设项目安全设施目录（试行）》</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2.1.3以上提供的标准、规范及规程如与现行的、最新的标准、规范及规程不一</w:t>
      </w:r>
      <w:bookmarkStart w:id="22" w:name="_GoBack"/>
      <w:bookmarkEnd w:id="22"/>
      <w:r>
        <w:rPr>
          <w:rFonts w:hint="eastAsia" w:ascii="宋体" w:hAnsi="宋体" w:eastAsia="宋体" w:cs="宋体"/>
          <w:sz w:val="24"/>
          <w:szCs w:val="24"/>
        </w:rPr>
        <w:t>致时，投标人应以现行的、最新的标准。</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sz w:val="24"/>
          <w:szCs w:val="24"/>
        </w:rPr>
      </w:pPr>
      <w:r>
        <w:rPr>
          <w:rFonts w:hint="eastAsia" w:ascii="宋体" w:hAnsi="宋体" w:eastAsia="宋体" w:cs="宋体"/>
          <w:bCs/>
          <w:sz w:val="24"/>
          <w:szCs w:val="24"/>
        </w:rPr>
        <w:t>2.2工程材料：本工程承包范围内施工所用材料均由中标人负责，必须采用合格产品；若有备选的多种产品，则择优选择。中标人采购的材料，必须由招标人组织中标单位、设计单位、监理单位共同参加，选择供应商和确定品种、规格、价格后，由中标人负责签订采购合同，货款由中标人直接支付给供货商，如有拖欠货款等特殊情况，招标人有权直接从中标人工程款中扣除支付。中标人采购的材料由中标人负责运输、装卸及保管。中标人采购的材料必须保证质量，并附有材质证明，进货厂家、质量证明及价格，必须经得监理工程师、招标人代表的书面认定，到货后还应提供合格证等有关质量文件。</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sz w:val="24"/>
          <w:szCs w:val="24"/>
        </w:rPr>
      </w:pPr>
      <w:r>
        <w:rPr>
          <w:rFonts w:hint="eastAsia" w:ascii="宋体" w:hAnsi="宋体" w:eastAsia="宋体" w:cs="宋体"/>
          <w:bCs/>
          <w:sz w:val="24"/>
          <w:szCs w:val="24"/>
        </w:rPr>
        <w:t>2.3安全防护措施：中标人应按照国家和内蒙古自治区有关法律、法规制定安全保护措施。现场应有专职的安全员，制定切实可行的劳动保护、防火、照明、信号灯等有关安全方面的措施。</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sz w:val="24"/>
          <w:szCs w:val="24"/>
        </w:rPr>
      </w:pPr>
      <w:r>
        <w:rPr>
          <w:rFonts w:hint="eastAsia" w:ascii="宋体" w:hAnsi="宋体" w:eastAsia="宋体" w:cs="宋体"/>
          <w:bCs/>
          <w:sz w:val="24"/>
          <w:szCs w:val="24"/>
        </w:rPr>
        <w:t>2.4水土保持与环保</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2.4.1投标人应按照国家和内蒙古自治区有关法律、法规及有关规定制定水土保持和环保方面的措施；</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2.4.2要求投标人在施工中不得扰民和造成环境污染、污水、垃圾、废渣应及时清理。</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4"/>
          <w:szCs w:val="24"/>
        </w:rPr>
      </w:pPr>
      <w:bookmarkStart w:id="8" w:name="_Toc31104"/>
      <w:bookmarkStart w:id="9" w:name="_Toc15659"/>
      <w:bookmarkStart w:id="10" w:name="_Toc17499"/>
      <w:bookmarkStart w:id="11" w:name="_Toc20467"/>
      <w:bookmarkStart w:id="12" w:name="_Toc26083"/>
      <w:bookmarkStart w:id="13" w:name="_Toc19060"/>
      <w:bookmarkStart w:id="14" w:name="_Toc1783"/>
      <w:r>
        <w:rPr>
          <w:rFonts w:hint="eastAsia" w:ascii="宋体" w:hAnsi="宋体" w:eastAsia="宋体" w:cs="宋体"/>
          <w:kern w:val="0"/>
          <w:sz w:val="24"/>
          <w:szCs w:val="24"/>
        </w:rPr>
        <w:t>3.工程竣工备案及结算</w:t>
      </w:r>
      <w:bookmarkEnd w:id="8"/>
      <w:bookmarkEnd w:id="9"/>
      <w:bookmarkEnd w:id="10"/>
      <w:bookmarkEnd w:id="11"/>
      <w:bookmarkEnd w:id="12"/>
      <w:bookmarkEnd w:id="13"/>
      <w:bookmarkEnd w:id="14"/>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 质量标准</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3.1.1 质量标准：</w:t>
      </w:r>
      <w:r>
        <w:rPr>
          <w:rFonts w:hint="eastAsia" w:ascii="宋体" w:hAnsi="宋体" w:cs="宋体"/>
          <w:sz w:val="24"/>
          <w:szCs w:val="24"/>
          <w:lang w:val="en-US" w:eastAsia="zh-CN"/>
        </w:rPr>
        <w:t>符合国家工程验收合格标准</w:t>
      </w:r>
      <w:r>
        <w:rPr>
          <w:rFonts w:hint="eastAsia" w:ascii="宋体" w:hAnsi="宋体" w:eastAsia="宋体" w:cs="宋体"/>
          <w:sz w:val="24"/>
          <w:szCs w:val="24"/>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3.1.2 本工程施工及验收要严格按照设计图纸要求和国家有关规范执行。</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3.1.3 本工程发生施工质量事故，有中标人负责处理，中标人的责任造成返工，工期不顺延，中标人必须保证对工程质量、合同、工期的承诺。</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3.1.4 招标人派驻施工现场的代表或委托监理公司进驻现场的总监工程师有权处理一切与工程质量有关的问题，并负责工程质量的日常监督、中间检查和验收签证。</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 工程结算：工程结算以中标价加设计变更调整价和政策性调整。</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 设计变更：设计变更签证须经招标人，监理单位，设计单位签署意见，及时办理签字盖章确认手续。</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 统计报表：中标人按国家统计局的规定及格式，在每月30日前向招标人报送月完成工作量统计报表及形象进度表一式三份，并应附有进度说明，经招标人签认后，据此确认工程进度款。</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 竣工资料</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3.5.1 编制竣工图三套;</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3.5.2 设计修改变更通知单；</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3.5.3 材料及设备出厂合格证（原件）；</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3.5.4 隐蔽工程施工验收记录；</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3.5.5 未按设计施工的工程明细表及附图；</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3.5.6工程竣工验收备案报告；</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3.5.7 竣工资料应齐全完整，符合市档案管理局要求。装订成册，一式二份，否则招标人有权拒绝验收。</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4"/>
          <w:szCs w:val="24"/>
        </w:rPr>
      </w:pPr>
      <w:bookmarkStart w:id="15" w:name="_Toc6788"/>
      <w:bookmarkStart w:id="16" w:name="_Toc5266"/>
      <w:bookmarkStart w:id="17" w:name="_Toc27939"/>
      <w:bookmarkStart w:id="18" w:name="_Toc28459"/>
      <w:bookmarkStart w:id="19" w:name="_Toc31178"/>
      <w:bookmarkStart w:id="20" w:name="_Toc32688"/>
      <w:bookmarkStart w:id="21" w:name="_Toc32174"/>
      <w:r>
        <w:rPr>
          <w:rFonts w:hint="eastAsia" w:ascii="宋体" w:hAnsi="宋体" w:eastAsia="宋体" w:cs="宋体"/>
          <w:kern w:val="0"/>
          <w:sz w:val="24"/>
          <w:szCs w:val="24"/>
        </w:rPr>
        <w:t>4.竣工验收</w:t>
      </w:r>
      <w:bookmarkEnd w:id="15"/>
      <w:bookmarkEnd w:id="16"/>
      <w:bookmarkEnd w:id="17"/>
      <w:bookmarkEnd w:id="18"/>
      <w:bookmarkEnd w:id="19"/>
      <w:bookmarkEnd w:id="20"/>
      <w:bookmarkEnd w:id="21"/>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 中标人确认承包工程达到工程质量标准并准备齐全工程移交资料后，写出申请竣工验收报告，交招标人申请组织验收。</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 招标人在收到竣工报告申请后，认为工程符合验收条件，应在7日内开始组织专项验收。</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kern w:val="0"/>
          <w:sz w:val="24"/>
          <w:szCs w:val="24"/>
        </w:rPr>
      </w:pPr>
      <w:r>
        <w:rPr>
          <w:rFonts w:hint="eastAsia" w:ascii="宋体" w:hAnsi="宋体" w:eastAsia="宋体" w:cs="宋体"/>
          <w:sz w:val="24"/>
          <w:szCs w:val="24"/>
        </w:rPr>
        <w:t>4.3 工程经有关部门专项验收合格后办理移交手续，工程质保期按国家规定执行，在此时间，凡属施工原因造成的问题，中标人必须无偿返修，如果中标人不能够返修，招标人将另行委托承修，其费用由中标人支付。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hMmUwNmNiNTY5YTU5N2ZhNDUxNzU5NzM5NThkMDMifQ=="/>
  </w:docVars>
  <w:rsids>
    <w:rsidRoot w:val="00000000"/>
    <w:rsid w:val="3FD60E4A"/>
    <w:rsid w:val="522252DD"/>
    <w:rsid w:val="5D6329B4"/>
    <w:rsid w:val="760D6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semiHidden/>
    <w:qFormat/>
    <w:uiPriority w:val="0"/>
    <w:pPr>
      <w:ind w:left="0" w:leftChars="0" w:firstLine="420"/>
    </w:pPr>
    <w:rPr>
      <w:szCs w:val="24"/>
    </w:rPr>
  </w:style>
  <w:style w:type="paragraph" w:styleId="3">
    <w:name w:val="Body Text Indent"/>
    <w:basedOn w:val="1"/>
    <w:next w:val="1"/>
    <w:autoRedefine/>
    <w:unhideWhenUsed/>
    <w:qFormat/>
    <w:uiPriority w:val="99"/>
    <w:pPr>
      <w:spacing w:after="120"/>
      <w:ind w:left="420" w:leftChars="200"/>
    </w:pPr>
    <w:rPr>
      <w:rFonts w:ascii="Times New Roman" w:hAnsi="Times New Roman"/>
      <w:szCs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10_0"/>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2023-11-27T00:55:00Z</dcterms:created>
  <dc:creator>lenovo</dc:creator>
  <cp:lastModifiedBy>WPS_1591138749</cp:lastModifiedBy>
  <dcterms:modified xsi:type="dcterms:W3CDTF">2024-04-18T07:51:00Z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27031F4431F249DDA87BB4618298A383_13</vt:lpwstr>
  </property>
</Properties>
</file>