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858"/>
        <w:gridCol w:w="3958"/>
        <w:gridCol w:w="900"/>
        <w:gridCol w:w="1056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称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量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冷凝热回收定频一体式新风机组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1、标配线控器；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2、采用定频压缩机，R410A冷媒；风量10000m3/h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3、板换+热泵冷凝热回收系统，整机热回收效率≥92%；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4、3000-5000m3/h机型为吊顶式安装，6000m3/h以上机型为落地式安装；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5、新风侧过滤网等级为G2；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标注机外静压为新风侧静压，排风侧机外静压较新风侧低20Pa；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▲（提供带CMA,CNAS检测报告复印件，以及国家市场监督总局全国认可信息公共服务平台查询截图）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冷凝热回收定频一体式新风机组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1、标配线控器；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2、采用定频压缩机，R410A冷媒；风量8000m3/h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3、板换+热泵冷凝热回收系统，整机热回收效率≥92%；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4、3000-5000m3/h机型为吊顶式安装，6000m3/h以上机型为落地式安装；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5、新风侧过滤网等级为G2；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标注机外静压为新风侧静压，排风侧机外静压较新风侧低20Pa；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▲（提供带CMA,CNAS检测报告复印件，以及国家市场监督总局全国认可信息公共服务平台查询截图）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冷凝热回收定频一体式新风机组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1、标配线控器；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2、采用定频压缩机，R410A冷媒；风量6000m3/h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3、板换+热泵冷凝热回收系统，整机热回收效率≥92%；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4、3000-5000m3/h机型为吊顶式安装，6000m3/h以上机型为落地式安装；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5、新风侧过滤网等级为G2；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标注机外静压为新风侧静压，排风侧机外静压较新风侧低20Pa；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▲（提供带CMA,CNAS检测报告复印件，以及国家市场监督总局全国认可信息公共服务平台查询截图）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冷凝热回收定频一体式新风机组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1、标配线控器；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2、采用定频压缩机，R410A冷媒；风量5000m3/h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3、板换+热泵冷凝热回收系统，整机热回收效率≥92%；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4、3000-5000m3/h机型为吊顶式安装，6000m3/h以上机型为落地式安装；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5、新风侧过滤网等级为G2；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标注机外静压为新风侧静压，排风侧机外静压较新风侧低20Pa；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▲（提供带CMA,CNAS检测报告复印件，以及国家市场监督总局全国认可信息公共服务平台查询截图）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射流风机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（吊顶式空气处理机组）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1.规格:风量1500m³/h，制热量不小于15KW，功率0.37KW含独立控制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2隔振垫（器）、支架形式、材质:橡胶减震垫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▲（提供带CMA,CNAS检测报告复印件，以及国家市场监督总局全国认可信息公共服务平台查询截图）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射流风机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（吊顶式空气处理机组）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1.规格:风量2000m³/h，制热量不小于24KW，功率0.55KW含独立控制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隔振垫（器）、支架形式、材质:橡胶减震垫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▲（提供带CMA,CNAS检测报告复印件，以及国家市场监督总局全国认可信息公共服务平台查询截图）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射流风机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（吊顶式空气处理机组）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1.规格:风量3000m³/h，制热量不小于35KW，功率0.55KW含独立控制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2.隔振垫（器）、支架形式、材质:橡胶减震垫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▲（提供带CMA,CNAS检测报告复印件，以及国家市场监督总局全国认可信息公共服务平台查询截图）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射流风机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（吊顶式空气处理机组）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1.规格:风量4000m³/h，制热量不小于45KW，功率0.75KW含独立控制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隔振垫（器）、支架形式、材质:橡胶减震垫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▲（提供带CMA,CNAS检测报告复印件，以及国家市场监督总局全国认可信息公共服务平台查询截图）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射流风机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（吊顶式空气处理机组）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1.规格:风量5000m³/h，制热量不小于58KW，功率1.1KW含独立控制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隔振垫（器）、支架形式、材质:橡胶减震垫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▲（提供带CMA,CNAS检测报告复印件，以及国家市场监督总局全国认可信息公共服务平台查询截图）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86*86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优质厚壁紫铜管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φ6.35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优质厚壁紫铜管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φ9.52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优质厚壁紫铜管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φ12.7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优质厚壁紫铜管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φ15.9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优质厚壁紫铜管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φ19.05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优质厚壁紫铜管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φ22.2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优质厚壁紫铜管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φ25.4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优质厚壁紫铜管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φ28.6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优质厚壁紫铜管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φ31.75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加厚铜管保温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6*13mm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加厚铜管保温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10*13mm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加厚铜管保温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12*13mm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加厚铜管保温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16*13mm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加厚铜管保温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20*15mm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加厚铜管保温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22*16mm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加厚铜管保温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25*15mm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加厚铜管保温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28*15mm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加厚铜管保温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32*15mm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PVC含保温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PVC含保温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PVC含保温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YJV3*150+2*70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YJV3*70+2*35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YJV3*50+2*25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100mm*150mm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YC3*4+2*2.5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YC3*6+2*4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总控电源箱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分二路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分控电源箱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分六路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分控电源箱</w:t>
            </w:r>
          </w:p>
        </w:tc>
        <w:tc>
          <w:tcPr>
            <w:tcW w:w="39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分五路</w:t>
            </w:r>
          </w:p>
        </w:tc>
      </w:tr>
    </w:tbl>
    <w:p/>
    <w:sectPr>
      <w:pgSz w:w="16838" w:h="11906" w:orient="landscape"/>
      <w:pgMar w:top="1293" w:right="1327" w:bottom="1293" w:left="132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FC9EA"/>
    <w:multiLevelType w:val="singleLevel"/>
    <w:tmpl w:val="B89FC9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6E09E8"/>
    <w:multiLevelType w:val="singleLevel"/>
    <w:tmpl w:val="C96E09E8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ECD7264A"/>
    <w:multiLevelType w:val="singleLevel"/>
    <w:tmpl w:val="ECD7264A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F1E4F312"/>
    <w:multiLevelType w:val="singleLevel"/>
    <w:tmpl w:val="F1E4F312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FA61304E"/>
    <w:multiLevelType w:val="singleLevel"/>
    <w:tmpl w:val="FA61304E"/>
    <w:lvl w:ilvl="0" w:tentative="0">
      <w:start w:val="6"/>
      <w:numFmt w:val="decimal"/>
      <w:suff w:val="nothing"/>
      <w:lvlText w:val="%1、"/>
      <w:lvlJc w:val="left"/>
    </w:lvl>
  </w:abstractNum>
  <w:abstractNum w:abstractNumId="5">
    <w:nsid w:val="5C2BE7CF"/>
    <w:multiLevelType w:val="singleLevel"/>
    <w:tmpl w:val="5C2BE7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C8AA1B3"/>
    <w:multiLevelType w:val="singleLevel"/>
    <w:tmpl w:val="6C8AA1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ThjMGM5Y2RmMTE1MGNkMzliMzljYTFkNDRmOTMifQ=="/>
  </w:docVars>
  <w:rsids>
    <w:rsidRoot w:val="0D517578"/>
    <w:rsid w:val="07025BB0"/>
    <w:rsid w:val="0D517578"/>
    <w:rsid w:val="0FDA2A04"/>
    <w:rsid w:val="350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1397</Words>
  <Characters>2194</Characters>
  <Lines>0</Lines>
  <Paragraphs>0</Paragraphs>
  <TotalTime>0</TotalTime>
  <ScaleCrop>false</ScaleCrop>
  <LinksUpToDate>false</LinksUpToDate>
  <CharactersWithSpaces>2245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2022-08-30T06:08:00Z</dcterms:created>
  <dc:creator>刘璇！</dc:creator>
  <cp:lastModifiedBy>Administrator</cp:lastModifiedBy>
  <dcterms:modified xsi:type="dcterms:W3CDTF">2022-11-18T02:48:59Z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BA0E38E400E64C858A87A1F2DE7C34C4</vt:lpwstr>
  </property>
</Properties>
</file>