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sz w:val="30"/>
          <w:szCs w:val="30"/>
        </w:rPr>
      </w:pPr>
      <w:bookmarkStart w:id="0" w:name="_Toc21264"/>
      <w:r>
        <w:rPr>
          <w:rFonts w:hint="eastAsia"/>
          <w:sz w:val="30"/>
          <w:szCs w:val="30"/>
        </w:rPr>
        <w:t>吸顶/壁挂AP</w:t>
      </w:r>
      <w:bookmarkEnd w:id="0"/>
    </w:p>
    <w:tbl>
      <w:tblPr>
        <w:tblStyle w:val="6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915"/>
        <w:gridCol w:w="6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802.11协议：支持802.11ax 协议，兼容802.11a/b/g/n/ac协议，支持2.4G和5G同时工作；接入速率：整机采用三射频设计，2.4G最大传输速率≥570Mbps，5G最大传输速率≥2000Mbps，整机最大传输速率≥2.6Gbps；业务端口：千兆以太网口≥1个，并需提供1个RJ-45 Console管理口；USB接口≥1个，可拓展物联网模块使用，可外接U盘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天线类型：内置智能天线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发射功率：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AP发射功率≤20dBm（最大不超过100mw），且功率可调节（调节粒度为1dBm，调节范围为1dBm~20dBm）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设备供电：支持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802.3at标准的PoE供电；AP满负荷工作功耗≤20W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部署与运维：支持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AP零配置，支持二三层发现、DHCP Option43、DNS域名等多种AC自动发现机制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终端安全防护：面板AP需与昆区教育城域网无线网络管理平台实现安全联动支持策略下发。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安全特性：支持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AES、TKIP等加密方式；支持WIPS/防钓鱼WIFI，支持对非法接入点的实时检测、告警及反制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业务感知运维简单：支持对无线网络提供的服务进行检测，包括网络接入、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DHCP、网关、DNS、网络地址等阶段的时延和质量检测，并以时光轴的方式进行展示具体时间点的检测情况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高可靠性：支持逃生模式，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AP与控制器连接中断后，原有用户在线、新用户正常接入，业务不中断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支持自定义配置网络质量指标阈值，包括网络地址、接入时间、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DHCP请求时间、DNS解析平均时延、网关平均时延、网络丢包率等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11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  <w:t>投标人需提供所投产品制造商出具的三年原厂质保证明材料。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758C68D8"/>
    <w:rsid w:val="002C6785"/>
    <w:rsid w:val="006145D7"/>
    <w:rsid w:val="00681D9C"/>
    <w:rsid w:val="009E247A"/>
    <w:rsid w:val="047446F0"/>
    <w:rsid w:val="065D75E1"/>
    <w:rsid w:val="08512929"/>
    <w:rsid w:val="758C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636</Characters>
  <Lines>5</Lines>
  <Paragraphs>1</Paragraphs>
  <TotalTime>0</TotalTime>
  <ScaleCrop>false</ScaleCrop>
  <LinksUpToDate>false</LinksUpToDate>
  <CharactersWithSpaces>746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2022-06-23T02:36:00Z</dcterms:created>
  <dc:creator>A妞、</dc:creator>
  <cp:lastModifiedBy>A妞、</cp:lastModifiedBy>
  <dcterms:modified xsi:type="dcterms:W3CDTF">2022-06-24T06:48:49Z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8630CF0DBBAD428184CFAD8FF1B7FDC0</vt:lpwstr>
  </property>
</Properties>
</file>