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6737"/>
      <w:r>
        <w:rPr>
          <w:rFonts w:hint="eastAsia"/>
          <w:sz w:val="30"/>
          <w:szCs w:val="30"/>
          <w:lang w:val="en-US" w:eastAsia="zh-CN"/>
        </w:rPr>
        <w:t>光网络16口POE交换机</w:t>
      </w:r>
      <w:bookmarkEnd w:id="0"/>
    </w:p>
    <w:tbl>
      <w:tblPr>
        <w:tblStyle w:val="3"/>
        <w:tblW w:w="80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750"/>
        <w:gridCol w:w="6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固化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10/100/1000M以太网电口≥16个，100/1000M SFP千兆光接口≥2个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，实配≥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2个千兆单模光模块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430Gbps，包转发率≥70Mpps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尺寸小，支持放入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400*300*100的标准弱电箱中部署，保障室内环境的美观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要求所投产品支持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POE和POE+远程供电，POE供电功率≥125W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要求设备采用静音设计，噪声值＜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20dB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为保证设备在受到外接机械碰撞时能够正常运行，要求所投交换机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IK防护测试级别至少达到IK05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要求设备采用金属外壳和金属网口设计；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支持端口浪涌抗扰度≥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8KV（即具备8KV的防雷能力）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支持专门针对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CPU的保护机制，能够针对发往CPU处理的各种报文进行流区分和优先级队列分级处理，保护交换机在各种环境下稳定工作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支持生成树协议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STP(IEEE 802.1d)，RSTP(IEEE 802.1w)和MSTP(IEEE 802.1s)，完全保证快速收敛，提高容错能力，保证网络的稳定运行和链路的负载均衡，合理使用网络通道，提供冗余链路利用率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支持链路检测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，可快速检测链路的通断和光纤链路的单向性，并支持端口下的环路检测功能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交换机支持零配置上线。根据不同区域的业务创建相应业务模板后，绑定设备区域位置信息，设备开箱上电后配置即可自动从软件下发，无需在接入设备端刷入配置；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支持通过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excel批量导入、基于楼栋交换机端口、微信小程序扫码三种方式绑定设备区域位置管理资产信息，适应不同工程厂商在网络开局阶段的工作流程，提供高效的资产登记和网络规划方案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13</w:t>
            </w:r>
          </w:p>
        </w:tc>
        <w:tc>
          <w:tcPr>
            <w:tcW w:w="60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760E0FA3"/>
    <w:rsid w:val="53E951A5"/>
    <w:rsid w:val="760E0FA3"/>
    <w:rsid w:val="7A81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703</Characters>
  <Lines>0</Lines>
  <Paragraphs>0</Paragraphs>
  <TotalTime>0</TotalTime>
  <ScaleCrop>false</ScaleCrop>
  <LinksUpToDate>false</LinksUpToDate>
  <CharactersWithSpaces>707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2022-06-23T02:55:00Z</dcterms:created>
  <dc:creator>A妞、</dc:creator>
  <cp:lastModifiedBy>A妞、</cp:lastModifiedBy>
  <dcterms:modified xsi:type="dcterms:W3CDTF">2022-06-24T04:25:44Z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AAFAF2C813DA4A6884A80FE8FFE4CCFA</vt:lpwstr>
  </property>
</Properties>
</file>