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  <w:lang w:val="en-US" w:eastAsia="zh-CN"/>
        </w:rPr>
      </w:pPr>
      <w:bookmarkStart w:id="0" w:name="_Toc351"/>
      <w:r>
        <w:rPr>
          <w:rFonts w:hint="eastAsia"/>
          <w:sz w:val="30"/>
          <w:szCs w:val="30"/>
          <w:lang w:val="en-US" w:eastAsia="zh-CN"/>
        </w:rPr>
        <w:t>光网络4口POE交换机</w:t>
      </w:r>
      <w:bookmarkEnd w:id="0"/>
    </w:p>
    <w:tbl>
      <w:tblPr>
        <w:tblStyle w:val="3"/>
        <w:tblW w:w="80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840"/>
        <w:gridCol w:w="6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0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0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固化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10/100/1000M以太网电口≥4个，1G/2.5G SFP光接口≥1个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，实配≥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2个千兆单模光模块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；交换容量≥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430Gbps，包转发率≥70Mpps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，以官网最小值为准；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0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支持放入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400*300*100的标准弱电箱中部署，保障室内环境的美观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0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要求所投产品所有电口支持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POE和POE+远程供电，整机POE供电功率为≥31W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0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要求设备采用静音无风扇节能设计，噪声值＜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20dB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0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为保证设备在受到外接机械碰撞时能够正常运行，要求所投交换机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IK防护测试级别至少达到IK05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0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要求设备采用金属外壳和金属网口设计；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60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支持端口浪涌抗扰度≥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8KV（即具备8KV的防雷能力）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60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支持专门针对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CPU的保护机制，能够针对发往CPU处理的各种报文进行流区分和优先级队列分级处理，保护交换机在各种环境下稳定工作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60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支持生成树协议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STP(IEEE 802.1d)，RSTP(IEEE 802.1w)和MSTP(IEEE 802.1s)，完全保证快速收敛，提高容错能力，保证网络的稳定运行和链路的负载均衡，合理使用网络通道，提供冗余链路利用率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60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支持链路检测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，可快速检测链路的通断和光纤链路的单向性，并支持端口下的环路检测功能，当设备端口检测到环路时，执行关联策略并通告控制器对应的接口告警信息并记录。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0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交换机支持零配置上线。根据不同区域的业务创建相应业务模板后，绑定设备区域位置信息，设备开箱上电后配置即可自动从软件下发，无需在接入设备端刷入配置；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60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支持光模块与光链路运维检测与故障告警，并可在拓扑中呈现并查看详细信息，包括提供告警原因分析与处理建议；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0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支持在交换机上行链路断开、无法被网管软件发现纳管时，通过手持手机扫码一键拉取链路全部信息，无需逐点排查，快速定位是光模块还是光纤异常，并给出故障诊断及处理意见。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14</w:t>
            </w:r>
          </w:p>
        </w:tc>
        <w:tc>
          <w:tcPr>
            <w:tcW w:w="60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 w:val="0"/>
                <w:bCs w:val="0"/>
                <w:color w:val="auto"/>
                <w:kern w:val="0"/>
                <w:sz w:val="22"/>
                <w:lang w:val="en-US" w:eastAsia="zh-CN"/>
              </w:rPr>
              <w:t>投标人需</w:t>
            </w:r>
            <w:r>
              <w:rPr>
                <w:rFonts w:hint="eastAsia" w:ascii="等线" w:hAnsi="等线" w:eastAsia="等线" w:cs="宋体"/>
                <w:b w:val="0"/>
                <w:bCs w:val="0"/>
                <w:color w:val="auto"/>
                <w:kern w:val="0"/>
                <w:sz w:val="22"/>
                <w:lang w:eastAsia="zh-CN"/>
              </w:rPr>
              <w:t>提供</w:t>
            </w:r>
            <w:r>
              <w:rPr>
                <w:rFonts w:hint="eastAsia" w:ascii="等线" w:hAnsi="等线" w:eastAsia="等线" w:cs="宋体"/>
                <w:b w:val="0"/>
                <w:bCs w:val="0"/>
                <w:color w:val="auto"/>
                <w:kern w:val="0"/>
                <w:sz w:val="22"/>
                <w:lang w:val="en-US" w:eastAsia="zh-CN"/>
              </w:rPr>
              <w:t>所投产品制造商出具的三年原厂质保证明材料。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639562C3"/>
    <w:rsid w:val="1792544A"/>
    <w:rsid w:val="17DB6C97"/>
    <w:rsid w:val="4B05196F"/>
    <w:rsid w:val="639562C3"/>
    <w:rsid w:val="7E1A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800</Words>
  <Characters>932</Characters>
  <Lines>0</Lines>
  <Paragraphs>0</Paragraphs>
  <TotalTime>2</TotalTime>
  <ScaleCrop>false</ScaleCrop>
  <LinksUpToDate>false</LinksUpToDate>
  <CharactersWithSpaces>936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2022-06-23T02:54:00Z</dcterms:created>
  <dc:creator>A妞、</dc:creator>
  <cp:lastModifiedBy>A妞、</cp:lastModifiedBy>
  <dcterms:modified xsi:type="dcterms:W3CDTF">2022-06-24T04:24:23Z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A7F948B7DB9448A788EB35D486B21563</vt:lpwstr>
  </property>
</Properties>
</file>