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11464"/>
      <w:r>
        <w:rPr>
          <w:rFonts w:hint="eastAsia"/>
          <w:b/>
          <w:sz w:val="30"/>
          <w:szCs w:val="30"/>
        </w:rPr>
        <w:t>室外AP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721"/>
        <w:gridCol w:w="6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协议，兼容802.11a/b/g/n/ac协议，支持2.4G和5G同时工作；接入速率：支持2.4G频段 2*2条流及 5G(1) 2*2条流,5G(2) 4*4条流；2.4G最大传输速率≥0.5Gbps，5G最大传输速率≥6Gbps，整机最大传输速率≥6.5Gbps；业务端口：千兆以太网口≥2个，千兆SFP光口≥1个；1个micro-usb 管理口；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AP发射功率≤27dBm（最大不超过500mw），且功率可调节（调节粒度为1dBm，调节范围为3dBm~27dBm）；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 w:firstLineChars="2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防护等级：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IP防护等级≥68；内置天馈防雷，防雷等级≥6kv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终端安全防护：面板AP需与昆区教育城域网无线网络管理平台实现安全联动支持策略下发。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/>
              <w:jc w:val="left"/>
              <w:textAlignment w:val="auto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4DF6585D"/>
    <w:rsid w:val="10006EE4"/>
    <w:rsid w:val="4DF6585D"/>
    <w:rsid w:val="5E4B2BCE"/>
    <w:rsid w:val="6DD9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590</Characters>
  <Lines>0</Lines>
  <Paragraphs>0</Paragraphs>
  <TotalTime>0</TotalTime>
  <ScaleCrop>false</ScaleCrop>
  <LinksUpToDate>false</LinksUpToDate>
  <CharactersWithSpaces>597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2022-06-23T02:46:00Z</dcterms:created>
  <dc:creator>A妞、</dc:creator>
  <cp:lastModifiedBy>A妞、</cp:lastModifiedBy>
  <dcterms:modified xsi:type="dcterms:W3CDTF">2022-06-24T03:52:46Z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E6508C54DE844F6586B4BED0C5CF7D7B</vt:lpwstr>
  </property>
</Properties>
</file>