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textAlignment w:val="center"/>
        <w:rPr>
          <w:rFonts w:hint="eastAsia" w:cs="仿宋_GB2312"/>
          <w:b/>
          <w:bCs/>
          <w:color w:val="auto"/>
          <w:kern w:val="0"/>
          <w:lang w:bidi="ar"/>
        </w:rPr>
      </w:pPr>
    </w:p>
    <w:tbl>
      <w:tblPr>
        <w:tblStyle w:val="7"/>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46"/>
        <w:gridCol w:w="837"/>
        <w:gridCol w:w="1266"/>
        <w:gridCol w:w="586"/>
        <w:gridCol w:w="985"/>
        <w:gridCol w:w="520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000" w:type="pct"/>
            <w:gridSpan w:val="8"/>
            <w:vAlign w:val="center"/>
          </w:tcPr>
          <w:p>
            <w:pPr>
              <w:widowControl/>
              <w:spacing w:line="360" w:lineRule="auto"/>
              <w:jc w:val="center"/>
              <w:textAlignment w:val="center"/>
              <w:rPr>
                <w:rFonts w:hint="default" w:cs="仿宋_GB2312"/>
                <w:b/>
                <w:bCs/>
                <w:color w:val="auto"/>
                <w:kern w:val="0"/>
                <w:sz w:val="22"/>
                <w:szCs w:val="22"/>
                <w:lang w:val="en-US" w:eastAsia="zh-CN" w:bidi="ar"/>
              </w:rPr>
            </w:pPr>
            <w:r>
              <w:rPr>
                <w:rFonts w:hint="eastAsia" w:cs="仿宋_GB2312"/>
                <w:b/>
                <w:bCs/>
                <w:color w:val="auto"/>
                <w:kern w:val="0"/>
                <w:sz w:val="22"/>
                <w:szCs w:val="22"/>
                <w:lang w:val="en-US" w:eastAsia="zh-CN" w:bidi="ar"/>
              </w:rPr>
              <w:t>家庭养老床位建设分项报价明细表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248" w:type="pct"/>
            <w:vAlign w:val="center"/>
          </w:tcPr>
          <w:p>
            <w:pPr>
              <w:widowControl/>
              <w:spacing w:line="360" w:lineRule="auto"/>
              <w:jc w:val="center"/>
              <w:textAlignment w:val="center"/>
              <w:rPr>
                <w:rFonts w:cs="仿宋_GB2312"/>
                <w:b/>
                <w:bCs/>
                <w:color w:val="auto"/>
                <w:sz w:val="22"/>
                <w:szCs w:val="22"/>
              </w:rPr>
            </w:pPr>
            <w:r>
              <w:rPr>
                <w:rFonts w:hint="eastAsia" w:cs="仿宋_GB2312"/>
                <w:b/>
                <w:bCs/>
                <w:color w:val="auto"/>
                <w:kern w:val="0"/>
                <w:sz w:val="22"/>
                <w:szCs w:val="22"/>
                <w:lang w:bidi="ar"/>
              </w:rPr>
              <w:t>序号</w:t>
            </w:r>
          </w:p>
        </w:tc>
        <w:tc>
          <w:tcPr>
            <w:tcW w:w="249" w:type="pct"/>
            <w:vAlign w:val="center"/>
          </w:tcPr>
          <w:p>
            <w:pPr>
              <w:widowControl/>
              <w:spacing w:line="360" w:lineRule="auto"/>
              <w:jc w:val="center"/>
              <w:textAlignment w:val="center"/>
              <w:rPr>
                <w:rFonts w:cs="仿宋_GB2312"/>
                <w:b/>
                <w:bCs/>
                <w:color w:val="auto"/>
                <w:sz w:val="22"/>
                <w:szCs w:val="22"/>
              </w:rPr>
            </w:pPr>
            <w:r>
              <w:rPr>
                <w:rFonts w:hint="eastAsia" w:cs="仿宋_GB2312"/>
                <w:b/>
                <w:bCs/>
                <w:color w:val="auto"/>
                <w:kern w:val="0"/>
                <w:sz w:val="22"/>
                <w:szCs w:val="22"/>
                <w:lang w:bidi="ar"/>
              </w:rPr>
              <w:t>分类</w:t>
            </w:r>
          </w:p>
        </w:tc>
        <w:tc>
          <w:tcPr>
            <w:tcW w:w="381" w:type="pct"/>
            <w:vAlign w:val="center"/>
          </w:tcPr>
          <w:p>
            <w:pPr>
              <w:widowControl/>
              <w:spacing w:line="360" w:lineRule="auto"/>
              <w:jc w:val="center"/>
              <w:textAlignment w:val="center"/>
              <w:rPr>
                <w:rFonts w:cs="仿宋_GB2312"/>
                <w:b/>
                <w:bCs/>
                <w:color w:val="auto"/>
                <w:sz w:val="22"/>
                <w:szCs w:val="22"/>
              </w:rPr>
            </w:pPr>
            <w:r>
              <w:rPr>
                <w:rFonts w:hint="eastAsia" w:cs="仿宋_GB2312"/>
                <w:b/>
                <w:bCs/>
                <w:color w:val="auto"/>
                <w:kern w:val="0"/>
                <w:sz w:val="22"/>
                <w:szCs w:val="22"/>
                <w:lang w:bidi="ar"/>
              </w:rPr>
              <w:t>类型</w:t>
            </w:r>
          </w:p>
        </w:tc>
        <w:tc>
          <w:tcPr>
            <w:tcW w:w="577" w:type="pct"/>
            <w:vAlign w:val="center"/>
          </w:tcPr>
          <w:p>
            <w:pPr>
              <w:widowControl/>
              <w:spacing w:line="360" w:lineRule="auto"/>
              <w:jc w:val="center"/>
              <w:textAlignment w:val="center"/>
              <w:rPr>
                <w:rFonts w:cs="仿宋_GB2312"/>
                <w:b/>
                <w:bCs/>
                <w:color w:val="auto"/>
                <w:sz w:val="22"/>
                <w:szCs w:val="22"/>
              </w:rPr>
            </w:pPr>
            <w:r>
              <w:rPr>
                <w:rFonts w:hint="eastAsia" w:cs="仿宋_GB2312"/>
                <w:b/>
                <w:bCs/>
                <w:color w:val="auto"/>
                <w:kern w:val="0"/>
                <w:sz w:val="22"/>
                <w:szCs w:val="22"/>
                <w:lang w:bidi="ar"/>
              </w:rPr>
              <w:t>设备功能及基本要求</w:t>
            </w:r>
          </w:p>
        </w:tc>
        <w:tc>
          <w:tcPr>
            <w:tcW w:w="267" w:type="pct"/>
            <w:vAlign w:val="center"/>
          </w:tcPr>
          <w:p>
            <w:pPr>
              <w:widowControl/>
              <w:spacing w:line="360" w:lineRule="auto"/>
              <w:jc w:val="center"/>
              <w:textAlignment w:val="center"/>
              <w:rPr>
                <w:rFonts w:cs="仿宋_GB2312"/>
                <w:b/>
                <w:bCs/>
                <w:color w:val="auto"/>
                <w:sz w:val="22"/>
                <w:szCs w:val="22"/>
              </w:rPr>
            </w:pPr>
            <w:r>
              <w:rPr>
                <w:rFonts w:hint="eastAsia" w:cs="仿宋_GB2312"/>
                <w:b/>
                <w:bCs/>
                <w:color w:val="auto"/>
                <w:kern w:val="0"/>
                <w:sz w:val="22"/>
                <w:szCs w:val="22"/>
                <w:lang w:bidi="ar"/>
              </w:rPr>
              <w:t>备注</w:t>
            </w:r>
          </w:p>
        </w:tc>
        <w:tc>
          <w:tcPr>
            <w:tcW w:w="449" w:type="pct"/>
            <w:vAlign w:val="center"/>
          </w:tcPr>
          <w:p>
            <w:pPr>
              <w:widowControl/>
              <w:spacing w:line="360" w:lineRule="auto"/>
              <w:jc w:val="center"/>
              <w:textAlignment w:val="center"/>
              <w:rPr>
                <w:rFonts w:hint="eastAsia" w:cs="仿宋_GB2312"/>
                <w:b/>
                <w:bCs/>
                <w:color w:val="auto"/>
                <w:kern w:val="0"/>
                <w:sz w:val="22"/>
                <w:szCs w:val="22"/>
                <w:lang w:bidi="ar"/>
              </w:rPr>
            </w:pPr>
            <w:r>
              <w:rPr>
                <w:rFonts w:hint="eastAsia" w:cs="仿宋_GB2312"/>
                <w:b/>
                <w:bCs/>
                <w:color w:val="auto"/>
                <w:kern w:val="0"/>
                <w:sz w:val="22"/>
                <w:szCs w:val="22"/>
                <w:lang w:bidi="ar"/>
              </w:rPr>
              <w:t>产品</w:t>
            </w:r>
          </w:p>
          <w:p>
            <w:pPr>
              <w:widowControl/>
              <w:spacing w:line="360" w:lineRule="auto"/>
              <w:jc w:val="center"/>
              <w:textAlignment w:val="center"/>
              <w:rPr>
                <w:rFonts w:cs="仿宋_GB2312"/>
                <w:b/>
                <w:bCs/>
                <w:color w:val="auto"/>
                <w:kern w:val="0"/>
                <w:sz w:val="22"/>
                <w:szCs w:val="22"/>
                <w:lang w:bidi="ar"/>
              </w:rPr>
            </w:pPr>
            <w:r>
              <w:rPr>
                <w:rFonts w:hint="eastAsia" w:cs="仿宋_GB2312"/>
                <w:b/>
                <w:bCs/>
                <w:color w:val="auto"/>
                <w:kern w:val="0"/>
                <w:sz w:val="22"/>
                <w:szCs w:val="22"/>
                <w:lang w:bidi="ar"/>
              </w:rPr>
              <w:t>名称</w:t>
            </w:r>
          </w:p>
        </w:tc>
        <w:tc>
          <w:tcPr>
            <w:tcW w:w="2376" w:type="pct"/>
            <w:vAlign w:val="center"/>
          </w:tcPr>
          <w:p>
            <w:pPr>
              <w:widowControl/>
              <w:spacing w:line="360" w:lineRule="auto"/>
              <w:jc w:val="center"/>
              <w:textAlignment w:val="center"/>
              <w:rPr>
                <w:rFonts w:cs="仿宋_GB2312"/>
                <w:b/>
                <w:bCs/>
                <w:color w:val="auto"/>
                <w:kern w:val="0"/>
                <w:sz w:val="22"/>
                <w:szCs w:val="22"/>
                <w:lang w:bidi="ar"/>
              </w:rPr>
            </w:pPr>
            <w:r>
              <w:rPr>
                <w:rFonts w:hint="eastAsia" w:cs="仿宋_GB2312"/>
                <w:b/>
                <w:bCs/>
                <w:color w:val="auto"/>
                <w:kern w:val="0"/>
                <w:sz w:val="22"/>
                <w:szCs w:val="22"/>
                <w:lang w:bidi="ar"/>
              </w:rPr>
              <w:t>性能或参数</w:t>
            </w:r>
          </w:p>
        </w:tc>
        <w:tc>
          <w:tcPr>
            <w:tcW w:w="449" w:type="pct"/>
            <w:vAlign w:val="center"/>
          </w:tcPr>
          <w:p>
            <w:pPr>
              <w:widowControl/>
              <w:spacing w:line="360" w:lineRule="auto"/>
              <w:jc w:val="center"/>
              <w:textAlignment w:val="center"/>
              <w:rPr>
                <w:rFonts w:hint="default" w:eastAsia="宋体" w:cs="仿宋_GB2312"/>
                <w:b/>
                <w:bCs/>
                <w:color w:val="auto"/>
                <w:kern w:val="0"/>
                <w:sz w:val="22"/>
                <w:szCs w:val="22"/>
                <w:lang w:val="en-US" w:eastAsia="zh-CN" w:bidi="ar"/>
              </w:rPr>
            </w:pPr>
            <w:r>
              <w:rPr>
                <w:rFonts w:hint="eastAsia" w:cs="仿宋_GB2312"/>
                <w:b/>
                <w:bCs/>
                <w:color w:val="auto"/>
                <w:kern w:val="0"/>
                <w:sz w:val="22"/>
                <w:szCs w:val="22"/>
                <w:lang w:val="en-US" w:eastAsia="zh-CN" w:bidi="ar"/>
              </w:rPr>
              <w:t>投标</w:t>
            </w:r>
          </w:p>
          <w:p>
            <w:pPr>
              <w:widowControl/>
              <w:spacing w:line="360" w:lineRule="auto"/>
              <w:jc w:val="center"/>
              <w:textAlignment w:val="center"/>
              <w:rPr>
                <w:rFonts w:hint="eastAsia" w:eastAsia="宋体" w:cs="仿宋_GB2312"/>
                <w:b/>
                <w:bCs/>
                <w:color w:val="auto"/>
                <w:kern w:val="0"/>
                <w:sz w:val="22"/>
                <w:szCs w:val="22"/>
                <w:lang w:eastAsia="zh-CN" w:bidi="ar"/>
              </w:rPr>
            </w:pPr>
            <w:r>
              <w:rPr>
                <w:rFonts w:hint="eastAsia" w:cs="仿宋_GB2312"/>
                <w:b/>
                <w:bCs/>
                <w:color w:val="auto"/>
                <w:kern w:val="0"/>
                <w:sz w:val="22"/>
                <w:szCs w:val="22"/>
                <w:lang w:val="en-US" w:eastAsia="zh-CN" w:bidi="ar"/>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5" w:hRule="atLeast"/>
          <w:jc w:val="center"/>
        </w:trPr>
        <w:tc>
          <w:tcPr>
            <w:tcW w:w="248" w:type="pct"/>
            <w:vMerge w:val="restart"/>
            <w:vAlign w:val="center"/>
          </w:tcPr>
          <w:p>
            <w:pPr>
              <w:pStyle w:val="8"/>
              <w:widowControl/>
              <w:numPr>
                <w:ilvl w:val="0"/>
                <w:numId w:val="2"/>
              </w:numPr>
              <w:spacing w:line="360" w:lineRule="auto"/>
              <w:ind w:firstLineChars="0"/>
              <w:jc w:val="center"/>
              <w:textAlignment w:val="center"/>
              <w:rPr>
                <w:rFonts w:cs="仿宋_GB2312"/>
                <w:color w:val="auto"/>
                <w:sz w:val="22"/>
                <w:szCs w:val="22"/>
              </w:rPr>
            </w:pPr>
          </w:p>
        </w:tc>
        <w:tc>
          <w:tcPr>
            <w:tcW w:w="249"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智能化</w:t>
            </w:r>
          </w:p>
        </w:tc>
        <w:tc>
          <w:tcPr>
            <w:tcW w:w="381"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网络连接设备</w:t>
            </w:r>
          </w:p>
        </w:tc>
        <w:tc>
          <w:tcPr>
            <w:tcW w:w="577"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保证信号传输稳定</w:t>
            </w: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智能网关（兼具双向视频或双向语音通话功能）</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1.物联网智慧养老终端主机通过采用低功耗</w:t>
            </w:r>
            <w:r>
              <w:rPr>
                <w:rFonts w:cs="仿宋_GB2312"/>
                <w:color w:val="auto"/>
                <w:kern w:val="0"/>
                <w:sz w:val="22"/>
                <w:szCs w:val="22"/>
                <w:lang w:bidi="ar"/>
              </w:rPr>
              <w:t>RF无线组网技术,具有功耗低,安全性</w:t>
            </w:r>
            <w:r>
              <w:rPr>
                <w:rFonts w:hint="eastAsia" w:cs="仿宋_GB2312"/>
                <w:color w:val="auto"/>
                <w:kern w:val="0"/>
                <w:sz w:val="22"/>
                <w:szCs w:val="22"/>
                <w:lang w:bidi="ar"/>
              </w:rPr>
              <w:t>高</w:t>
            </w:r>
            <w:r>
              <w:rPr>
                <w:rFonts w:cs="仿宋_GB2312"/>
                <w:color w:val="auto"/>
                <w:kern w:val="0"/>
                <w:sz w:val="22"/>
                <w:szCs w:val="22"/>
                <w:lang w:bidi="ar"/>
              </w:rPr>
              <w:t>,互联等特点。可以与众多物联网传感器设备产品,如烟雾报警器、CO报警器、</w:t>
            </w:r>
            <w:r>
              <w:rPr>
                <w:rFonts w:hint="eastAsia" w:cs="仿宋_GB2312"/>
                <w:color w:val="auto"/>
                <w:kern w:val="0"/>
                <w:sz w:val="22"/>
                <w:szCs w:val="22"/>
                <w:lang w:bidi="ar"/>
              </w:rPr>
              <w:t>燃气报警器、水浸探测器、门磁探测器、红外探测器等设备组成智能家居系统。</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2.</w:t>
            </w:r>
            <w:r>
              <w:rPr>
                <w:rFonts w:cs="仿宋_GB2312"/>
                <w:color w:val="auto"/>
                <w:kern w:val="0"/>
                <w:sz w:val="22"/>
                <w:szCs w:val="22"/>
                <w:lang w:bidi="ar"/>
              </w:rPr>
              <w:t>当设备报警时,智能网关也能同时发出报警,</w:t>
            </w:r>
            <w:r>
              <w:rPr>
                <w:rFonts w:hint="eastAsia" w:cs="仿宋_GB2312"/>
                <w:color w:val="auto"/>
                <w:kern w:val="0"/>
                <w:sz w:val="22"/>
                <w:szCs w:val="22"/>
                <w:lang w:bidi="ar"/>
              </w:rPr>
              <w:t>也可以将报警信息通过电话、短信或APP等形式推送给用户。</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3.通讯方式</w:t>
            </w:r>
            <w:r>
              <w:rPr>
                <w:rFonts w:cs="仿宋_GB2312"/>
                <w:color w:val="auto"/>
                <w:kern w:val="0"/>
                <w:sz w:val="22"/>
                <w:szCs w:val="22"/>
                <w:lang w:bidi="ar"/>
              </w:rPr>
              <w:t>: 无线射频</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4.外壳材质</w:t>
            </w:r>
            <w:r>
              <w:rPr>
                <w:rFonts w:cs="仿宋_GB2312"/>
                <w:color w:val="auto"/>
                <w:kern w:val="0"/>
                <w:sz w:val="22"/>
                <w:szCs w:val="22"/>
                <w:lang w:bidi="ar"/>
              </w:rPr>
              <w:t>: PC+ABS</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5.使用环境</w:t>
            </w:r>
            <w:r>
              <w:rPr>
                <w:rFonts w:cs="仿宋_GB2312"/>
                <w:color w:val="auto"/>
                <w:kern w:val="0"/>
                <w:sz w:val="22"/>
                <w:szCs w:val="22"/>
                <w:lang w:bidi="ar"/>
              </w:rPr>
              <w:t>: -10℃-40℃</w:t>
            </w:r>
          </w:p>
          <w:p>
            <w:pPr>
              <w:pStyle w:val="9"/>
              <w:spacing w:line="360" w:lineRule="auto"/>
              <w:jc w:val="left"/>
              <w:rPr>
                <w:b/>
                <w:color w:val="auto"/>
                <w:sz w:val="22"/>
                <w:szCs w:val="22"/>
                <w:lang w:bidi="ar"/>
              </w:rPr>
            </w:pPr>
            <w:r>
              <w:rPr>
                <w:rFonts w:hint="eastAsia" w:ascii="宋体" w:hAnsi="宋体" w:eastAsia="宋体" w:cs="仿宋_GB2312"/>
                <w:b/>
                <w:color w:val="auto"/>
                <w:sz w:val="22"/>
                <w:szCs w:val="22"/>
                <w:lang w:bidi="ar"/>
              </w:rPr>
              <w:t>备注：双向视频或双向语音功能根据老年人需求选择确定。</w:t>
            </w:r>
          </w:p>
        </w:tc>
        <w:tc>
          <w:tcPr>
            <w:tcW w:w="449" w:type="pct"/>
            <w:vAlign w:val="center"/>
          </w:tcPr>
          <w:p>
            <w:pPr>
              <w:widowControl/>
              <w:spacing w:line="360" w:lineRule="auto"/>
              <w:jc w:val="center"/>
              <w:textAlignment w:val="center"/>
              <w:rPr>
                <w:rFonts w:cs="仿宋_GB2312"/>
                <w:color w:val="auto"/>
                <w:kern w:val="0"/>
                <w:sz w:val="22"/>
                <w:szCs w:val="22"/>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cs="仿宋_GB2312"/>
                <w:color w:val="auto"/>
                <w:kern w:val="0"/>
                <w:sz w:val="22"/>
                <w:szCs w:val="22"/>
                <w:lang w:bidi="ar"/>
              </w:rPr>
              <w:t>设备流量</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采用4G流量入户或宽带入户的形式为物联设备提供通畅的网络，保障其信号传输。</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248" w:type="pct"/>
            <w:vMerge w:val="restart"/>
            <w:vAlign w:val="center"/>
          </w:tcPr>
          <w:p>
            <w:pPr>
              <w:pStyle w:val="8"/>
              <w:widowControl/>
              <w:numPr>
                <w:ilvl w:val="0"/>
                <w:numId w:val="2"/>
              </w:numPr>
              <w:spacing w:line="360" w:lineRule="auto"/>
              <w:ind w:firstLineChars="0"/>
              <w:jc w:val="center"/>
              <w:textAlignment w:val="center"/>
              <w:rPr>
                <w:rFonts w:cs="仿宋_GB2312"/>
                <w:color w:val="auto"/>
                <w:sz w:val="22"/>
                <w:szCs w:val="22"/>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安全监控装置</w:t>
            </w:r>
          </w:p>
        </w:tc>
        <w:tc>
          <w:tcPr>
            <w:tcW w:w="577"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佩戴于人体或安装在居家环境中，用于监测老年人动</w:t>
            </w:r>
            <w:r>
              <w:rPr>
                <w:rFonts w:hint="eastAsia" w:cs="仿宋_GB2312"/>
                <w:color w:val="auto"/>
                <w:sz w:val="22"/>
                <w:szCs w:val="22"/>
                <w:lang w:bidi="ar"/>
              </w:rPr>
              <w:t>作或者居室环境，发生险情时及时报警。包括红外探测器、紧急呼叫器、烟雾/煤气泄漏/溢水报警器等：用于监测定位，避免老年人走失，包括防走失手环、防走失胸卡等(主要用于失智老年人或其他精神障碍老年人)</w:t>
            </w:r>
          </w:p>
        </w:tc>
        <w:tc>
          <w:tcPr>
            <w:tcW w:w="267"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sz w:val="22"/>
                <w:szCs w:val="22"/>
                <w:lang w:bidi="ar"/>
              </w:rPr>
              <w:t>红外探测器</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监测人体生命活动，记录活动信息。</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工作温度</w:t>
            </w:r>
            <w:r>
              <w:rPr>
                <w:rFonts w:cs="仿宋_GB2312"/>
                <w:color w:val="auto"/>
                <w:kern w:val="0"/>
                <w:sz w:val="22"/>
                <w:szCs w:val="22"/>
                <w:lang w:bidi="ar"/>
              </w:rPr>
              <w:t>:-10℃～+50℃</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工作湿度</w:t>
            </w:r>
            <w:r>
              <w:rPr>
                <w:rFonts w:cs="仿宋_GB2312"/>
                <w:color w:val="auto"/>
                <w:kern w:val="0"/>
                <w:sz w:val="22"/>
                <w:szCs w:val="22"/>
                <w:lang w:bidi="ar"/>
              </w:rPr>
              <w:t>:10%～95%RH</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探测范围</w:t>
            </w:r>
            <w:r>
              <w:rPr>
                <w:rFonts w:cs="仿宋_GB2312"/>
                <w:color w:val="auto"/>
                <w:kern w:val="0"/>
                <w:sz w:val="22"/>
                <w:szCs w:val="22"/>
                <w:lang w:bidi="ar"/>
              </w:rPr>
              <w:t>:≤8米/110°</w:t>
            </w:r>
          </w:p>
          <w:p>
            <w:pPr>
              <w:pStyle w:val="9"/>
              <w:spacing w:line="360" w:lineRule="auto"/>
              <w:jc w:val="left"/>
              <w:rPr>
                <w:color w:val="auto"/>
                <w:sz w:val="22"/>
                <w:szCs w:val="22"/>
                <w:lang w:bidi="ar"/>
              </w:rPr>
            </w:pPr>
            <w:r>
              <w:rPr>
                <w:rFonts w:hint="eastAsia" w:ascii="宋体" w:hAnsi="宋体" w:eastAsia="宋体" w:cs="仿宋_GB2312"/>
                <w:color w:val="auto"/>
                <w:sz w:val="22"/>
                <w:szCs w:val="22"/>
                <w:lang w:bidi="ar"/>
              </w:rPr>
              <w:t>【实现24小时远程监测，需与网关、设备流量配对使用】</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sz w:val="22"/>
                <w:szCs w:val="22"/>
                <w:lang w:bidi="ar"/>
              </w:rPr>
              <w:t>紧急呼叫器</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遇到紧急情况时，按下</w:t>
            </w:r>
            <w:r>
              <w:rPr>
                <w:rFonts w:cs="仿宋_GB2312"/>
                <w:color w:val="auto"/>
                <w:kern w:val="0"/>
                <w:sz w:val="22"/>
                <w:szCs w:val="22"/>
                <w:lang w:bidi="ar"/>
              </w:rPr>
              <w:t>SOS按钮立即发出报警信号。</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工作频段</w:t>
            </w:r>
            <w:r>
              <w:rPr>
                <w:rFonts w:cs="仿宋_GB2312"/>
                <w:color w:val="auto"/>
                <w:kern w:val="0"/>
                <w:sz w:val="22"/>
                <w:szCs w:val="22"/>
                <w:lang w:bidi="ar"/>
              </w:rPr>
              <w:t>: 433MHz</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无线距离</w:t>
            </w:r>
            <w:r>
              <w:rPr>
                <w:rFonts w:cs="仿宋_GB2312"/>
                <w:color w:val="auto"/>
                <w:kern w:val="0"/>
                <w:sz w:val="22"/>
                <w:szCs w:val="22"/>
                <w:lang w:bidi="ar"/>
              </w:rPr>
              <w:t xml:space="preserve">: </w:t>
            </w:r>
            <w:r>
              <w:rPr>
                <w:rFonts w:hint="eastAsia" w:cs="仿宋_GB2312"/>
                <w:color w:val="auto"/>
                <w:kern w:val="0"/>
                <w:sz w:val="22"/>
                <w:szCs w:val="22"/>
                <w:lang w:bidi="ar"/>
              </w:rPr>
              <w:t>80</w:t>
            </w:r>
            <w:r>
              <w:rPr>
                <w:rFonts w:cs="仿宋_GB2312"/>
                <w:color w:val="auto"/>
                <w:kern w:val="0"/>
                <w:sz w:val="22"/>
                <w:szCs w:val="22"/>
                <w:lang w:bidi="ar"/>
              </w:rPr>
              <w:t>m（空旷地）</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待机电流</w:t>
            </w:r>
            <w:r>
              <w:rPr>
                <w:rFonts w:cs="仿宋_GB2312"/>
                <w:color w:val="auto"/>
                <w:kern w:val="0"/>
                <w:sz w:val="22"/>
                <w:szCs w:val="22"/>
                <w:lang w:bidi="ar"/>
              </w:rPr>
              <w:t>: ≤20uA</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报警电流</w:t>
            </w:r>
            <w:r>
              <w:rPr>
                <w:rFonts w:cs="仿宋_GB2312"/>
                <w:color w:val="auto"/>
                <w:kern w:val="0"/>
                <w:sz w:val="22"/>
                <w:szCs w:val="22"/>
                <w:lang w:bidi="ar"/>
              </w:rPr>
              <w:t>: ≤80mA</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工作湿度</w:t>
            </w:r>
            <w:r>
              <w:rPr>
                <w:rFonts w:cs="仿宋_GB2312"/>
                <w:color w:val="auto"/>
                <w:kern w:val="0"/>
                <w:sz w:val="22"/>
                <w:szCs w:val="22"/>
                <w:lang w:bidi="ar"/>
              </w:rPr>
              <w:t>: ≤85%RH</w:t>
            </w:r>
          </w:p>
          <w:p>
            <w:pPr>
              <w:pStyle w:val="9"/>
              <w:spacing w:line="360" w:lineRule="auto"/>
              <w:jc w:val="left"/>
              <w:rPr>
                <w:rFonts w:ascii="宋体" w:hAnsi="宋体" w:eastAsia="宋体" w:cs="仿宋_GB2312"/>
                <w:color w:val="auto"/>
                <w:sz w:val="22"/>
                <w:szCs w:val="22"/>
                <w:lang w:bidi="ar"/>
              </w:rPr>
            </w:pPr>
            <w:r>
              <w:rPr>
                <w:rFonts w:hint="eastAsia" w:ascii="宋体" w:hAnsi="宋体" w:eastAsia="宋体" w:cs="仿宋_GB2312"/>
                <w:color w:val="auto"/>
                <w:sz w:val="22"/>
                <w:szCs w:val="22"/>
                <w:lang w:bidi="ar"/>
              </w:rPr>
              <w:t>【实现</w:t>
            </w:r>
            <w:r>
              <w:rPr>
                <w:rFonts w:ascii="宋体" w:hAnsi="宋体" w:eastAsia="宋体" w:cs="仿宋_GB2312"/>
                <w:color w:val="auto"/>
                <w:sz w:val="22"/>
                <w:szCs w:val="22"/>
                <w:lang w:bidi="ar"/>
              </w:rPr>
              <w:t>24小时远程监测，需与网关、设备流量配对使用】</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sz w:val="22"/>
                <w:szCs w:val="22"/>
                <w:lang w:bidi="ar"/>
              </w:rPr>
              <w:t>烟雾报警器</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360°全方位探测烟雾报警，无死角，安全可靠，内置报警提示，防误</w:t>
            </w:r>
            <w:r>
              <w:rPr>
                <w:rFonts w:hint="eastAsia" w:cs="仿宋_GB2312"/>
                <w:color w:val="auto"/>
                <w:kern w:val="0"/>
                <w:sz w:val="22"/>
                <w:szCs w:val="22"/>
                <w:lang w:bidi="ar"/>
              </w:rPr>
              <w:t>报；</w:t>
            </w:r>
            <w:r>
              <w:rPr>
                <w:rFonts w:cs="仿宋_GB2312"/>
                <w:color w:val="auto"/>
                <w:kern w:val="0"/>
                <w:sz w:val="22"/>
                <w:szCs w:val="22"/>
                <w:lang w:bidi="ar"/>
              </w:rPr>
              <w:t>3秒报警，反应灵敏；</w:t>
            </w:r>
            <w:r>
              <w:rPr>
                <w:rFonts w:hint="eastAsia" w:cs="仿宋_GB2312"/>
                <w:color w:val="auto"/>
                <w:kern w:val="0"/>
                <w:sz w:val="22"/>
                <w:szCs w:val="22"/>
                <w:lang w:bidi="ar"/>
              </w:rPr>
              <w:t>环保材料，阻燃材质。</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工作频段</w:t>
            </w:r>
            <w:r>
              <w:rPr>
                <w:rFonts w:cs="仿宋_GB2312"/>
                <w:color w:val="auto"/>
                <w:kern w:val="0"/>
                <w:sz w:val="22"/>
                <w:szCs w:val="22"/>
                <w:lang w:bidi="ar"/>
              </w:rPr>
              <w:t>: 433MHz</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工作温度</w:t>
            </w:r>
            <w:r>
              <w:rPr>
                <w:rFonts w:cs="仿宋_GB2312"/>
                <w:color w:val="auto"/>
                <w:kern w:val="0"/>
                <w:sz w:val="22"/>
                <w:szCs w:val="22"/>
                <w:lang w:bidi="ar"/>
              </w:rPr>
              <w:t>: -10℃-50℃</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相对湿度</w:t>
            </w:r>
            <w:r>
              <w:rPr>
                <w:rFonts w:cs="仿宋_GB2312"/>
                <w:color w:val="auto"/>
                <w:kern w:val="0"/>
                <w:sz w:val="22"/>
                <w:szCs w:val="22"/>
                <w:lang w:bidi="ar"/>
              </w:rPr>
              <w:t>: ≤95%RH</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报警声响：≥</w:t>
            </w:r>
            <w:r>
              <w:rPr>
                <w:rFonts w:cs="仿宋_GB2312"/>
                <w:color w:val="auto"/>
                <w:kern w:val="0"/>
                <w:sz w:val="22"/>
                <w:szCs w:val="22"/>
                <w:lang w:bidi="ar"/>
              </w:rPr>
              <w:t>8</w:t>
            </w:r>
            <w:r>
              <w:rPr>
                <w:rFonts w:hint="eastAsia" w:cs="仿宋_GB2312"/>
                <w:color w:val="auto"/>
                <w:kern w:val="0"/>
                <w:sz w:val="22"/>
                <w:szCs w:val="22"/>
                <w:lang w:bidi="ar"/>
              </w:rPr>
              <w:t>0</w:t>
            </w:r>
            <w:r>
              <w:rPr>
                <w:rFonts w:cs="仿宋_GB2312"/>
                <w:color w:val="auto"/>
                <w:kern w:val="0"/>
                <w:sz w:val="22"/>
                <w:szCs w:val="22"/>
                <w:lang w:bidi="ar"/>
              </w:rPr>
              <w:t>DB</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输出形式</w:t>
            </w:r>
            <w:r>
              <w:rPr>
                <w:rFonts w:cs="仿宋_GB2312"/>
                <w:color w:val="auto"/>
                <w:kern w:val="0"/>
                <w:sz w:val="22"/>
                <w:szCs w:val="22"/>
                <w:lang w:bidi="ar"/>
              </w:rPr>
              <w:t>: 声光报警</w:t>
            </w:r>
          </w:p>
          <w:p>
            <w:pPr>
              <w:pStyle w:val="9"/>
              <w:spacing w:line="360" w:lineRule="auto"/>
              <w:jc w:val="left"/>
              <w:rPr>
                <w:color w:val="auto"/>
                <w:sz w:val="22"/>
                <w:szCs w:val="22"/>
                <w:lang w:bidi="ar"/>
              </w:rPr>
            </w:pPr>
            <w:r>
              <w:rPr>
                <w:rFonts w:hint="eastAsia" w:ascii="宋体" w:hAnsi="宋体" w:eastAsia="宋体" w:cs="仿宋_GB2312"/>
                <w:color w:val="auto"/>
                <w:sz w:val="22"/>
                <w:szCs w:val="22"/>
                <w:lang w:bidi="ar"/>
              </w:rPr>
              <w:t>【实现</w:t>
            </w:r>
            <w:r>
              <w:rPr>
                <w:rFonts w:ascii="宋体" w:hAnsi="宋体" w:eastAsia="宋体" w:cs="仿宋_GB2312"/>
                <w:color w:val="auto"/>
                <w:sz w:val="22"/>
                <w:szCs w:val="22"/>
                <w:lang w:bidi="ar"/>
              </w:rPr>
              <w:t>24小时远程监测，需与网关、设备流量配对使用】</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sz w:val="22"/>
                <w:szCs w:val="22"/>
                <w:lang w:bidi="ar"/>
              </w:rPr>
            </w:pPr>
            <w:r>
              <w:rPr>
                <w:rFonts w:hint="eastAsia" w:cs="仿宋_GB2312"/>
                <w:color w:val="auto"/>
                <w:sz w:val="22"/>
                <w:szCs w:val="22"/>
                <w:lang w:bidi="ar"/>
              </w:rPr>
              <w:t>燃气泄漏报警器</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高可靠性半导体传感器，当探测到可燃气体浓度超标，自动报警。低电压语音提示，传感器故障自检功能。</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0-100%LEL独立式可燃气体探测器，微处理控制，报警鸣响警号。</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报警声音:≥</w:t>
            </w:r>
            <w:r>
              <w:rPr>
                <w:rFonts w:hint="eastAsia" w:cs="仿宋_GB2312"/>
                <w:color w:val="auto"/>
                <w:kern w:val="0"/>
                <w:sz w:val="22"/>
                <w:szCs w:val="22"/>
                <w:lang w:bidi="ar"/>
              </w:rPr>
              <w:t>70</w:t>
            </w:r>
            <w:r>
              <w:rPr>
                <w:rFonts w:cs="仿宋_GB2312"/>
                <w:color w:val="auto"/>
                <w:kern w:val="0"/>
                <w:sz w:val="22"/>
                <w:szCs w:val="22"/>
                <w:lang w:bidi="ar"/>
              </w:rPr>
              <w:t>dB（1米内）</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工作温度</w:t>
            </w:r>
            <w:r>
              <w:rPr>
                <w:rFonts w:cs="仿宋_GB2312"/>
                <w:color w:val="auto"/>
                <w:kern w:val="0"/>
                <w:sz w:val="22"/>
                <w:szCs w:val="22"/>
                <w:lang w:bidi="ar"/>
              </w:rPr>
              <w:t>:0℃-50℃</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工作湿度</w:t>
            </w:r>
            <w:r>
              <w:rPr>
                <w:rFonts w:cs="仿宋_GB2312"/>
                <w:color w:val="auto"/>
                <w:kern w:val="0"/>
                <w:sz w:val="22"/>
                <w:szCs w:val="22"/>
                <w:lang w:bidi="ar"/>
              </w:rPr>
              <w:t>:10%-95%RH</w:t>
            </w:r>
          </w:p>
          <w:p>
            <w:pPr>
              <w:pStyle w:val="9"/>
              <w:spacing w:line="360" w:lineRule="auto"/>
              <w:jc w:val="left"/>
              <w:rPr>
                <w:color w:val="auto"/>
                <w:sz w:val="22"/>
                <w:szCs w:val="22"/>
                <w:lang w:bidi="ar"/>
              </w:rPr>
            </w:pPr>
            <w:r>
              <w:rPr>
                <w:rFonts w:hint="eastAsia" w:ascii="宋体" w:hAnsi="宋体" w:eastAsia="宋体" w:cs="仿宋_GB2312"/>
                <w:color w:val="auto"/>
                <w:sz w:val="22"/>
                <w:szCs w:val="22"/>
                <w:lang w:bidi="ar"/>
              </w:rPr>
              <w:t>【实现</w:t>
            </w:r>
            <w:r>
              <w:rPr>
                <w:rFonts w:ascii="宋体" w:hAnsi="宋体" w:eastAsia="宋体" w:cs="仿宋_GB2312"/>
                <w:color w:val="auto"/>
                <w:sz w:val="22"/>
                <w:szCs w:val="22"/>
                <w:lang w:bidi="ar"/>
              </w:rPr>
              <w:t>24小时远程监测，需与网关、设备流量配对使用】</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sz w:val="22"/>
                <w:szCs w:val="22"/>
                <w:lang w:bidi="ar"/>
              </w:rPr>
            </w:pPr>
            <w:r>
              <w:rPr>
                <w:rFonts w:hint="eastAsia" w:cs="仿宋_GB2312"/>
                <w:color w:val="auto"/>
                <w:sz w:val="22"/>
                <w:szCs w:val="22"/>
                <w:lang w:bidi="ar"/>
              </w:rPr>
              <w:t>一氧化碳探测器</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一氧化碳浓度超标时，自动发出报警，</w:t>
            </w:r>
            <w:r>
              <w:rPr>
                <w:rFonts w:cs="仿宋_GB2312"/>
                <w:color w:val="auto"/>
                <w:kern w:val="0"/>
                <w:sz w:val="22"/>
                <w:szCs w:val="22"/>
                <w:lang w:bidi="ar"/>
              </w:rPr>
              <w:t xml:space="preserve"> 85dB分贝报警，低电量报警，测试自检</w:t>
            </w:r>
            <w:r>
              <w:rPr>
                <w:rFonts w:hint="eastAsia" w:cs="仿宋_GB2312"/>
                <w:color w:val="auto"/>
                <w:kern w:val="0"/>
                <w:sz w:val="22"/>
                <w:szCs w:val="22"/>
                <w:lang w:bidi="ar"/>
              </w:rPr>
              <w:t>报警。</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采用高品质电化学传感器，结合先进电子技术及精良工艺，保障工作稳定，使用寿命长，大于</w:t>
            </w:r>
            <w:r>
              <w:rPr>
                <w:rFonts w:cs="仿宋_GB2312"/>
                <w:color w:val="auto"/>
                <w:kern w:val="0"/>
                <w:sz w:val="22"/>
                <w:szCs w:val="22"/>
                <w:lang w:bidi="ar"/>
              </w:rPr>
              <w:t>70dB的高音量提醒用户迅速采取有效措施。</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工作稳定，使用寿命长。</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可采用台式放置、吸顶或壁挂等多种安装方式，安装简单。</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高分贝声光报警，提醒用户迅速采取有效措施。</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静态电流</w:t>
            </w:r>
            <w:r>
              <w:rPr>
                <w:rFonts w:cs="仿宋_GB2312"/>
                <w:color w:val="auto"/>
                <w:kern w:val="0"/>
                <w:sz w:val="22"/>
                <w:szCs w:val="22"/>
                <w:lang w:bidi="ar"/>
              </w:rPr>
              <w:t>: ≤20uA</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工作温度</w:t>
            </w:r>
            <w:r>
              <w:rPr>
                <w:rFonts w:cs="仿宋_GB2312"/>
                <w:color w:val="auto"/>
                <w:kern w:val="0"/>
                <w:sz w:val="22"/>
                <w:szCs w:val="22"/>
                <w:lang w:bidi="ar"/>
              </w:rPr>
              <w:t>: -10℃-50℃</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相对湿度</w:t>
            </w:r>
            <w:r>
              <w:rPr>
                <w:rFonts w:cs="仿宋_GB2312"/>
                <w:color w:val="auto"/>
                <w:kern w:val="0"/>
                <w:sz w:val="22"/>
                <w:szCs w:val="22"/>
                <w:lang w:bidi="ar"/>
              </w:rPr>
              <w:t>: ≤95%RH</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报警电流</w:t>
            </w:r>
            <w:r>
              <w:rPr>
                <w:rFonts w:cs="仿宋_GB2312"/>
                <w:color w:val="auto"/>
                <w:kern w:val="0"/>
                <w:sz w:val="22"/>
                <w:szCs w:val="22"/>
                <w:lang w:bidi="ar"/>
              </w:rPr>
              <w:t>: ≤80mA</w:t>
            </w:r>
          </w:p>
          <w:p>
            <w:pPr>
              <w:pStyle w:val="9"/>
              <w:spacing w:line="360" w:lineRule="auto"/>
              <w:jc w:val="left"/>
              <w:rPr>
                <w:color w:val="auto"/>
                <w:sz w:val="22"/>
                <w:szCs w:val="22"/>
                <w:lang w:bidi="ar"/>
              </w:rPr>
            </w:pPr>
            <w:r>
              <w:rPr>
                <w:rFonts w:hint="eastAsia" w:ascii="宋体" w:hAnsi="宋体" w:eastAsia="宋体" w:cs="仿宋_GB2312"/>
                <w:color w:val="auto"/>
                <w:sz w:val="22"/>
                <w:szCs w:val="22"/>
                <w:lang w:bidi="ar"/>
              </w:rPr>
              <w:t>【实现</w:t>
            </w:r>
            <w:r>
              <w:rPr>
                <w:rFonts w:ascii="宋体" w:hAnsi="宋体" w:eastAsia="宋体" w:cs="仿宋_GB2312"/>
                <w:color w:val="auto"/>
                <w:sz w:val="22"/>
                <w:szCs w:val="22"/>
                <w:lang w:bidi="ar"/>
              </w:rPr>
              <w:t>24小时远程监测，需与网关、设备流量配对使用】</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防走失装置</w:t>
            </w:r>
          </w:p>
        </w:tc>
        <w:tc>
          <w:tcPr>
            <w:tcW w:w="2376" w:type="pct"/>
            <w:shd w:val="clear" w:color="auto" w:fill="auto"/>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w:t>
            </w:r>
            <w:r>
              <w:rPr>
                <w:rFonts w:hint="eastAsia" w:cs="仿宋_GB2312"/>
                <w:color w:val="auto"/>
                <w:kern w:val="0"/>
                <w:sz w:val="22"/>
                <w:szCs w:val="22"/>
                <w:lang w:bidi="ar"/>
              </w:rPr>
              <w:t>.</w:t>
            </w:r>
            <w:r>
              <w:rPr>
                <w:rFonts w:cs="仿宋_GB2312"/>
                <w:color w:val="auto"/>
                <w:kern w:val="0"/>
                <w:sz w:val="22"/>
                <w:szCs w:val="22"/>
                <w:lang w:bidi="ar"/>
              </w:rPr>
              <w:t>精准定位</w:t>
            </w:r>
            <w:r>
              <w:rPr>
                <w:rFonts w:hint="eastAsia" w:cs="仿宋_GB2312"/>
                <w:color w:val="auto"/>
                <w:kern w:val="0"/>
                <w:sz w:val="22"/>
                <w:szCs w:val="22"/>
                <w:lang w:bidi="ar"/>
              </w:rPr>
              <w:t>：</w:t>
            </w:r>
            <w:r>
              <w:rPr>
                <w:rFonts w:cs="仿宋_GB2312"/>
                <w:color w:val="auto"/>
                <w:kern w:val="0"/>
                <w:sz w:val="22"/>
                <w:szCs w:val="22"/>
                <w:lang w:bidi="ar"/>
              </w:rPr>
              <w:t>设备采用多种定位模式（WI-FI 定位、卫星定位、基站定位），确保实时定位的精准性。监护人手机只要关注公众号、用微信小程序，即可实时查看老人设备所在位置。</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w:t>
            </w:r>
            <w:r>
              <w:rPr>
                <w:rFonts w:hint="eastAsia" w:cs="仿宋_GB2312"/>
                <w:color w:val="auto"/>
                <w:kern w:val="0"/>
                <w:sz w:val="22"/>
                <w:szCs w:val="22"/>
                <w:lang w:bidi="ar"/>
              </w:rPr>
              <w:t>.</w:t>
            </w:r>
            <w:r>
              <w:rPr>
                <w:rFonts w:cs="仿宋_GB2312"/>
                <w:color w:val="auto"/>
                <w:kern w:val="0"/>
                <w:sz w:val="22"/>
                <w:szCs w:val="22"/>
                <w:lang w:bidi="ar"/>
              </w:rPr>
              <w:t>语音通话</w:t>
            </w:r>
            <w:r>
              <w:rPr>
                <w:rFonts w:hint="eastAsia" w:cs="仿宋_GB2312"/>
                <w:color w:val="auto"/>
                <w:kern w:val="0"/>
                <w:sz w:val="22"/>
                <w:szCs w:val="22"/>
                <w:lang w:bidi="ar"/>
              </w:rPr>
              <w:t>：</w:t>
            </w:r>
            <w:r>
              <w:rPr>
                <w:rFonts w:cs="仿宋_GB2312"/>
                <w:color w:val="auto"/>
                <w:kern w:val="0"/>
                <w:sz w:val="22"/>
                <w:szCs w:val="22"/>
                <w:lang w:bidi="ar"/>
              </w:rPr>
              <w:t>汇集了无线通信</w:t>
            </w:r>
            <w:r>
              <w:rPr>
                <w:rFonts w:hint="eastAsia" w:cs="仿宋_GB2312"/>
                <w:color w:val="auto"/>
                <w:kern w:val="0"/>
                <w:sz w:val="22"/>
                <w:szCs w:val="22"/>
                <w:lang w:bidi="ar"/>
              </w:rPr>
              <w:t>尖端技术，采用专用信道集成，监护人</w:t>
            </w:r>
            <w:r>
              <w:rPr>
                <w:rFonts w:cs="仿宋_GB2312"/>
                <w:color w:val="auto"/>
                <w:kern w:val="0"/>
                <w:sz w:val="22"/>
                <w:szCs w:val="22"/>
                <w:lang w:bidi="ar"/>
              </w:rPr>
              <w:t>/服务中心可适时拨打设备信道号，与老人通话。</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w:t>
            </w:r>
            <w:r>
              <w:rPr>
                <w:rFonts w:hint="eastAsia" w:cs="仿宋_GB2312"/>
                <w:color w:val="auto"/>
                <w:kern w:val="0"/>
                <w:sz w:val="22"/>
                <w:szCs w:val="22"/>
                <w:lang w:bidi="ar"/>
              </w:rPr>
              <w:t>.</w:t>
            </w:r>
            <w:r>
              <w:rPr>
                <w:rFonts w:cs="仿宋_GB2312"/>
                <w:color w:val="auto"/>
                <w:kern w:val="0"/>
                <w:sz w:val="22"/>
                <w:szCs w:val="22"/>
                <w:lang w:bidi="ar"/>
              </w:rPr>
              <w:t>紧急呼叫</w:t>
            </w:r>
            <w:r>
              <w:rPr>
                <w:rFonts w:hint="eastAsia" w:cs="仿宋_GB2312"/>
                <w:color w:val="auto"/>
                <w:kern w:val="0"/>
                <w:sz w:val="22"/>
                <w:szCs w:val="22"/>
                <w:lang w:bidi="ar"/>
              </w:rPr>
              <w:t>：</w:t>
            </w:r>
            <w:r>
              <w:rPr>
                <w:rFonts w:cs="仿宋_GB2312"/>
                <w:color w:val="auto"/>
                <w:kern w:val="0"/>
                <w:sz w:val="22"/>
                <w:szCs w:val="22"/>
                <w:lang w:bidi="ar"/>
              </w:rPr>
              <w:t>老人长按设备SOS键，监护人手机及亲情号码都会在手机端微信的公众服务号内收到呼救信息。</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w:t>
            </w:r>
            <w:r>
              <w:rPr>
                <w:rFonts w:hint="eastAsia" w:cs="仿宋_GB2312"/>
                <w:color w:val="auto"/>
                <w:kern w:val="0"/>
                <w:sz w:val="22"/>
                <w:szCs w:val="22"/>
                <w:lang w:bidi="ar"/>
              </w:rPr>
              <w:t>.</w:t>
            </w:r>
            <w:r>
              <w:rPr>
                <w:rFonts w:cs="仿宋_GB2312"/>
                <w:color w:val="auto"/>
                <w:kern w:val="0"/>
                <w:sz w:val="22"/>
                <w:szCs w:val="22"/>
                <w:lang w:bidi="ar"/>
              </w:rPr>
              <w:t>平台呼叫</w:t>
            </w:r>
            <w:r>
              <w:rPr>
                <w:rFonts w:hint="eastAsia" w:cs="仿宋_GB2312"/>
                <w:color w:val="auto"/>
                <w:kern w:val="0"/>
                <w:sz w:val="22"/>
                <w:szCs w:val="22"/>
                <w:lang w:bidi="ar"/>
              </w:rPr>
              <w:t>：</w:t>
            </w:r>
            <w:r>
              <w:rPr>
                <w:rFonts w:cs="仿宋_GB2312"/>
                <w:color w:val="auto"/>
                <w:kern w:val="0"/>
                <w:sz w:val="22"/>
                <w:szCs w:val="22"/>
                <w:lang w:bidi="ar"/>
              </w:rPr>
              <w:t>老人长按设备平台服务键，呼叫服务中心即可到老人呼叫信息。中心7*24小时服务，收到老人呼叫信息后，即时回拨设备信道号，了解老人状况及需求，及时提供相应服务。</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5</w:t>
            </w:r>
            <w:r>
              <w:rPr>
                <w:rFonts w:hint="eastAsia" w:cs="仿宋_GB2312"/>
                <w:color w:val="auto"/>
                <w:kern w:val="0"/>
                <w:sz w:val="22"/>
                <w:szCs w:val="22"/>
                <w:lang w:bidi="ar"/>
              </w:rPr>
              <w:t>.</w:t>
            </w:r>
            <w:r>
              <w:rPr>
                <w:rFonts w:cs="仿宋_GB2312"/>
                <w:color w:val="auto"/>
                <w:kern w:val="0"/>
                <w:sz w:val="22"/>
                <w:szCs w:val="22"/>
                <w:lang w:bidi="ar"/>
              </w:rPr>
              <w:t>语音报时</w:t>
            </w:r>
            <w:r>
              <w:rPr>
                <w:rFonts w:hint="eastAsia" w:cs="仿宋_GB2312"/>
                <w:color w:val="auto"/>
                <w:kern w:val="0"/>
                <w:sz w:val="22"/>
                <w:szCs w:val="22"/>
                <w:lang w:bidi="ar"/>
              </w:rPr>
              <w:t>：</w:t>
            </w:r>
            <w:r>
              <w:rPr>
                <w:rFonts w:cs="仿宋_GB2312"/>
                <w:color w:val="auto"/>
                <w:kern w:val="0"/>
                <w:sz w:val="22"/>
                <w:szCs w:val="22"/>
                <w:lang w:bidi="ar"/>
              </w:rPr>
              <w:t>老人短按设备SOS键，设备自动语音报时（北京时间）。</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6</w:t>
            </w:r>
            <w:r>
              <w:rPr>
                <w:rFonts w:hint="eastAsia" w:cs="仿宋_GB2312"/>
                <w:color w:val="auto"/>
                <w:kern w:val="0"/>
                <w:sz w:val="22"/>
                <w:szCs w:val="22"/>
                <w:lang w:bidi="ar"/>
              </w:rPr>
              <w:t>.</w:t>
            </w:r>
            <w:r>
              <w:rPr>
                <w:rFonts w:cs="仿宋_GB2312"/>
                <w:color w:val="auto"/>
                <w:kern w:val="0"/>
                <w:sz w:val="22"/>
                <w:szCs w:val="22"/>
                <w:lang w:bidi="ar"/>
              </w:rPr>
              <w:t>超长供电</w:t>
            </w:r>
            <w:r>
              <w:rPr>
                <w:rFonts w:hint="eastAsia" w:cs="仿宋_GB2312"/>
                <w:color w:val="auto"/>
                <w:kern w:val="0"/>
                <w:sz w:val="22"/>
                <w:szCs w:val="22"/>
                <w:lang w:bidi="ar"/>
              </w:rPr>
              <w:t>：</w:t>
            </w:r>
            <w:r>
              <w:rPr>
                <w:rFonts w:cs="仿宋_GB2312"/>
                <w:color w:val="auto"/>
                <w:kern w:val="0"/>
                <w:sz w:val="22"/>
                <w:szCs w:val="22"/>
                <w:lang w:bidi="ar"/>
              </w:rPr>
              <w:t>设备采用内置充电式聚合物电池，高效节能环保低功耗。</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7</w:t>
            </w:r>
            <w:r>
              <w:rPr>
                <w:rFonts w:hint="eastAsia" w:cs="仿宋_GB2312"/>
                <w:color w:val="auto"/>
                <w:kern w:val="0"/>
                <w:sz w:val="22"/>
                <w:szCs w:val="22"/>
                <w:lang w:bidi="ar"/>
              </w:rPr>
              <w:t>.</w:t>
            </w:r>
            <w:r>
              <w:rPr>
                <w:rFonts w:cs="仿宋_GB2312"/>
                <w:color w:val="auto"/>
                <w:kern w:val="0"/>
                <w:sz w:val="22"/>
                <w:szCs w:val="22"/>
                <w:lang w:bidi="ar"/>
              </w:rPr>
              <w:t>防盗防丢</w:t>
            </w:r>
            <w:r>
              <w:rPr>
                <w:rFonts w:hint="eastAsia" w:cs="仿宋_GB2312"/>
                <w:color w:val="auto"/>
                <w:kern w:val="0"/>
                <w:sz w:val="22"/>
                <w:szCs w:val="22"/>
                <w:lang w:bidi="ar"/>
              </w:rPr>
              <w:t>：</w:t>
            </w:r>
            <w:r>
              <w:rPr>
                <w:rFonts w:cs="仿宋_GB2312"/>
                <w:color w:val="auto"/>
                <w:kern w:val="0"/>
                <w:sz w:val="22"/>
                <w:szCs w:val="22"/>
                <w:lang w:bidi="ar"/>
              </w:rPr>
              <w:t>设备具有移动报警的功能。通过手机小程序布防，放置设备的爱车、背包，抽屉、保险柜、门内测等，一旦被非法挪动，会立即向绑定设备的手机号发出报警信息。</w:t>
            </w:r>
          </w:p>
        </w:tc>
        <w:tc>
          <w:tcPr>
            <w:tcW w:w="449" w:type="pct"/>
            <w:vAlign w:val="center"/>
          </w:tcPr>
          <w:p>
            <w:pPr>
              <w:widowControl/>
              <w:spacing w:line="360" w:lineRule="auto"/>
              <w:jc w:val="center"/>
              <w:textAlignment w:val="center"/>
              <w:rPr>
                <w:rFonts w:cs="仿宋_GB2312"/>
                <w:color w:val="auto"/>
                <w:kern w:val="0"/>
                <w:sz w:val="22"/>
                <w:szCs w:val="22"/>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 w:type="pct"/>
            <w:vAlign w:val="center"/>
          </w:tcPr>
          <w:p>
            <w:pPr>
              <w:pStyle w:val="8"/>
              <w:widowControl/>
              <w:numPr>
                <w:ilvl w:val="0"/>
                <w:numId w:val="2"/>
              </w:numPr>
              <w:spacing w:line="360" w:lineRule="auto"/>
              <w:ind w:firstLineChars="0"/>
              <w:jc w:val="center"/>
              <w:textAlignment w:val="center"/>
              <w:rPr>
                <w:rFonts w:cs="仿宋_GB2312"/>
                <w:color w:val="auto"/>
                <w:sz w:val="22"/>
                <w:szCs w:val="22"/>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生命体征检测设备</w:t>
            </w:r>
          </w:p>
        </w:tc>
        <w:tc>
          <w:tcPr>
            <w:tcW w:w="57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支持有线</w:t>
            </w:r>
            <w:r>
              <w:rPr>
                <w:rFonts w:hint="eastAsia" w:cs="仿宋_GB2312"/>
                <w:color w:val="auto"/>
                <w:sz w:val="22"/>
                <w:szCs w:val="22"/>
                <w:lang w:bidi="ar"/>
              </w:rPr>
              <w:t>/无线网络连接，动态监测和记录呼吸、心率等参数。</w:t>
            </w: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睡眠监测带</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1.监测身体多项体征数据：心率，呼吸率，体动离床，翻身，睡眠报告分析；</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2.异常报警</w:t>
            </w:r>
            <w:r>
              <w:rPr>
                <w:rFonts w:hint="eastAsia" w:cs="仿宋_GB2312"/>
                <w:color w:val="auto"/>
                <w:kern w:val="0"/>
                <w:sz w:val="22"/>
                <w:szCs w:val="22"/>
                <w:lang w:bidi="ar"/>
              </w:rPr>
              <w:t>：</w:t>
            </w:r>
            <w:r>
              <w:rPr>
                <w:rFonts w:cs="仿宋_GB2312"/>
                <w:color w:val="auto"/>
                <w:kern w:val="0"/>
                <w:sz w:val="22"/>
                <w:szCs w:val="22"/>
                <w:lang w:bidi="ar"/>
              </w:rPr>
              <w:t>出现异常健康状态时发出报警，通知健康工作人员；</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3</w:t>
            </w:r>
            <w:r>
              <w:rPr>
                <w:rFonts w:cs="仿宋_GB2312"/>
                <w:color w:val="auto"/>
                <w:kern w:val="0"/>
                <w:sz w:val="22"/>
                <w:szCs w:val="22"/>
                <w:lang w:bidi="ar"/>
              </w:rPr>
              <w:t>.适合单人床；</w:t>
            </w:r>
          </w:p>
          <w:p>
            <w:pPr>
              <w:pStyle w:val="9"/>
              <w:spacing w:line="360" w:lineRule="auto"/>
              <w:jc w:val="left"/>
              <w:rPr>
                <w:rFonts w:ascii="宋体" w:hAnsi="宋体" w:eastAsia="宋体" w:cs="仿宋_GB2312"/>
                <w:color w:val="auto"/>
                <w:sz w:val="22"/>
                <w:szCs w:val="22"/>
                <w:lang w:bidi="ar"/>
              </w:rPr>
            </w:pPr>
            <w:r>
              <w:rPr>
                <w:rFonts w:hint="eastAsia" w:ascii="宋体" w:hAnsi="宋体" w:eastAsia="宋体" w:cs="仿宋_GB2312"/>
                <w:color w:val="auto"/>
                <w:sz w:val="22"/>
                <w:szCs w:val="22"/>
                <w:lang w:bidi="ar"/>
              </w:rPr>
              <w:t>4.</w:t>
            </w:r>
            <w:r>
              <w:rPr>
                <w:rFonts w:ascii="宋体" w:hAnsi="宋体" w:eastAsia="宋体" w:cs="仿宋_GB2312"/>
                <w:color w:val="auto"/>
                <w:sz w:val="22"/>
                <w:szCs w:val="22"/>
                <w:lang w:bidi="ar"/>
              </w:rPr>
              <w:t>供电方式:电源适配器供电</w:t>
            </w:r>
            <w:r>
              <w:rPr>
                <w:rFonts w:hint="eastAsia" w:ascii="宋体" w:hAnsi="宋体" w:eastAsia="宋体" w:cs="仿宋_GB2312"/>
                <w:color w:val="auto"/>
                <w:sz w:val="22"/>
                <w:szCs w:val="22"/>
                <w:lang w:bidi="ar"/>
              </w:rPr>
              <w:t>。</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248" w:type="pct"/>
            <w:vMerge w:val="restart"/>
            <w:vAlign w:val="center"/>
          </w:tcPr>
          <w:p>
            <w:pPr>
              <w:pStyle w:val="8"/>
              <w:widowControl/>
              <w:numPr>
                <w:ilvl w:val="0"/>
                <w:numId w:val="2"/>
              </w:numPr>
              <w:spacing w:line="360" w:lineRule="auto"/>
              <w:ind w:firstLineChars="0"/>
              <w:jc w:val="center"/>
              <w:textAlignment w:val="center"/>
              <w:rPr>
                <w:rFonts w:cs="仿宋_GB2312"/>
                <w:color w:val="auto"/>
                <w:sz w:val="22"/>
                <w:szCs w:val="22"/>
              </w:rPr>
            </w:pPr>
          </w:p>
        </w:tc>
        <w:tc>
          <w:tcPr>
            <w:tcW w:w="249" w:type="pct"/>
            <w:vMerge w:val="restar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适老化</w:t>
            </w:r>
          </w:p>
        </w:tc>
        <w:tc>
          <w:tcPr>
            <w:tcW w:w="381"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防压疮垫</w:t>
            </w:r>
          </w:p>
        </w:tc>
        <w:tc>
          <w:tcPr>
            <w:tcW w:w="577"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避免长期乘坐轮椅或卧床的老年人发生严重压疮，包</w:t>
            </w:r>
            <w:r>
              <w:rPr>
                <w:rFonts w:hint="eastAsia" w:cs="仿宋_GB2312"/>
                <w:color w:val="auto"/>
                <w:sz w:val="22"/>
                <w:szCs w:val="22"/>
                <w:lang w:bidi="ar"/>
              </w:rPr>
              <w:t>括防压疮床垫、坐垫或靠垫等。</w:t>
            </w:r>
          </w:p>
        </w:tc>
        <w:tc>
          <w:tcPr>
            <w:tcW w:w="267"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防压疮坐垫</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防压疮坐垫参数如下：</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1.内芯高弹中空棉，蓬松性好，抗拉性强，防霉防潮；</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2.产品工艺：内部防潮覆膜；</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3.人体工学设计，加大中空，减压透气；</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4.安全承重≥180kg。</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防压疮靠垫</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防压疮靠垫参数如下：</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1.内芯高密度海绵，回弹性好，支撑力强，不易变形；</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2.依照人体曲线设计，舒适贴合；</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3.采用拉链配件，外套可拆洗。</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6"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防压疮床垫</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1.床垫主体为充气床垫。床垫由主机气泵、床面喷气条组成；</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2.材质：国际通用0.36mm厚度布料及尼龙PVC医用级布料组成，吸湿透气良好。气床垫工作载荷135kg。</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3.主机：采用ABS工程塑料，主机充气循环系统；气泵充气性能稳定，防寒、防高温的优质橡胶软管；</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4.功能：波动、喷气、防霉、防滑、透气，具有阻燃性，有弹力，能适应坐姿产生的表面张力。</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5.气条数量：22条；</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6.充气后尺寸（长*宽*高）：1900*900mm。</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7.工作电压、频率：220V50HZ气泵村力范围：50～110mmHg气泵流量范围：5～8升/分钟，交替波动周期：10-12分钟；气床垫上的充气泵可正常连续工作不小于24h。</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8.最大噪声：45dB（A），超静音，省电</w:t>
            </w:r>
            <w:r>
              <w:rPr>
                <w:rFonts w:hint="eastAsia" w:cs="仿宋_GB2312"/>
                <w:color w:val="auto"/>
                <w:kern w:val="0"/>
                <w:sz w:val="22"/>
                <w:szCs w:val="22"/>
                <w:lang w:bidi="ar"/>
              </w:rPr>
              <w:t>。</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2" w:hRule="atLeast"/>
          <w:jc w:val="center"/>
        </w:trPr>
        <w:tc>
          <w:tcPr>
            <w:tcW w:w="248" w:type="pct"/>
            <w:vAlign w:val="center"/>
          </w:tcPr>
          <w:p>
            <w:pPr>
              <w:pStyle w:val="8"/>
              <w:widowControl/>
              <w:numPr>
                <w:ilvl w:val="0"/>
                <w:numId w:val="2"/>
              </w:numPr>
              <w:spacing w:line="360" w:lineRule="auto"/>
              <w:ind w:firstLineChars="0"/>
              <w:jc w:val="center"/>
              <w:textAlignment w:val="center"/>
              <w:rPr>
                <w:rFonts w:cs="仿宋_GB2312"/>
                <w:color w:val="auto"/>
                <w:sz w:val="22"/>
                <w:szCs w:val="22"/>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地面防滑</w:t>
            </w:r>
          </w:p>
        </w:tc>
        <w:tc>
          <w:tcPr>
            <w:tcW w:w="57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卫生间、淋浴间、厨房等区域铺设防滑垫或进行表面防滑处理。</w:t>
            </w: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铺设</w:t>
            </w:r>
            <w:r>
              <w:rPr>
                <w:rFonts w:cs="仿宋_GB2312"/>
                <w:color w:val="auto"/>
                <w:kern w:val="0"/>
                <w:sz w:val="22"/>
                <w:szCs w:val="22"/>
                <w:lang w:bidi="ar"/>
              </w:rPr>
              <w:t>PVC防滑垫</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1.本产品PVC材质,无毒无味遇热不变质，健康放心，防滑设计，背部强力吸盘，能吸住任何光滑的地面，防止滑倒；尺寸规格：不同的尺寸规格（36*68/40*80、46*77、58*88CM)。                                                                                     2.表面充满按摩颗粒，舒适淋浴脚底按摩双重享受、柔软坚韧、安全耐用，符合人体脚心行进保健按摩为一体的合成技术。</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3.防止残疾人进出浴室，卫生间滑倒，造成二次伤害。</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4.适用于老年人，行动不便者。</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248" w:type="pct"/>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地面高差处理</w:t>
            </w:r>
          </w:p>
        </w:tc>
        <w:tc>
          <w:tcPr>
            <w:tcW w:w="577"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保证路面平滑、无髙差障碍，方便轮椅进出。</w:t>
            </w:r>
          </w:p>
        </w:tc>
        <w:tc>
          <w:tcPr>
            <w:tcW w:w="267"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铺设橡胶坡道</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1.材质：树脂或天然橡胶，PVC材质环保无毒无味，防滑性好，结实耐用。                                                                      2.尺寸规格：100*7-13-*1-6.5CM;常用规格：3cm。</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248" w:type="pct"/>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床边护栏</w:t>
            </w:r>
            <w:r>
              <w:rPr>
                <w:rFonts w:hint="eastAsia" w:cs="仿宋_GB2312"/>
                <w:color w:val="auto"/>
                <w:sz w:val="22"/>
                <w:szCs w:val="22"/>
                <w:lang w:bidi="ar"/>
              </w:rPr>
              <w:t xml:space="preserve"> (抓杆)</w:t>
            </w:r>
          </w:p>
        </w:tc>
        <w:tc>
          <w:tcPr>
            <w:tcW w:w="57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配置床边护栏</w:t>
            </w:r>
            <w:r>
              <w:rPr>
                <w:rFonts w:hint="eastAsia" w:cs="仿宋_GB2312"/>
                <w:color w:val="auto"/>
                <w:sz w:val="22"/>
                <w:szCs w:val="22"/>
                <w:lang w:bidi="ar"/>
              </w:rPr>
              <w:t>(抓杆)，辅助老年人起身上下床。</w:t>
            </w: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床边护栏</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1.可调节扁管床边扶手；</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2.扶手主架，搪瓷烤漆；</w:t>
            </w:r>
          </w:p>
          <w:p>
            <w:pPr>
              <w:pStyle w:val="9"/>
              <w:spacing w:line="360" w:lineRule="auto"/>
              <w:jc w:val="left"/>
              <w:rPr>
                <w:rFonts w:ascii="宋体" w:hAnsi="宋体" w:eastAsia="宋体" w:cs="仿宋_GB2312"/>
                <w:color w:val="auto"/>
                <w:sz w:val="22"/>
                <w:szCs w:val="22"/>
                <w:lang w:bidi="ar"/>
              </w:rPr>
            </w:pPr>
            <w:r>
              <w:rPr>
                <w:rFonts w:hint="eastAsia" w:ascii="宋体" w:hAnsi="宋体" w:eastAsia="宋体" w:cs="仿宋_GB2312"/>
                <w:color w:val="auto"/>
                <w:sz w:val="22"/>
                <w:szCs w:val="22"/>
                <w:lang w:bidi="ar"/>
              </w:rPr>
              <w:t>3. 底座，扁钢镀铬；</w:t>
            </w:r>
          </w:p>
          <w:p>
            <w:pPr>
              <w:pStyle w:val="9"/>
              <w:spacing w:line="360" w:lineRule="auto"/>
              <w:jc w:val="left"/>
              <w:rPr>
                <w:color w:val="auto"/>
                <w:sz w:val="22"/>
                <w:szCs w:val="22"/>
                <w:lang w:bidi="ar"/>
              </w:rPr>
            </w:pPr>
            <w:r>
              <w:rPr>
                <w:rFonts w:hint="eastAsia" w:ascii="宋体" w:hAnsi="宋体" w:eastAsia="宋体" w:cs="仿宋_GB2312"/>
                <w:color w:val="auto"/>
                <w:sz w:val="22"/>
                <w:szCs w:val="22"/>
                <w:lang w:bidi="ar"/>
              </w:rPr>
              <w:t>4.</w:t>
            </w:r>
            <w:r>
              <w:rPr>
                <w:rFonts w:hint="eastAsia"/>
                <w:color w:val="auto"/>
                <w:sz w:val="22"/>
                <w:szCs w:val="22"/>
              </w:rPr>
              <w:t xml:space="preserve"> </w:t>
            </w:r>
            <w:r>
              <w:rPr>
                <w:rFonts w:hint="eastAsia" w:ascii="宋体" w:hAnsi="宋体" w:eastAsia="宋体" w:cs="仿宋_GB2312"/>
                <w:color w:val="auto"/>
                <w:sz w:val="22"/>
                <w:szCs w:val="22"/>
                <w:lang w:bidi="ar"/>
              </w:rPr>
              <w:t>加厚碳素钢稳固耐用，不硌背。</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248" w:type="pct"/>
            <w:vMerge w:val="restart"/>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安全扶手</w:t>
            </w:r>
          </w:p>
        </w:tc>
        <w:tc>
          <w:tcPr>
            <w:tcW w:w="577"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在卫生间、洗浴区等区域安装扶手。</w:t>
            </w:r>
          </w:p>
        </w:tc>
        <w:tc>
          <w:tcPr>
            <w:tcW w:w="267"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一字形扶手</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1.材质要求：内管钢管；外管尼龙材质；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2.尺寸要求：长度≥600mm，钢管壁厚≥1.2mm；</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3.荧光圈设计，保障夜晚使用安全；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4.防滑颗粒设计，安全防摔。</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cs="仿宋_GB2312"/>
                <w:color w:val="auto"/>
                <w:kern w:val="0"/>
                <w:sz w:val="22"/>
                <w:szCs w:val="22"/>
                <w:lang w:bidi="ar"/>
              </w:rPr>
              <w:t>U字扶手</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U字扶手：</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1.材质要求：内管钢管；外管尼龙材质；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2.尺寸要求：L≥580mm，W≥190mm，H≥75mm；钢管壁厚≥1.2mm；</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3.荧光圈设计，保障夜晚使用安全；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4.防滑颗粒设计，安全防摔。</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cs="仿宋_GB2312"/>
                <w:color w:val="auto"/>
                <w:kern w:val="0"/>
                <w:sz w:val="22"/>
                <w:szCs w:val="22"/>
                <w:lang w:bidi="ar"/>
              </w:rPr>
              <w:t>T形扶手</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T形扶手：</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1.材质要求：内管钢管；外管尼龙材质；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2.尺寸要求：不少于750mm*600mm，钢管壁厚≥1.2mm；</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3.荧光圈设计，保障夜晚使用安全；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4.防滑颗粒设计，安全防摔。</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cs="仿宋_GB2312"/>
                <w:color w:val="auto"/>
                <w:kern w:val="0"/>
                <w:sz w:val="22"/>
                <w:szCs w:val="22"/>
                <w:lang w:bidi="ar"/>
              </w:rPr>
              <w:t>135°扶手</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135°扶手：</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1.材质要求：内管钢管；外管尼龙材质；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2.尺寸要求：不少于400*400mm，钢管壁厚≥1.2mm；</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3.荧光圈设计，保障夜晚使用安全；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4.防滑颗粒设计，安全防摔。</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cs="仿宋_GB2312"/>
                <w:color w:val="auto"/>
                <w:kern w:val="0"/>
                <w:sz w:val="22"/>
                <w:szCs w:val="22"/>
                <w:lang w:bidi="ar"/>
              </w:rPr>
              <w:t>L型扶手</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L型扶手：</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1.材质要求：内管钢管；外管尼龙材质；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2.尺寸要求：L≥400mm，W≥600mm；钢管壁厚≥1.2mm</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3.荧光圈设计，保障夜晚使用安全；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4.防滑颗粒设计，安全防摔。</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248" w:type="pct"/>
            <w:vMerge w:val="restart"/>
            <w:vAlign w:val="center"/>
          </w:tcPr>
          <w:p>
            <w:pPr>
              <w:pStyle w:val="8"/>
              <w:widowControl/>
              <w:numPr>
                <w:ilvl w:val="0"/>
                <w:numId w:val="2"/>
              </w:numPr>
              <w:spacing w:line="360" w:lineRule="auto"/>
              <w:ind w:firstLineChars="0"/>
              <w:jc w:val="center"/>
              <w:textAlignment w:val="center"/>
              <w:rPr>
                <w:rFonts w:cs="仿宋_GB2312"/>
                <w:color w:val="auto"/>
                <w:sz w:val="22"/>
                <w:szCs w:val="22"/>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手杖</w:t>
            </w:r>
          </w:p>
        </w:tc>
        <w:tc>
          <w:tcPr>
            <w:tcW w:w="577"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配置三脚或四脚手杖、凳拐，辅助老年人行走</w:t>
            </w:r>
          </w:p>
        </w:tc>
        <w:tc>
          <w:tcPr>
            <w:tcW w:w="267"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三脚手杖</w:t>
            </w:r>
          </w:p>
        </w:tc>
        <w:tc>
          <w:tcPr>
            <w:tcW w:w="2376" w:type="pct"/>
            <w:vAlign w:val="center"/>
          </w:tcPr>
          <w:p>
            <w:pPr>
              <w:widowControl/>
              <w:spacing w:line="360" w:lineRule="auto"/>
              <w:jc w:val="left"/>
              <w:rPr>
                <w:rFonts w:cs="仿宋_GB2312"/>
                <w:color w:val="auto"/>
                <w:kern w:val="0"/>
                <w:sz w:val="22"/>
                <w:szCs w:val="22"/>
                <w:lang w:bidi="ar"/>
              </w:rPr>
            </w:pPr>
            <w:r>
              <w:rPr>
                <w:rFonts w:hint="eastAsia" w:cs="仿宋_GB2312"/>
                <w:color w:val="auto"/>
                <w:kern w:val="0"/>
                <w:sz w:val="22"/>
                <w:szCs w:val="22"/>
                <w:lang w:bidi="ar"/>
              </w:rPr>
              <w:t>三脚手杖：铝合金材质，高度72-94㎝，可承重≥120kg，360°避震旋转底座，三脚杖脚。</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sz w:val="22"/>
                <w:szCs w:val="22"/>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四脚手杖</w:t>
            </w:r>
          </w:p>
        </w:tc>
        <w:tc>
          <w:tcPr>
            <w:tcW w:w="2376" w:type="pct"/>
            <w:vAlign w:val="center"/>
          </w:tcPr>
          <w:p>
            <w:pPr>
              <w:widowControl/>
              <w:spacing w:line="360" w:lineRule="auto"/>
              <w:jc w:val="left"/>
              <w:rPr>
                <w:rFonts w:cs="仿宋_GB2312"/>
                <w:color w:val="auto"/>
                <w:kern w:val="0"/>
                <w:sz w:val="22"/>
                <w:szCs w:val="22"/>
                <w:lang w:bidi="ar"/>
              </w:rPr>
            </w:pPr>
            <w:r>
              <w:rPr>
                <w:rFonts w:hint="eastAsia" w:cs="仿宋_GB2312"/>
                <w:color w:val="auto"/>
                <w:kern w:val="0"/>
                <w:sz w:val="22"/>
                <w:szCs w:val="22"/>
                <w:lang w:bidi="ar"/>
              </w:rPr>
              <w:t>四脚手杖：铝合金材质，高度72-94㎝，可承重≥120kg，360°避震旋转底座，四脚杖脚。</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sz w:val="22"/>
                <w:szCs w:val="22"/>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57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凳拐</w:t>
            </w:r>
          </w:p>
        </w:tc>
        <w:tc>
          <w:tcPr>
            <w:tcW w:w="2376" w:type="pct"/>
            <w:vAlign w:val="center"/>
          </w:tcPr>
          <w:p>
            <w:pPr>
              <w:widowControl/>
              <w:spacing w:line="360" w:lineRule="auto"/>
              <w:jc w:val="left"/>
              <w:rPr>
                <w:rFonts w:cs="仿宋_GB2312"/>
                <w:color w:val="auto"/>
                <w:kern w:val="0"/>
                <w:sz w:val="22"/>
                <w:szCs w:val="22"/>
                <w:lang w:bidi="ar"/>
              </w:rPr>
            </w:pPr>
            <w:r>
              <w:rPr>
                <w:rFonts w:hint="eastAsia" w:cs="仿宋_GB2312"/>
                <w:color w:val="auto"/>
                <w:kern w:val="0"/>
                <w:sz w:val="22"/>
                <w:szCs w:val="22"/>
                <w:lang w:bidi="ar"/>
              </w:rPr>
              <w:t>凳拐：铝合金材质，稳固三脚原理设计，人体工学手柄，座板按摩涂点设计，高度五档可调，适合身高1.4-1.85米，高承重不少于300kg，橡胶材质防滑脚垫。</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248" w:type="pct"/>
            <w:vAlign w:val="center"/>
          </w:tcPr>
          <w:p>
            <w:pPr>
              <w:pStyle w:val="8"/>
              <w:widowControl/>
              <w:numPr>
                <w:ilvl w:val="0"/>
                <w:numId w:val="2"/>
              </w:numPr>
              <w:spacing w:line="360" w:lineRule="auto"/>
              <w:ind w:firstLineChars="0"/>
              <w:jc w:val="center"/>
              <w:textAlignment w:val="center"/>
              <w:rPr>
                <w:rFonts w:cs="仿宋_GB2312"/>
                <w:color w:val="auto"/>
                <w:sz w:val="22"/>
                <w:szCs w:val="22"/>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自动感应灯具</w:t>
            </w:r>
          </w:p>
        </w:tc>
        <w:tc>
          <w:tcPr>
            <w:tcW w:w="57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配置感应便携灯，辅助老年人起夜</w:t>
            </w: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感应灯</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感应式设计，可放置在卧室或厕所通道，方便老人起夜充电款，</w:t>
            </w:r>
            <w:r>
              <w:rPr>
                <w:rFonts w:cs="仿宋_GB2312"/>
                <w:color w:val="auto"/>
                <w:kern w:val="0"/>
                <w:sz w:val="22"/>
                <w:szCs w:val="22"/>
                <w:lang w:bidi="ar"/>
              </w:rPr>
              <w:t xml:space="preserve"> 0秒自动亮，3M强力胶粘贴，6颗LED灯珠。1.产品尺寸(mm)：18*86mm；2.产品重量(g)：98(土2)3.暖光/白光，功率0.2w，感应角度120°，感应距离&lt;3-6m。ABS材质。</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jc w:val="center"/>
        </w:trPr>
        <w:tc>
          <w:tcPr>
            <w:tcW w:w="248" w:type="pct"/>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蹲便器改坐便器</w:t>
            </w:r>
          </w:p>
        </w:tc>
        <w:tc>
          <w:tcPr>
            <w:tcW w:w="57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减轻蹲姿造成的腿部压力，避免老年人入厕时摔倒，方便轮椅老年人使用。</w:t>
            </w: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舒适坐便器</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专为老年人设计</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产品重量：</w:t>
            </w:r>
            <w:r>
              <w:rPr>
                <w:rFonts w:cs="仿宋_GB2312"/>
                <w:color w:val="auto"/>
                <w:kern w:val="0"/>
                <w:sz w:val="22"/>
                <w:szCs w:val="22"/>
                <w:lang w:bidi="ar"/>
              </w:rPr>
              <w:t>(承重200KG)；</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防滑：底部整圈防滑；</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座位宽度：升级加高≥</w:t>
            </w:r>
            <w:r>
              <w:rPr>
                <w:rFonts w:cs="仿宋_GB2312"/>
                <w:color w:val="auto"/>
                <w:kern w:val="0"/>
                <w:sz w:val="22"/>
                <w:szCs w:val="22"/>
                <w:lang w:bidi="ar"/>
              </w:rPr>
              <w:t>40cm；</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扶手：扶手加固加高≥</w:t>
            </w:r>
            <w:r>
              <w:rPr>
                <w:rFonts w:cs="仿宋_GB2312"/>
                <w:color w:val="auto"/>
                <w:kern w:val="0"/>
                <w:sz w:val="22"/>
                <w:szCs w:val="22"/>
                <w:lang w:bidi="ar"/>
              </w:rPr>
              <w:t>20cm，可拆卸可靠床使用；</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靠背支撑：支撑架为</w:t>
            </w:r>
            <w:r>
              <w:rPr>
                <w:rFonts w:cs="仿宋_GB2312"/>
                <w:color w:val="auto"/>
                <w:kern w:val="0"/>
                <w:sz w:val="22"/>
                <w:szCs w:val="22"/>
                <w:lang w:bidi="ar"/>
              </w:rPr>
              <w:t>ABS材质；</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内桶容量：≥</w:t>
            </w:r>
            <w:r>
              <w:rPr>
                <w:rFonts w:cs="仿宋_GB2312"/>
                <w:color w:val="auto"/>
                <w:kern w:val="0"/>
                <w:sz w:val="22"/>
                <w:szCs w:val="22"/>
                <w:lang w:bidi="ar"/>
              </w:rPr>
              <w:t>10L。</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248" w:type="pct"/>
            <w:vMerge w:val="restart"/>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洗浴设备配置</w:t>
            </w:r>
          </w:p>
        </w:tc>
        <w:tc>
          <w:tcPr>
            <w:tcW w:w="577" w:type="pct"/>
            <w:vMerge w:val="restar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配置洗浴相关的设施设备，辅助老年人洗澡使用。</w:t>
            </w: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淋浴椅</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淋浴椅参数如下：</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1.加厚不少于1.25mm壁厚铝合金管材；</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2.带靠背，防滑耐磨；</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3.配套超大溢水孔，排水迅速，一抹即干，防止细菌滋生；</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4.配套eva恒温防滑垫，可防滑、防侧翻；</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5.承重≥180kg。</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rPr>
                <w:rFonts w:ascii="仿宋" w:hAnsi="仿宋" w:eastAsia="仿宋"/>
                <w:color w:val="auto"/>
                <w:sz w:val="22"/>
                <w:szCs w:val="22"/>
              </w:rPr>
            </w:pPr>
          </w:p>
        </w:tc>
        <w:tc>
          <w:tcPr>
            <w:tcW w:w="577" w:type="pct"/>
            <w:vMerge w:val="continue"/>
            <w:vAlign w:val="center"/>
          </w:tcPr>
          <w:p>
            <w:pPr>
              <w:widowControl/>
              <w:spacing w:line="360" w:lineRule="auto"/>
              <w:jc w:val="center"/>
              <w:rPr>
                <w:rFonts w:ascii="仿宋" w:hAnsi="仿宋" w:eastAsia="仿宋"/>
                <w:color w:val="auto"/>
                <w:sz w:val="22"/>
                <w:szCs w:val="22"/>
              </w:rPr>
            </w:pP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olor w:val="auto"/>
                <w:sz w:val="22"/>
                <w:szCs w:val="22"/>
              </w:rPr>
              <w:t>卧床洗头器</w:t>
            </w:r>
          </w:p>
        </w:tc>
        <w:tc>
          <w:tcPr>
            <w:tcW w:w="2376" w:type="pct"/>
            <w:vAlign w:val="center"/>
          </w:tcPr>
          <w:p>
            <w:pPr>
              <w:widowControl/>
              <w:spacing w:line="360" w:lineRule="auto"/>
              <w:jc w:val="left"/>
              <w:rPr>
                <w:color w:val="auto"/>
                <w:sz w:val="22"/>
                <w:szCs w:val="22"/>
              </w:rPr>
            </w:pPr>
            <w:r>
              <w:rPr>
                <w:rFonts w:hint="eastAsia"/>
                <w:color w:val="auto"/>
                <w:sz w:val="22"/>
                <w:szCs w:val="22"/>
              </w:rPr>
              <w:t>卧床洗头器参数如下：</w:t>
            </w:r>
          </w:p>
          <w:p>
            <w:pPr>
              <w:widowControl/>
              <w:spacing w:line="360" w:lineRule="auto"/>
              <w:jc w:val="left"/>
              <w:rPr>
                <w:color w:val="auto"/>
                <w:sz w:val="22"/>
                <w:szCs w:val="22"/>
              </w:rPr>
            </w:pPr>
            <w:r>
              <w:rPr>
                <w:color w:val="auto"/>
                <w:sz w:val="22"/>
                <w:szCs w:val="22"/>
              </w:rPr>
              <w:t>1.依照人体曲线设计，贴合颈部自然弧度，双层气腔，减压，大空间，柔软舒适；</w:t>
            </w:r>
          </w:p>
          <w:p>
            <w:pPr>
              <w:widowControl/>
              <w:spacing w:line="360" w:lineRule="auto"/>
              <w:jc w:val="left"/>
              <w:rPr>
                <w:color w:val="auto"/>
                <w:sz w:val="22"/>
                <w:szCs w:val="22"/>
              </w:rPr>
            </w:pPr>
            <w:r>
              <w:rPr>
                <w:color w:val="auto"/>
                <w:sz w:val="22"/>
                <w:szCs w:val="22"/>
              </w:rPr>
              <w:t>2.加厚PVC材质，安全耐用；</w:t>
            </w:r>
          </w:p>
          <w:p>
            <w:pPr>
              <w:widowControl/>
              <w:spacing w:line="360" w:lineRule="auto"/>
              <w:jc w:val="left"/>
              <w:rPr>
                <w:color w:val="auto"/>
                <w:sz w:val="22"/>
                <w:szCs w:val="22"/>
              </w:rPr>
            </w:pPr>
            <w:r>
              <w:rPr>
                <w:color w:val="auto"/>
                <w:sz w:val="22"/>
                <w:szCs w:val="22"/>
              </w:rPr>
              <w:t>3.高度可调节；</w:t>
            </w:r>
          </w:p>
          <w:p>
            <w:pPr>
              <w:widowControl/>
              <w:spacing w:line="360" w:lineRule="auto"/>
              <w:jc w:val="left"/>
              <w:textAlignment w:val="center"/>
              <w:rPr>
                <w:rFonts w:cs="仿宋_GB2312"/>
                <w:color w:val="auto"/>
                <w:kern w:val="0"/>
                <w:sz w:val="22"/>
                <w:szCs w:val="22"/>
                <w:lang w:bidi="ar"/>
              </w:rPr>
            </w:pPr>
            <w:r>
              <w:rPr>
                <w:color w:val="auto"/>
                <w:sz w:val="22"/>
                <w:szCs w:val="22"/>
              </w:rPr>
              <w:t>4.套装包含盆、架子、水堵、水管。</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rPr>
                <w:rFonts w:ascii="仿宋" w:hAnsi="仿宋" w:eastAsia="仿宋"/>
                <w:color w:val="auto"/>
                <w:sz w:val="22"/>
                <w:szCs w:val="22"/>
              </w:rPr>
            </w:pPr>
          </w:p>
        </w:tc>
        <w:tc>
          <w:tcPr>
            <w:tcW w:w="577" w:type="pct"/>
            <w:vMerge w:val="continue"/>
            <w:vAlign w:val="center"/>
          </w:tcPr>
          <w:p>
            <w:pPr>
              <w:widowControl/>
              <w:spacing w:line="360" w:lineRule="auto"/>
              <w:jc w:val="center"/>
              <w:rPr>
                <w:rFonts w:ascii="仿宋" w:hAnsi="仿宋" w:eastAsia="仿宋"/>
                <w:color w:val="auto"/>
                <w:sz w:val="22"/>
                <w:szCs w:val="22"/>
              </w:rPr>
            </w:pP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pStyle w:val="10"/>
              <w:jc w:val="center"/>
              <w:rPr>
                <w:color w:val="auto"/>
                <w:kern w:val="0"/>
                <w:sz w:val="22"/>
                <w:szCs w:val="22"/>
              </w:rPr>
            </w:pPr>
            <w:r>
              <w:rPr>
                <w:rFonts w:hint="eastAsia"/>
                <w:color w:val="auto"/>
                <w:sz w:val="22"/>
                <w:szCs w:val="22"/>
              </w:rPr>
              <w:t>移动洗澡热水器</w:t>
            </w:r>
          </w:p>
        </w:tc>
        <w:tc>
          <w:tcPr>
            <w:tcW w:w="2376" w:type="pct"/>
            <w:vAlign w:val="center"/>
          </w:tcPr>
          <w:p>
            <w:pPr>
              <w:pStyle w:val="10"/>
              <w:jc w:val="left"/>
              <w:rPr>
                <w:color w:val="auto"/>
                <w:sz w:val="22"/>
                <w:szCs w:val="22"/>
              </w:rPr>
            </w:pPr>
            <w:r>
              <w:rPr>
                <w:rFonts w:hint="eastAsia"/>
                <w:color w:val="auto"/>
                <w:sz w:val="22"/>
                <w:szCs w:val="22"/>
              </w:rPr>
              <w:t>移动洗澡热水器参数如下：</w:t>
            </w:r>
          </w:p>
          <w:p>
            <w:pPr>
              <w:pStyle w:val="10"/>
              <w:jc w:val="left"/>
              <w:rPr>
                <w:color w:val="auto"/>
                <w:sz w:val="22"/>
                <w:szCs w:val="22"/>
              </w:rPr>
            </w:pPr>
            <w:r>
              <w:rPr>
                <w:color w:val="auto"/>
                <w:sz w:val="22"/>
                <w:szCs w:val="22"/>
              </w:rPr>
              <w:t>1.具有免安装、可移动、不依靠自来水和水源多样性等特性。</w:t>
            </w:r>
          </w:p>
          <w:p>
            <w:pPr>
              <w:pStyle w:val="10"/>
              <w:jc w:val="left"/>
              <w:rPr>
                <w:color w:val="auto"/>
                <w:sz w:val="22"/>
                <w:szCs w:val="22"/>
              </w:rPr>
            </w:pPr>
            <w:r>
              <w:rPr>
                <w:color w:val="auto"/>
                <w:sz w:val="22"/>
                <w:szCs w:val="22"/>
              </w:rPr>
              <w:t>2.智能控制，自动上水，智能加热，一键启动洗浴；</w:t>
            </w:r>
          </w:p>
          <w:p>
            <w:pPr>
              <w:pStyle w:val="10"/>
              <w:jc w:val="left"/>
              <w:rPr>
                <w:color w:val="auto"/>
                <w:sz w:val="22"/>
                <w:szCs w:val="22"/>
              </w:rPr>
            </w:pPr>
            <w:r>
              <w:rPr>
                <w:color w:val="auto"/>
                <w:sz w:val="22"/>
                <w:szCs w:val="22"/>
              </w:rPr>
              <w:t>4.优质304不锈钢内胆；</w:t>
            </w:r>
          </w:p>
          <w:p>
            <w:pPr>
              <w:pStyle w:val="10"/>
              <w:jc w:val="left"/>
              <w:rPr>
                <w:color w:val="auto"/>
                <w:sz w:val="22"/>
                <w:szCs w:val="22"/>
              </w:rPr>
            </w:pPr>
            <w:r>
              <w:rPr>
                <w:color w:val="auto"/>
                <w:sz w:val="22"/>
                <w:szCs w:val="22"/>
              </w:rPr>
              <w:t>5.水电隔离，漏电自动断电不超过0.1s；</w:t>
            </w:r>
          </w:p>
          <w:p>
            <w:pPr>
              <w:pStyle w:val="10"/>
              <w:jc w:val="left"/>
              <w:rPr>
                <w:color w:val="auto"/>
                <w:kern w:val="0"/>
                <w:sz w:val="22"/>
                <w:szCs w:val="22"/>
              </w:rPr>
            </w:pPr>
            <w:r>
              <w:rPr>
                <w:color w:val="auto"/>
                <w:sz w:val="22"/>
                <w:szCs w:val="22"/>
              </w:rPr>
              <w:t>6.防水等级≥IPX4。</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widowControl/>
              <w:spacing w:line="360" w:lineRule="auto"/>
              <w:jc w:val="center"/>
              <w:rPr>
                <w:rFonts w:ascii="仿宋" w:hAnsi="仿宋" w:eastAsia="仿宋"/>
                <w:color w:val="auto"/>
                <w:sz w:val="22"/>
                <w:szCs w:val="22"/>
              </w:rPr>
            </w:pPr>
          </w:p>
        </w:tc>
        <w:tc>
          <w:tcPr>
            <w:tcW w:w="577" w:type="pct"/>
            <w:vMerge w:val="continue"/>
            <w:vAlign w:val="center"/>
          </w:tcPr>
          <w:p>
            <w:pPr>
              <w:widowControl/>
              <w:spacing w:line="360" w:lineRule="auto"/>
              <w:jc w:val="center"/>
              <w:rPr>
                <w:rFonts w:ascii="仿宋" w:hAnsi="仿宋" w:eastAsia="仿宋"/>
                <w:color w:val="auto"/>
                <w:sz w:val="22"/>
                <w:szCs w:val="22"/>
              </w:rPr>
            </w:pP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床上洗浴套装</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通过点击控制面板上的按钮，可一步完成自动冲水、打沐浴液、冲洗身体及排污的洗浴全过程。参数如下：</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1.贴合颈部曲线以及胯部的固定装置，防止洗浴者意外滑倒；</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2.独立双层气腔一体成型,符合人体工程曲线稳定承托;</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3.上下独立气嘴，充气口两塞设计，密封设计防反流；</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4.充气后尺寸1950mm*900mm*220mm（±5mm）；</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5.淋浴式出水，底部具有排水口；</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6.配套大容量水袋，水袋容量≥8L。</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48" w:type="pct"/>
            <w:vMerge w:val="restart"/>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restart"/>
            <w:vAlign w:val="center"/>
          </w:tcPr>
          <w:p>
            <w:pPr>
              <w:spacing w:line="360" w:lineRule="auto"/>
              <w:jc w:val="center"/>
              <w:rPr>
                <w:color w:val="auto"/>
                <w:sz w:val="22"/>
                <w:szCs w:val="22"/>
              </w:rPr>
            </w:pPr>
            <w:r>
              <w:rPr>
                <w:rFonts w:hint="eastAsia"/>
                <w:color w:val="auto"/>
                <w:sz w:val="22"/>
                <w:szCs w:val="22"/>
              </w:rPr>
              <w:t>安装防撞护角/防撞条、提示标识</w:t>
            </w:r>
          </w:p>
        </w:tc>
        <w:tc>
          <w:tcPr>
            <w:tcW w:w="577" w:type="pct"/>
            <w:vMerge w:val="restart"/>
            <w:vAlign w:val="center"/>
          </w:tcPr>
          <w:p>
            <w:pPr>
              <w:spacing w:line="360" w:lineRule="auto"/>
              <w:jc w:val="center"/>
              <w:rPr>
                <w:color w:val="auto"/>
                <w:sz w:val="22"/>
                <w:szCs w:val="22"/>
              </w:rPr>
            </w:pPr>
            <w:r>
              <w:rPr>
                <w:rFonts w:hint="eastAsia"/>
                <w:color w:val="auto"/>
                <w:sz w:val="22"/>
                <w:szCs w:val="22"/>
              </w:rPr>
              <w:t>在家具尖角或墙角安装防撞护角或者防撞条，避免老年人磕碰划伤，必要时粘贴防消条、警示条等符合相关标准和老年人认知特点的提示标识。</w:t>
            </w: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防撞条</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防撞条：</w:t>
            </w:r>
            <w:r>
              <w:rPr>
                <w:rFonts w:cs="仿宋_GB2312"/>
                <w:color w:val="auto"/>
                <w:kern w:val="0"/>
                <w:sz w:val="22"/>
                <w:szCs w:val="22"/>
                <w:lang w:bidi="ar"/>
              </w:rPr>
              <w:t>NBR材质,尺寸不小于35mm宽＊12mm厚度＊2m长，重量是不少于120g/2m，用于包裹棱角，预防撞伤，柔软高弹，安全环保。</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防撞角</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防撞角：</w:t>
            </w:r>
            <w:r>
              <w:rPr>
                <w:rFonts w:cs="仿宋_GB2312"/>
                <w:color w:val="auto"/>
                <w:kern w:val="0"/>
                <w:sz w:val="22"/>
                <w:szCs w:val="22"/>
                <w:lang w:bidi="ar"/>
              </w:rPr>
              <w:t>NBR材质,尺寸不小于7*3.5*1.2cm,用于包裹棱角，预防撞伤，柔软高弹，安全环保。</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trPr>
        <w:tc>
          <w:tcPr>
            <w:tcW w:w="248" w:type="pct"/>
            <w:vMerge w:val="restart"/>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restart"/>
            <w:vAlign w:val="center"/>
          </w:tcPr>
          <w:p>
            <w:pPr>
              <w:spacing w:line="360" w:lineRule="auto"/>
              <w:jc w:val="center"/>
              <w:rPr>
                <w:color w:val="auto"/>
                <w:sz w:val="22"/>
                <w:szCs w:val="22"/>
              </w:rPr>
            </w:pPr>
            <w:r>
              <w:rPr>
                <w:rFonts w:hint="eastAsia"/>
                <w:color w:val="auto"/>
                <w:sz w:val="22"/>
                <w:szCs w:val="22"/>
              </w:rPr>
              <w:t>轮椅/助行器</w:t>
            </w:r>
          </w:p>
        </w:tc>
        <w:tc>
          <w:tcPr>
            <w:tcW w:w="577" w:type="pct"/>
            <w:vMerge w:val="restart"/>
            <w:vAlign w:val="center"/>
          </w:tcPr>
          <w:p>
            <w:pPr>
              <w:spacing w:line="360" w:lineRule="auto"/>
              <w:jc w:val="center"/>
              <w:rPr>
                <w:color w:val="auto"/>
                <w:sz w:val="22"/>
                <w:szCs w:val="22"/>
              </w:rPr>
            </w:pPr>
            <w:r>
              <w:rPr>
                <w:rFonts w:hint="eastAsia"/>
                <w:color w:val="auto"/>
                <w:sz w:val="22"/>
                <w:szCs w:val="22"/>
              </w:rPr>
              <w:t>辅助家人、照护人员推行/帮助老年人站立行走，扩大老年人活动空间。</w:t>
            </w: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jc w:val="center"/>
              <w:rPr>
                <w:rFonts w:cs="仿宋_GB2312"/>
                <w:color w:val="auto"/>
                <w:kern w:val="0"/>
                <w:sz w:val="22"/>
                <w:szCs w:val="22"/>
                <w:lang w:bidi="ar"/>
              </w:rPr>
            </w:pPr>
            <w:r>
              <w:rPr>
                <w:rFonts w:hint="eastAsia" w:cs="仿宋_GB2312"/>
                <w:color w:val="auto"/>
                <w:kern w:val="0"/>
                <w:sz w:val="22"/>
                <w:szCs w:val="22"/>
                <w:lang w:bidi="ar"/>
              </w:rPr>
              <w:t>助行器</w:t>
            </w:r>
          </w:p>
        </w:tc>
        <w:tc>
          <w:tcPr>
            <w:tcW w:w="2376" w:type="pct"/>
            <w:vAlign w:val="center"/>
          </w:tcPr>
          <w:p>
            <w:pPr>
              <w:spacing w:line="360" w:lineRule="auto"/>
              <w:jc w:val="left"/>
              <w:rPr>
                <w:rFonts w:cs="仿宋_GB2312"/>
                <w:color w:val="auto"/>
                <w:kern w:val="0"/>
                <w:sz w:val="22"/>
                <w:szCs w:val="22"/>
                <w:lang w:bidi="ar"/>
              </w:rPr>
            </w:pPr>
            <w:r>
              <w:rPr>
                <w:rFonts w:hint="eastAsia" w:cs="仿宋_GB2312"/>
                <w:color w:val="auto"/>
                <w:kern w:val="0"/>
                <w:sz w:val="22"/>
                <w:szCs w:val="22"/>
                <w:lang w:bidi="ar"/>
              </w:rPr>
              <w:t>总体要求：</w:t>
            </w:r>
            <w:r>
              <w:rPr>
                <w:rFonts w:hint="eastAsia" w:cs="仿宋_GB2312"/>
                <w:color w:val="auto"/>
                <w:kern w:val="0"/>
                <w:sz w:val="22"/>
                <w:szCs w:val="22"/>
                <w:lang w:bidi="ar"/>
              </w:rPr>
              <w:br w:type="textWrapping"/>
            </w:r>
            <w:r>
              <w:rPr>
                <w:rFonts w:hint="eastAsia" w:cs="仿宋_GB2312"/>
                <w:color w:val="auto"/>
                <w:kern w:val="0"/>
                <w:sz w:val="22"/>
                <w:szCs w:val="22"/>
                <w:lang w:bidi="ar"/>
              </w:rPr>
              <w:t>尺寸：50*48*75cm</w:t>
            </w:r>
            <w:r>
              <w:rPr>
                <w:rFonts w:hint="eastAsia" w:cs="仿宋_GB2312"/>
                <w:color w:val="auto"/>
                <w:kern w:val="0"/>
                <w:sz w:val="22"/>
                <w:szCs w:val="22"/>
                <w:lang w:bidi="ar"/>
              </w:rPr>
              <w:br w:type="textWrapping"/>
            </w:r>
            <w:r>
              <w:rPr>
                <w:rFonts w:hint="eastAsia" w:cs="仿宋_GB2312"/>
                <w:color w:val="auto"/>
                <w:kern w:val="0"/>
                <w:sz w:val="22"/>
                <w:szCs w:val="22"/>
                <w:lang w:bidi="ar"/>
              </w:rPr>
              <w:t>1.需采用铝合金材质；</w:t>
            </w:r>
            <w:r>
              <w:rPr>
                <w:rFonts w:hint="eastAsia" w:cs="仿宋_GB2312"/>
                <w:color w:val="auto"/>
                <w:kern w:val="0"/>
                <w:sz w:val="22"/>
                <w:szCs w:val="22"/>
                <w:lang w:bidi="ar"/>
              </w:rPr>
              <w:br w:type="textWrapping"/>
            </w:r>
            <w:r>
              <w:rPr>
                <w:rFonts w:hint="eastAsia" w:cs="仿宋_GB2312"/>
                <w:color w:val="auto"/>
                <w:kern w:val="0"/>
                <w:sz w:val="22"/>
                <w:szCs w:val="22"/>
                <w:lang w:bidi="ar"/>
              </w:rPr>
              <w:t>2.腿部高度可调，适合不同身高；</w:t>
            </w:r>
            <w:r>
              <w:rPr>
                <w:rFonts w:hint="eastAsia" w:cs="仿宋_GB2312"/>
                <w:color w:val="auto"/>
                <w:kern w:val="0"/>
                <w:sz w:val="22"/>
                <w:szCs w:val="22"/>
                <w:lang w:bidi="ar"/>
              </w:rPr>
              <w:br w:type="textWrapping"/>
            </w:r>
            <w:r>
              <w:rPr>
                <w:rFonts w:hint="eastAsia" w:cs="仿宋_GB2312"/>
                <w:color w:val="auto"/>
                <w:kern w:val="0"/>
                <w:sz w:val="22"/>
                <w:szCs w:val="22"/>
                <w:lang w:bidi="ar"/>
              </w:rPr>
              <w:t>3.把手需采用高密度PVC材质，防滑不断裂；</w:t>
            </w:r>
            <w:r>
              <w:rPr>
                <w:rFonts w:hint="eastAsia" w:cs="仿宋_GB2312"/>
                <w:color w:val="auto"/>
                <w:kern w:val="0"/>
                <w:sz w:val="22"/>
                <w:szCs w:val="22"/>
                <w:lang w:bidi="ar"/>
              </w:rPr>
              <w:br w:type="textWrapping"/>
            </w:r>
            <w:r>
              <w:rPr>
                <w:rFonts w:hint="eastAsia" w:cs="仿宋_GB2312"/>
                <w:color w:val="auto"/>
                <w:kern w:val="0"/>
                <w:sz w:val="22"/>
                <w:szCs w:val="22"/>
                <w:lang w:bidi="ar"/>
              </w:rPr>
              <w:t>4.双把手设计，适用不同环境使用</w:t>
            </w:r>
            <w:r>
              <w:rPr>
                <w:rFonts w:hint="eastAsia" w:cs="仿宋_GB2312"/>
                <w:color w:val="auto"/>
                <w:kern w:val="0"/>
                <w:sz w:val="22"/>
                <w:szCs w:val="22"/>
                <w:lang w:bidi="ar"/>
              </w:rPr>
              <w:br w:type="textWrapping"/>
            </w:r>
            <w:r>
              <w:rPr>
                <w:rFonts w:hint="eastAsia" w:cs="仿宋_GB2312"/>
                <w:color w:val="auto"/>
                <w:kern w:val="0"/>
                <w:sz w:val="22"/>
                <w:szCs w:val="22"/>
                <w:lang w:bidi="ar"/>
              </w:rPr>
              <w:t>5.支持折叠。</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rPr>
                <w:color w:val="auto"/>
                <w:kern w:val="0"/>
                <w:sz w:val="22"/>
                <w:szCs w:val="22"/>
              </w:rPr>
            </w:pPr>
            <w:r>
              <w:rPr>
                <w:rFonts w:hint="eastAsia"/>
                <w:color w:val="auto"/>
                <w:kern w:val="0"/>
                <w:sz w:val="22"/>
                <w:szCs w:val="22"/>
              </w:rPr>
              <w:t>出行轮椅</w:t>
            </w:r>
          </w:p>
        </w:tc>
        <w:tc>
          <w:tcPr>
            <w:tcW w:w="2376" w:type="pct"/>
            <w:vAlign w:val="center"/>
          </w:tcPr>
          <w:p>
            <w:pPr>
              <w:widowControl/>
              <w:spacing w:line="360" w:lineRule="auto"/>
              <w:jc w:val="left"/>
              <w:rPr>
                <w:color w:val="auto"/>
                <w:kern w:val="0"/>
                <w:sz w:val="22"/>
                <w:szCs w:val="22"/>
              </w:rPr>
            </w:pPr>
            <w:r>
              <w:rPr>
                <w:rFonts w:hint="eastAsia"/>
                <w:color w:val="auto"/>
                <w:kern w:val="0"/>
                <w:sz w:val="22"/>
                <w:szCs w:val="22"/>
              </w:rPr>
              <w:t>产品符合</w:t>
            </w:r>
            <w:r>
              <w:rPr>
                <w:color w:val="auto"/>
                <w:kern w:val="0"/>
                <w:sz w:val="22"/>
                <w:szCs w:val="22"/>
              </w:rPr>
              <w:t>GB/T13800-2009《手动轮椅车》国家标准作为设计生产的执行标准。主要技术参数如下：整车长度：≥1010mm,整车宽度：≥670mm,整车高度≥890mm。</w:t>
            </w:r>
          </w:p>
          <w:p>
            <w:pPr>
              <w:widowControl/>
              <w:spacing w:line="360" w:lineRule="auto"/>
              <w:jc w:val="left"/>
              <w:rPr>
                <w:color w:val="auto"/>
                <w:kern w:val="0"/>
                <w:sz w:val="22"/>
                <w:szCs w:val="22"/>
              </w:rPr>
            </w:pPr>
            <w:r>
              <w:rPr>
                <w:rFonts w:hint="eastAsia"/>
                <w:color w:val="auto"/>
                <w:kern w:val="0"/>
                <w:sz w:val="22"/>
                <w:szCs w:val="22"/>
              </w:rPr>
              <w:t>坐宽度：≥</w:t>
            </w:r>
            <w:r>
              <w:rPr>
                <w:color w:val="auto"/>
                <w:kern w:val="0"/>
                <w:sz w:val="22"/>
                <w:szCs w:val="22"/>
              </w:rPr>
              <w:t>460mm,座高度：≥460mm,座进深≥400mm,扶手高≥710mm，靠背高≥420mm，大轮直径≥610mm,小轮直径≥170mm，最大载荷：100kg。</w:t>
            </w:r>
          </w:p>
          <w:p>
            <w:pPr>
              <w:widowControl/>
              <w:spacing w:line="360" w:lineRule="auto"/>
              <w:jc w:val="left"/>
              <w:rPr>
                <w:color w:val="auto"/>
                <w:kern w:val="0"/>
                <w:sz w:val="22"/>
                <w:szCs w:val="22"/>
              </w:rPr>
            </w:pPr>
            <w:r>
              <w:rPr>
                <w:color w:val="auto"/>
                <w:kern w:val="0"/>
                <w:sz w:val="22"/>
                <w:szCs w:val="22"/>
              </w:rPr>
              <w:t>1</w:t>
            </w:r>
            <w:r>
              <w:rPr>
                <w:rFonts w:hint="eastAsia"/>
                <w:color w:val="auto"/>
                <w:kern w:val="0"/>
                <w:sz w:val="22"/>
                <w:szCs w:val="22"/>
              </w:rPr>
              <w:t>.</w:t>
            </w:r>
            <w:r>
              <w:rPr>
                <w:color w:val="auto"/>
                <w:kern w:val="0"/>
                <w:sz w:val="22"/>
                <w:szCs w:val="22"/>
              </w:rPr>
              <w:t>椅架： 优质钢管喷涂，管直径≥22mm，管壁厚≥1.2mm，固定式扶手，脚托、脚踏板高度可调节，车架可折叠结构；表面静电喷涂处理，所用喷涂粉末为无毒、无害、无污染环保型材料，抗锈能力强。</w:t>
            </w:r>
          </w:p>
          <w:p>
            <w:pPr>
              <w:widowControl/>
              <w:spacing w:line="360" w:lineRule="auto"/>
              <w:jc w:val="left"/>
              <w:rPr>
                <w:color w:val="auto"/>
                <w:kern w:val="0"/>
                <w:sz w:val="22"/>
                <w:szCs w:val="22"/>
              </w:rPr>
            </w:pPr>
            <w:r>
              <w:rPr>
                <w:color w:val="auto"/>
                <w:kern w:val="0"/>
                <w:sz w:val="22"/>
                <w:szCs w:val="22"/>
              </w:rPr>
              <w:t>2</w:t>
            </w:r>
            <w:r>
              <w:rPr>
                <w:rFonts w:hint="eastAsia"/>
                <w:color w:val="auto"/>
                <w:kern w:val="0"/>
                <w:sz w:val="22"/>
                <w:szCs w:val="22"/>
              </w:rPr>
              <w:t>.</w:t>
            </w:r>
            <w:r>
              <w:rPr>
                <w:color w:val="auto"/>
                <w:kern w:val="0"/>
                <w:sz w:val="22"/>
                <w:szCs w:val="22"/>
              </w:rPr>
              <w:t>把手：塑胶握把，经久耐用；佩带有手刹。</w:t>
            </w:r>
          </w:p>
          <w:p>
            <w:pPr>
              <w:widowControl/>
              <w:spacing w:line="360" w:lineRule="auto"/>
              <w:jc w:val="left"/>
              <w:rPr>
                <w:color w:val="auto"/>
                <w:kern w:val="0"/>
                <w:sz w:val="22"/>
                <w:szCs w:val="22"/>
              </w:rPr>
            </w:pPr>
            <w:r>
              <w:rPr>
                <w:color w:val="auto"/>
                <w:kern w:val="0"/>
                <w:sz w:val="22"/>
                <w:szCs w:val="22"/>
              </w:rPr>
              <w:t>3</w:t>
            </w:r>
            <w:r>
              <w:rPr>
                <w:rFonts w:hint="eastAsia"/>
                <w:color w:val="auto"/>
                <w:kern w:val="0"/>
                <w:sz w:val="22"/>
                <w:szCs w:val="22"/>
              </w:rPr>
              <w:t>.</w:t>
            </w:r>
            <w:r>
              <w:rPr>
                <w:color w:val="auto"/>
                <w:kern w:val="0"/>
                <w:sz w:val="22"/>
                <w:szCs w:val="22"/>
              </w:rPr>
              <w:t>座靠垫：座椅及靠背为软座、软靠背，材料为600D阻燃牛津尼龙布，中间有帆布夹层，缝边牢固整齐，无褶皱、跳线和破损等缺陷，配有安全带。</w:t>
            </w:r>
          </w:p>
          <w:p>
            <w:pPr>
              <w:widowControl/>
              <w:spacing w:line="360" w:lineRule="auto"/>
              <w:jc w:val="left"/>
              <w:rPr>
                <w:color w:val="auto"/>
                <w:kern w:val="0"/>
                <w:sz w:val="22"/>
                <w:szCs w:val="22"/>
              </w:rPr>
            </w:pPr>
            <w:r>
              <w:rPr>
                <w:color w:val="auto"/>
                <w:kern w:val="0"/>
                <w:sz w:val="22"/>
                <w:szCs w:val="22"/>
              </w:rPr>
              <w:t>4</w:t>
            </w:r>
            <w:r>
              <w:rPr>
                <w:rFonts w:hint="eastAsia"/>
                <w:color w:val="auto"/>
                <w:kern w:val="0"/>
                <w:sz w:val="22"/>
                <w:szCs w:val="22"/>
              </w:rPr>
              <w:t>.</w:t>
            </w:r>
            <w:r>
              <w:rPr>
                <w:color w:val="auto"/>
                <w:kern w:val="0"/>
                <w:sz w:val="22"/>
                <w:szCs w:val="22"/>
              </w:rPr>
              <w:t>前轮：直径≥170mm高品质免充气轮胎</w:t>
            </w:r>
          </w:p>
          <w:p>
            <w:pPr>
              <w:widowControl/>
              <w:spacing w:line="360" w:lineRule="auto"/>
              <w:jc w:val="left"/>
              <w:rPr>
                <w:color w:val="auto"/>
                <w:kern w:val="0"/>
                <w:sz w:val="22"/>
                <w:szCs w:val="22"/>
              </w:rPr>
            </w:pPr>
            <w:r>
              <w:rPr>
                <w:color w:val="auto"/>
                <w:kern w:val="0"/>
                <w:sz w:val="22"/>
                <w:szCs w:val="22"/>
              </w:rPr>
              <w:t>5</w:t>
            </w:r>
            <w:r>
              <w:rPr>
                <w:rFonts w:hint="eastAsia"/>
                <w:color w:val="auto"/>
                <w:kern w:val="0"/>
                <w:sz w:val="22"/>
                <w:szCs w:val="22"/>
              </w:rPr>
              <w:t>.</w:t>
            </w:r>
            <w:r>
              <w:rPr>
                <w:color w:val="auto"/>
                <w:kern w:val="0"/>
                <w:sz w:val="22"/>
                <w:szCs w:val="22"/>
              </w:rPr>
              <w:t>后轮：直径≥610mm优质充气橡胶轮胎</w:t>
            </w:r>
          </w:p>
          <w:p>
            <w:pPr>
              <w:widowControl/>
              <w:spacing w:line="360" w:lineRule="auto"/>
              <w:jc w:val="left"/>
              <w:rPr>
                <w:color w:val="auto"/>
                <w:kern w:val="0"/>
                <w:sz w:val="22"/>
                <w:szCs w:val="22"/>
              </w:rPr>
            </w:pPr>
            <w:r>
              <w:rPr>
                <w:color w:val="auto"/>
                <w:kern w:val="0"/>
                <w:sz w:val="22"/>
                <w:szCs w:val="22"/>
              </w:rPr>
              <w:t>6</w:t>
            </w:r>
            <w:r>
              <w:rPr>
                <w:rFonts w:hint="eastAsia"/>
                <w:color w:val="auto"/>
                <w:kern w:val="0"/>
                <w:sz w:val="22"/>
                <w:szCs w:val="22"/>
              </w:rPr>
              <w:t>.</w:t>
            </w:r>
            <w:r>
              <w:rPr>
                <w:color w:val="auto"/>
                <w:kern w:val="0"/>
                <w:sz w:val="22"/>
                <w:szCs w:val="22"/>
              </w:rPr>
              <w:t>刹车：配置高强度手动刹车，使用安全可靠。</w:t>
            </w:r>
          </w:p>
          <w:p>
            <w:pPr>
              <w:widowControl/>
              <w:spacing w:line="360" w:lineRule="auto"/>
              <w:jc w:val="left"/>
              <w:rPr>
                <w:color w:val="auto"/>
                <w:kern w:val="0"/>
                <w:sz w:val="22"/>
                <w:szCs w:val="22"/>
              </w:rPr>
            </w:pPr>
            <w:r>
              <w:rPr>
                <w:color w:val="auto"/>
                <w:kern w:val="0"/>
                <w:sz w:val="22"/>
                <w:szCs w:val="22"/>
              </w:rPr>
              <w:t>7</w:t>
            </w:r>
            <w:r>
              <w:rPr>
                <w:rFonts w:hint="eastAsia"/>
                <w:color w:val="auto"/>
                <w:kern w:val="0"/>
                <w:sz w:val="22"/>
                <w:szCs w:val="22"/>
              </w:rPr>
              <w:t>.</w:t>
            </w:r>
            <w:r>
              <w:rPr>
                <w:color w:val="auto"/>
                <w:kern w:val="0"/>
                <w:sz w:val="22"/>
                <w:szCs w:val="22"/>
              </w:rPr>
              <w:t>扶手：固定扶手，配优质PVC扶手垫、配有护板。</w:t>
            </w:r>
          </w:p>
          <w:p>
            <w:pPr>
              <w:widowControl/>
              <w:spacing w:line="360" w:lineRule="auto"/>
              <w:jc w:val="left"/>
              <w:rPr>
                <w:color w:val="auto"/>
                <w:kern w:val="0"/>
                <w:sz w:val="22"/>
                <w:szCs w:val="22"/>
              </w:rPr>
            </w:pPr>
            <w:r>
              <w:rPr>
                <w:color w:val="auto"/>
                <w:kern w:val="0"/>
                <w:sz w:val="22"/>
                <w:szCs w:val="22"/>
              </w:rPr>
              <w:t>8</w:t>
            </w:r>
            <w:r>
              <w:rPr>
                <w:rFonts w:hint="eastAsia"/>
                <w:color w:val="auto"/>
                <w:kern w:val="0"/>
                <w:sz w:val="22"/>
                <w:szCs w:val="22"/>
              </w:rPr>
              <w:t>.</w:t>
            </w:r>
            <w:r>
              <w:rPr>
                <w:color w:val="auto"/>
                <w:kern w:val="0"/>
                <w:sz w:val="22"/>
                <w:szCs w:val="22"/>
              </w:rPr>
              <w:t>脚踏板：可调高低踏板，踏板与车架连接牢靠，无前后移动、脱落等缺陷。</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248" w:type="pct"/>
            <w:vMerge w:val="restart"/>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restart"/>
            <w:vAlign w:val="center"/>
          </w:tcPr>
          <w:p>
            <w:pPr>
              <w:spacing w:line="360" w:lineRule="auto"/>
              <w:jc w:val="center"/>
              <w:rPr>
                <w:rFonts w:cs="仿宋_GB2312"/>
                <w:color w:val="auto"/>
                <w:kern w:val="0"/>
                <w:sz w:val="22"/>
                <w:szCs w:val="22"/>
                <w:lang w:bidi="ar"/>
              </w:rPr>
            </w:pPr>
            <w:r>
              <w:rPr>
                <w:rFonts w:cs="仿宋_GB2312"/>
                <w:color w:val="auto"/>
                <w:kern w:val="0"/>
                <w:sz w:val="22"/>
                <w:szCs w:val="22"/>
                <w:lang w:bidi="ar"/>
              </w:rPr>
              <w:t>其他适配产品</w:t>
            </w:r>
          </w:p>
        </w:tc>
        <w:tc>
          <w:tcPr>
            <w:tcW w:w="577" w:type="pct"/>
            <w:vMerge w:val="restart"/>
            <w:vAlign w:val="center"/>
          </w:tcPr>
          <w:p>
            <w:pPr>
              <w:spacing w:line="360" w:lineRule="auto"/>
              <w:jc w:val="center"/>
              <w:rPr>
                <w:rFonts w:cs="仿宋_GB2312"/>
                <w:color w:val="auto"/>
                <w:kern w:val="0"/>
                <w:sz w:val="22"/>
                <w:szCs w:val="22"/>
                <w:lang w:bidi="ar"/>
              </w:rPr>
            </w:pPr>
            <w:r>
              <w:rPr>
                <w:rFonts w:cs="仿宋_GB2312"/>
                <w:color w:val="auto"/>
                <w:kern w:val="0"/>
                <w:sz w:val="22"/>
                <w:szCs w:val="22"/>
                <w:lang w:bidi="ar"/>
              </w:rPr>
              <w:t>辅助老年人居家养老的其他适配产品。</w:t>
            </w: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rPr>
                <w:color w:val="auto"/>
                <w:sz w:val="22"/>
                <w:szCs w:val="22"/>
              </w:rPr>
            </w:pPr>
            <w:r>
              <w:rPr>
                <w:rFonts w:hint="eastAsia"/>
                <w:color w:val="auto"/>
                <w:sz w:val="22"/>
                <w:szCs w:val="22"/>
              </w:rPr>
              <w:t>翻身辅助器</w:t>
            </w:r>
          </w:p>
        </w:tc>
        <w:tc>
          <w:tcPr>
            <w:tcW w:w="2376" w:type="pct"/>
            <w:vAlign w:val="center"/>
          </w:tcPr>
          <w:p>
            <w:pPr>
              <w:widowControl/>
              <w:spacing w:line="360" w:lineRule="auto"/>
              <w:jc w:val="left"/>
              <w:rPr>
                <w:color w:val="auto"/>
                <w:sz w:val="22"/>
                <w:szCs w:val="22"/>
              </w:rPr>
            </w:pPr>
            <w:r>
              <w:rPr>
                <w:rFonts w:hint="eastAsia"/>
                <w:color w:val="auto"/>
                <w:sz w:val="22"/>
                <w:szCs w:val="22"/>
              </w:rPr>
              <w:t>材质：柔软</w:t>
            </w:r>
            <w:r>
              <w:rPr>
                <w:color w:val="auto"/>
                <w:sz w:val="22"/>
                <w:szCs w:val="22"/>
              </w:rPr>
              <w:t>PU材质，可拆卸清洗，凝胶、海绵内芯；减压透气，科学支撑；两侧加宽拉手，轻松辅助翻身。</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rPr>
                <w:color w:val="auto"/>
                <w:sz w:val="22"/>
                <w:szCs w:val="22"/>
              </w:rPr>
            </w:pPr>
            <w:r>
              <w:rPr>
                <w:rFonts w:hint="eastAsia"/>
                <w:color w:val="auto"/>
                <w:sz w:val="22"/>
                <w:szCs w:val="22"/>
              </w:rPr>
              <w:t>移位辅助带</w:t>
            </w:r>
          </w:p>
        </w:tc>
        <w:tc>
          <w:tcPr>
            <w:tcW w:w="2376" w:type="pct"/>
            <w:vAlign w:val="center"/>
          </w:tcPr>
          <w:p>
            <w:pPr>
              <w:widowControl/>
              <w:spacing w:line="360" w:lineRule="auto"/>
              <w:jc w:val="left"/>
              <w:rPr>
                <w:color w:val="auto"/>
                <w:sz w:val="22"/>
                <w:szCs w:val="22"/>
              </w:rPr>
            </w:pPr>
            <w:r>
              <w:rPr>
                <w:color w:val="auto"/>
                <w:sz w:val="22"/>
                <w:szCs w:val="22"/>
              </w:rPr>
              <w:t>1.尺寸：腰长≥110㎝，腿长≥44㎝</w:t>
            </w:r>
          </w:p>
          <w:p>
            <w:pPr>
              <w:widowControl/>
              <w:spacing w:line="360" w:lineRule="auto"/>
              <w:jc w:val="left"/>
              <w:rPr>
                <w:color w:val="auto"/>
                <w:sz w:val="22"/>
                <w:szCs w:val="22"/>
              </w:rPr>
            </w:pPr>
            <w:r>
              <w:rPr>
                <w:color w:val="auto"/>
                <w:sz w:val="22"/>
                <w:szCs w:val="22"/>
              </w:rPr>
              <w:t>2.安全带整体材质EVA透气网格布，加厚加密尼龙织带；</w:t>
            </w:r>
          </w:p>
          <w:p>
            <w:pPr>
              <w:widowControl/>
              <w:spacing w:line="360" w:lineRule="auto"/>
              <w:jc w:val="left"/>
              <w:rPr>
                <w:color w:val="auto"/>
                <w:sz w:val="22"/>
                <w:szCs w:val="22"/>
              </w:rPr>
            </w:pPr>
            <w:r>
              <w:rPr>
                <w:color w:val="auto"/>
                <w:sz w:val="22"/>
                <w:szCs w:val="22"/>
              </w:rPr>
              <w:t>3.可拆卸腿扣，多提手设计。</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7"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rPr>
                <w:color w:val="auto"/>
                <w:sz w:val="22"/>
                <w:szCs w:val="22"/>
              </w:rPr>
            </w:pPr>
            <w:r>
              <w:rPr>
                <w:rFonts w:hint="eastAsia"/>
                <w:color w:val="auto"/>
                <w:kern w:val="0"/>
                <w:sz w:val="22"/>
                <w:szCs w:val="22"/>
              </w:rPr>
              <w:t>助听器</w:t>
            </w:r>
          </w:p>
        </w:tc>
        <w:tc>
          <w:tcPr>
            <w:tcW w:w="2376" w:type="pct"/>
            <w:vAlign w:val="center"/>
          </w:tcPr>
          <w:p>
            <w:pPr>
              <w:widowControl/>
              <w:spacing w:line="360" w:lineRule="auto"/>
              <w:jc w:val="left"/>
              <w:rPr>
                <w:color w:val="auto"/>
                <w:kern w:val="0"/>
                <w:sz w:val="22"/>
                <w:szCs w:val="22"/>
              </w:rPr>
            </w:pPr>
            <w:r>
              <w:rPr>
                <w:rFonts w:hint="eastAsia"/>
                <w:color w:val="auto"/>
                <w:kern w:val="0"/>
                <w:sz w:val="22"/>
                <w:szCs w:val="22"/>
              </w:rPr>
              <w:t>塑料</w:t>
            </w:r>
            <w:r>
              <w:rPr>
                <w:color w:val="auto"/>
                <w:kern w:val="0"/>
                <w:sz w:val="22"/>
                <w:szCs w:val="22"/>
              </w:rPr>
              <w:t>+胶塞材质，高频芯片，防水防摔，无损音质，佩戴方便；纽扣电池供电。</w:t>
            </w:r>
          </w:p>
          <w:p>
            <w:pPr>
              <w:widowControl/>
              <w:spacing w:line="360" w:lineRule="auto"/>
              <w:jc w:val="left"/>
              <w:rPr>
                <w:color w:val="auto"/>
                <w:kern w:val="0"/>
                <w:sz w:val="22"/>
                <w:szCs w:val="22"/>
              </w:rPr>
            </w:pPr>
            <w:r>
              <w:rPr>
                <w:rFonts w:hint="eastAsia"/>
                <w:color w:val="auto"/>
                <w:kern w:val="0"/>
                <w:sz w:val="22"/>
                <w:szCs w:val="22"/>
              </w:rPr>
              <w:t>1.</w:t>
            </w:r>
            <w:r>
              <w:rPr>
                <w:color w:val="auto"/>
                <w:kern w:val="0"/>
                <w:sz w:val="22"/>
                <w:szCs w:val="22"/>
              </w:rPr>
              <w:t>最大饱和声输出≤131dB</w:t>
            </w:r>
          </w:p>
          <w:p>
            <w:pPr>
              <w:widowControl/>
              <w:spacing w:line="360" w:lineRule="auto"/>
              <w:jc w:val="left"/>
              <w:rPr>
                <w:color w:val="auto"/>
                <w:kern w:val="0"/>
                <w:sz w:val="22"/>
                <w:szCs w:val="22"/>
              </w:rPr>
            </w:pPr>
            <w:r>
              <w:rPr>
                <w:rFonts w:hint="eastAsia"/>
                <w:color w:val="auto"/>
                <w:kern w:val="0"/>
                <w:sz w:val="22"/>
                <w:szCs w:val="22"/>
              </w:rPr>
              <w:t>2.</w:t>
            </w:r>
            <w:r>
              <w:rPr>
                <w:color w:val="auto"/>
                <w:kern w:val="0"/>
                <w:sz w:val="22"/>
                <w:szCs w:val="22"/>
              </w:rPr>
              <w:t>总谐波失真小于10%</w:t>
            </w:r>
          </w:p>
          <w:p>
            <w:pPr>
              <w:widowControl/>
              <w:spacing w:line="360" w:lineRule="auto"/>
              <w:jc w:val="left"/>
              <w:rPr>
                <w:color w:val="auto"/>
                <w:kern w:val="0"/>
                <w:sz w:val="22"/>
                <w:szCs w:val="22"/>
              </w:rPr>
            </w:pPr>
            <w:r>
              <w:rPr>
                <w:rFonts w:hint="eastAsia"/>
                <w:color w:val="auto"/>
                <w:kern w:val="0"/>
                <w:sz w:val="22"/>
                <w:szCs w:val="22"/>
              </w:rPr>
              <w:t>3.</w:t>
            </w:r>
            <w:r>
              <w:rPr>
                <w:color w:val="auto"/>
                <w:kern w:val="0"/>
                <w:sz w:val="22"/>
                <w:szCs w:val="22"/>
              </w:rPr>
              <w:t>等效输入噪声≤32dB</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olor w:val="auto"/>
                <w:kern w:val="0"/>
                <w:sz w:val="22"/>
                <w:szCs w:val="22"/>
              </w:rPr>
              <w:t>换鞋凳</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olor w:val="auto"/>
                <w:kern w:val="0"/>
                <w:sz w:val="22"/>
                <w:szCs w:val="22"/>
              </w:rPr>
              <w:t>实木、带扶手、重量</w:t>
            </w:r>
            <w:r>
              <w:rPr>
                <w:color w:val="auto"/>
                <w:kern w:val="0"/>
                <w:sz w:val="22"/>
                <w:szCs w:val="22"/>
              </w:rPr>
              <w:t>5kg以上，防滑，储物换鞋二合一，抗菌防螨科技布，高密度回弹海绵，加宽加厚椅脚，稳固承重。</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color w:val="auto"/>
                <w:kern w:val="0"/>
                <w:sz w:val="22"/>
                <w:szCs w:val="22"/>
              </w:rPr>
            </w:pPr>
            <w:r>
              <w:rPr>
                <w:rFonts w:hint="eastAsia"/>
                <w:color w:val="auto"/>
                <w:kern w:val="0"/>
                <w:sz w:val="22"/>
                <w:szCs w:val="22"/>
              </w:rPr>
              <w:t>适老圆角炕桌</w:t>
            </w:r>
          </w:p>
        </w:tc>
        <w:tc>
          <w:tcPr>
            <w:tcW w:w="2376" w:type="pct"/>
            <w:vAlign w:val="center"/>
          </w:tcPr>
          <w:p>
            <w:pPr>
              <w:widowControl/>
              <w:spacing w:line="360" w:lineRule="auto"/>
              <w:jc w:val="left"/>
              <w:textAlignment w:val="center"/>
              <w:rPr>
                <w:color w:val="auto"/>
                <w:kern w:val="0"/>
                <w:sz w:val="22"/>
                <w:szCs w:val="22"/>
              </w:rPr>
            </w:pPr>
            <w:r>
              <w:rPr>
                <w:rFonts w:hint="eastAsia"/>
                <w:color w:val="auto"/>
                <w:kern w:val="0"/>
                <w:sz w:val="22"/>
                <w:szCs w:val="22"/>
              </w:rPr>
              <w:t>快速折叠、加厚桌面、圆滑边角、稳固称重、适合老年人居家炕上使用。</w:t>
            </w:r>
          </w:p>
        </w:tc>
        <w:tc>
          <w:tcPr>
            <w:tcW w:w="449" w:type="pct"/>
            <w:vAlign w:val="center"/>
          </w:tcPr>
          <w:p>
            <w:pPr>
              <w:widowControl/>
              <w:spacing w:line="360" w:lineRule="auto"/>
              <w:jc w:val="center"/>
              <w:textAlignment w:val="center"/>
              <w:rPr>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7"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olor w:val="auto"/>
                <w:kern w:val="0"/>
                <w:sz w:val="22"/>
                <w:szCs w:val="22"/>
              </w:rPr>
              <w:t>适老椅</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olor w:val="auto"/>
                <w:kern w:val="0"/>
                <w:sz w:val="22"/>
                <w:szCs w:val="22"/>
              </w:rPr>
              <w:t>实木、带扶手、重量</w:t>
            </w:r>
            <w:r>
              <w:rPr>
                <w:color w:val="auto"/>
                <w:kern w:val="0"/>
                <w:sz w:val="22"/>
                <w:szCs w:val="22"/>
              </w:rPr>
              <w:t>5kg以上，防滑，符合老年身体特征，便于起身。一体热压工艺，结构稳定、牢固耐磨；微仰靠背，贴合人体曲线，舒适倚靠；高密度海绵填充坐垫，高回弹，久坐不变形。</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color w:val="auto"/>
                <w:kern w:val="0"/>
                <w:sz w:val="22"/>
                <w:szCs w:val="22"/>
              </w:rPr>
            </w:pPr>
            <w:r>
              <w:rPr>
                <w:rFonts w:hint="eastAsia"/>
                <w:color w:val="auto"/>
                <w:sz w:val="22"/>
                <w:szCs w:val="22"/>
              </w:rPr>
              <w:t>自助进食器具</w:t>
            </w:r>
          </w:p>
        </w:tc>
        <w:tc>
          <w:tcPr>
            <w:tcW w:w="2376" w:type="pct"/>
            <w:vAlign w:val="center"/>
          </w:tcPr>
          <w:p>
            <w:pPr>
              <w:widowControl/>
              <w:spacing w:line="360" w:lineRule="auto"/>
              <w:jc w:val="left"/>
              <w:textAlignment w:val="center"/>
              <w:rPr>
                <w:color w:val="auto"/>
                <w:kern w:val="0"/>
                <w:sz w:val="22"/>
                <w:szCs w:val="22"/>
              </w:rPr>
            </w:pPr>
            <w:r>
              <w:rPr>
                <w:rFonts w:hint="eastAsia"/>
                <w:color w:val="auto"/>
                <w:sz w:val="22"/>
                <w:szCs w:val="22"/>
              </w:rPr>
              <w:t>辅助老年人进食，包括防洒碗(盘)、助食筷、弯柄勺(叉)、饮水杯(壶)等。</w:t>
            </w:r>
          </w:p>
        </w:tc>
        <w:tc>
          <w:tcPr>
            <w:tcW w:w="449" w:type="pct"/>
            <w:vAlign w:val="center"/>
          </w:tcPr>
          <w:p>
            <w:pPr>
              <w:widowControl/>
              <w:spacing w:line="360" w:lineRule="auto"/>
              <w:jc w:val="center"/>
              <w:textAlignment w:val="center"/>
              <w:rPr>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4"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olor w:val="auto"/>
                <w:sz w:val="22"/>
                <w:szCs w:val="20"/>
              </w:rPr>
              <w:t>智能辅助起床器</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1.面料：</w:t>
            </w:r>
            <w:r>
              <w:rPr>
                <w:rFonts w:cs="仿宋_GB2312"/>
                <w:color w:val="auto"/>
                <w:kern w:val="0"/>
                <w:sz w:val="22"/>
                <w:szCs w:val="22"/>
                <w:lang w:bidi="ar"/>
              </w:rPr>
              <w:t>纤丝绒</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2.背架/底架：</w:t>
            </w:r>
            <w:r>
              <w:rPr>
                <w:rFonts w:cs="仿宋_GB2312"/>
                <w:color w:val="auto"/>
                <w:kern w:val="0"/>
                <w:sz w:val="22"/>
                <w:szCs w:val="22"/>
                <w:lang w:bidi="ar"/>
              </w:rPr>
              <w:t>钢管无缝焊接喷塑/不锈钢无缝焊接</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3.背板:</w:t>
            </w:r>
            <w:r>
              <w:rPr>
                <w:rFonts w:cs="仿宋_GB2312"/>
                <w:color w:val="auto"/>
                <w:kern w:val="0"/>
                <w:sz w:val="22"/>
                <w:szCs w:val="22"/>
                <w:lang w:bidi="ar"/>
              </w:rPr>
              <w:t>PP制塑板</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4.背板起折角度:</w:t>
            </w:r>
            <w:r>
              <w:rPr>
                <w:rFonts w:cs="仿宋_GB2312"/>
                <w:color w:val="auto"/>
                <w:kern w:val="0"/>
                <w:sz w:val="22"/>
                <w:szCs w:val="22"/>
                <w:lang w:bidi="ar"/>
              </w:rPr>
              <w:t>0º-65º</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5.背板载重:≤</w:t>
            </w:r>
            <w:r>
              <w:rPr>
                <w:rFonts w:cs="仿宋_GB2312"/>
                <w:color w:val="auto"/>
                <w:kern w:val="0"/>
                <w:sz w:val="22"/>
                <w:szCs w:val="22"/>
                <w:lang w:bidi="ar"/>
              </w:rPr>
              <w:t>80kg</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6.运行模式：</w:t>
            </w:r>
            <w:r>
              <w:rPr>
                <w:rFonts w:cs="仿宋_GB2312"/>
                <w:color w:val="auto"/>
                <w:kern w:val="0"/>
                <w:sz w:val="22"/>
                <w:szCs w:val="22"/>
                <w:lang w:bidi="ar"/>
              </w:rPr>
              <w:t>间歇加载连续运行S2-10min</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Align w:val="center"/>
          </w:tcPr>
          <w:p>
            <w:pPr>
              <w:widowControl/>
              <w:spacing w:line="360" w:lineRule="auto"/>
              <w:jc w:val="center"/>
              <w:textAlignment w:val="center"/>
              <w:rPr>
                <w:rFonts w:cs="仿宋_GB2312"/>
                <w:color w:val="auto"/>
                <w:sz w:val="22"/>
                <w:szCs w:val="22"/>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护理床</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1</w:t>
            </w:r>
            <w:r>
              <w:rPr>
                <w:rFonts w:hint="eastAsia" w:cs="仿宋_GB2312"/>
                <w:color w:val="auto"/>
                <w:kern w:val="0"/>
                <w:sz w:val="22"/>
                <w:szCs w:val="22"/>
                <w:lang w:bidi="ar"/>
              </w:rPr>
              <w:t>.</w:t>
            </w:r>
            <w:r>
              <w:rPr>
                <w:rFonts w:cs="仿宋_GB2312"/>
                <w:color w:val="auto"/>
                <w:kern w:val="0"/>
                <w:sz w:val="22"/>
                <w:szCs w:val="22"/>
                <w:lang w:bidi="ar"/>
              </w:rPr>
              <w:t>床体尺寸：2070*900*500mm（±5mm）；</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2</w:t>
            </w:r>
            <w:r>
              <w:rPr>
                <w:rFonts w:hint="eastAsia" w:cs="仿宋_GB2312"/>
                <w:color w:val="auto"/>
                <w:kern w:val="0"/>
                <w:sz w:val="22"/>
                <w:szCs w:val="22"/>
                <w:lang w:bidi="ar"/>
              </w:rPr>
              <w:t>.</w:t>
            </w:r>
            <w:r>
              <w:rPr>
                <w:rFonts w:cs="仿宋_GB2312"/>
                <w:color w:val="auto"/>
                <w:kern w:val="0"/>
                <w:sz w:val="22"/>
                <w:szCs w:val="22"/>
                <w:lang w:bidi="ar"/>
              </w:rPr>
              <w:t>床帮采用4/8矩形方管，厚度1.0mm，床面板采用冷轧板（C型板）；</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3</w:t>
            </w:r>
            <w:r>
              <w:rPr>
                <w:rFonts w:hint="eastAsia" w:cs="仿宋_GB2312"/>
                <w:color w:val="auto"/>
                <w:kern w:val="0"/>
                <w:sz w:val="22"/>
                <w:szCs w:val="22"/>
                <w:lang w:bidi="ar"/>
              </w:rPr>
              <w:t>.</w:t>
            </w:r>
            <w:r>
              <w:rPr>
                <w:rFonts w:cs="仿宋_GB2312"/>
                <w:color w:val="auto"/>
                <w:kern w:val="0"/>
                <w:sz w:val="22"/>
                <w:szCs w:val="22"/>
                <w:lang w:bidi="ar"/>
              </w:rPr>
              <w:t>表面经过三次抛丸除锈处理，通过静电喷涂经260°高温烘烤而成；</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4</w:t>
            </w:r>
            <w:r>
              <w:rPr>
                <w:rFonts w:hint="eastAsia" w:cs="仿宋_GB2312"/>
                <w:color w:val="auto"/>
                <w:kern w:val="0"/>
                <w:sz w:val="22"/>
                <w:szCs w:val="22"/>
                <w:lang w:bidi="ar"/>
              </w:rPr>
              <w:t>.</w:t>
            </w:r>
            <w:r>
              <w:rPr>
                <w:rFonts w:cs="仿宋_GB2312"/>
                <w:color w:val="auto"/>
                <w:kern w:val="0"/>
                <w:sz w:val="22"/>
                <w:szCs w:val="22"/>
                <w:lang w:bidi="ar"/>
              </w:rPr>
              <w:t>背部升降高度0-80°，腿部升降高度0-35°；</w:t>
            </w:r>
          </w:p>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5</w:t>
            </w:r>
            <w:r>
              <w:rPr>
                <w:rFonts w:hint="eastAsia" w:cs="仿宋_GB2312"/>
                <w:color w:val="auto"/>
                <w:kern w:val="0"/>
                <w:sz w:val="22"/>
                <w:szCs w:val="22"/>
                <w:lang w:bidi="ar"/>
              </w:rPr>
              <w:t>.</w:t>
            </w:r>
            <w:r>
              <w:rPr>
                <w:rFonts w:cs="仿宋_GB2312"/>
                <w:color w:val="auto"/>
                <w:kern w:val="0"/>
                <w:sz w:val="22"/>
                <w:szCs w:val="22"/>
                <w:lang w:bidi="ar"/>
              </w:rPr>
              <w:t>丝杠采用45号钢不锈钢摇柄</w:t>
            </w:r>
          </w:p>
          <w:p>
            <w:pPr>
              <w:widowControl/>
              <w:spacing w:line="360" w:lineRule="auto"/>
              <w:jc w:val="left"/>
              <w:textAlignment w:val="center"/>
              <w:rPr>
                <w:rFonts w:cs="仿宋_GB2312"/>
                <w:color w:val="auto"/>
                <w:kern w:val="0"/>
                <w:sz w:val="22"/>
                <w:szCs w:val="22"/>
                <w:lang w:bidi="ar"/>
              </w:rPr>
            </w:pPr>
            <w:r>
              <w:rPr>
                <w:rFonts w:hint="eastAsia" w:cs="仿宋_GB2312"/>
                <w:color w:val="auto"/>
                <w:kern w:val="0"/>
                <w:sz w:val="22"/>
                <w:szCs w:val="22"/>
                <w:lang w:bidi="ar"/>
              </w:rPr>
              <w:t>6.</w:t>
            </w:r>
            <w:r>
              <w:rPr>
                <w:rFonts w:cs="仿宋_GB2312"/>
                <w:color w:val="auto"/>
                <w:kern w:val="0"/>
                <w:sz w:val="22"/>
                <w:szCs w:val="22"/>
                <w:lang w:bidi="ar"/>
              </w:rPr>
              <w:t>具备双摇护理床、ABS床头、五档铝合金护栏、≥6cm棕棉床垫、静音轮、木质餐桌板、不锈钢输液架。</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48" w:type="pct"/>
            <w:vMerge w:val="restart"/>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restart"/>
            <w:vAlign w:val="center"/>
          </w:tcPr>
          <w:p>
            <w:pPr>
              <w:widowControl/>
              <w:spacing w:line="360" w:lineRule="auto"/>
              <w:jc w:val="center"/>
              <w:rPr>
                <w:rFonts w:cs="仿宋_GB2312"/>
                <w:color w:val="auto"/>
                <w:sz w:val="22"/>
                <w:szCs w:val="22"/>
              </w:rPr>
            </w:pPr>
            <w:r>
              <w:rPr>
                <w:rFonts w:cs="仿宋_GB2312"/>
                <w:color w:val="auto"/>
                <w:sz w:val="22"/>
                <w:szCs w:val="22"/>
              </w:rPr>
              <w:t>耗材等</w:t>
            </w:r>
          </w:p>
        </w:tc>
        <w:tc>
          <w:tcPr>
            <w:tcW w:w="381" w:type="pct"/>
            <w:vMerge w:val="restart"/>
            <w:vAlign w:val="center"/>
          </w:tcPr>
          <w:p>
            <w:pPr>
              <w:spacing w:line="360" w:lineRule="auto"/>
              <w:jc w:val="center"/>
              <w:rPr>
                <w:rFonts w:cs="仿宋_GB2312"/>
                <w:color w:val="auto"/>
                <w:kern w:val="0"/>
                <w:sz w:val="22"/>
                <w:szCs w:val="22"/>
                <w:lang w:bidi="ar"/>
              </w:rPr>
            </w:pPr>
            <w:r>
              <w:rPr>
                <w:rFonts w:cs="仿宋_GB2312"/>
                <w:color w:val="auto"/>
                <w:kern w:val="0"/>
                <w:sz w:val="22"/>
                <w:szCs w:val="22"/>
                <w:lang w:bidi="ar"/>
              </w:rPr>
              <w:t>耗材等</w:t>
            </w:r>
          </w:p>
        </w:tc>
        <w:tc>
          <w:tcPr>
            <w:tcW w:w="577" w:type="pct"/>
            <w:vMerge w:val="restart"/>
            <w:vAlign w:val="center"/>
          </w:tcPr>
          <w:p>
            <w:pPr>
              <w:spacing w:line="360" w:lineRule="auto"/>
              <w:jc w:val="center"/>
              <w:rPr>
                <w:rFonts w:cs="仿宋_GB2312"/>
                <w:color w:val="auto"/>
                <w:kern w:val="0"/>
                <w:sz w:val="22"/>
                <w:szCs w:val="22"/>
                <w:lang w:bidi="ar"/>
              </w:rPr>
            </w:pPr>
            <w:r>
              <w:rPr>
                <w:rFonts w:cs="仿宋_GB2312"/>
                <w:color w:val="auto"/>
                <w:kern w:val="0"/>
                <w:sz w:val="22"/>
                <w:szCs w:val="22"/>
                <w:lang w:bidi="ar"/>
              </w:rPr>
              <w:t>辅助老年人居家养老适配产品安装的耗材等。</w:t>
            </w:r>
          </w:p>
        </w:tc>
        <w:tc>
          <w:tcPr>
            <w:tcW w:w="267" w:type="pct"/>
            <w:vMerge w:val="restar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可选</w:t>
            </w: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排插</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额定功率</w:t>
            </w:r>
            <w:r>
              <w:rPr>
                <w:rFonts w:hint="eastAsia" w:cs="仿宋_GB2312"/>
                <w:color w:val="auto"/>
                <w:kern w:val="0"/>
                <w:sz w:val="22"/>
                <w:szCs w:val="22"/>
                <w:lang w:bidi="ar"/>
              </w:rPr>
              <w:t>2500W，插孔电流10A；插孔数量≥4孔；长度≥1米。</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248" w:type="pct"/>
            <w:vMerge w:val="continue"/>
            <w:vAlign w:val="center"/>
          </w:tcPr>
          <w:p>
            <w:pPr>
              <w:pStyle w:val="8"/>
              <w:widowControl/>
              <w:numPr>
                <w:ilvl w:val="0"/>
                <w:numId w:val="2"/>
              </w:numPr>
              <w:spacing w:line="360" w:lineRule="auto"/>
              <w:ind w:firstLineChars="0"/>
              <w:jc w:val="center"/>
              <w:textAlignment w:val="center"/>
              <w:rPr>
                <w:rFonts w:cs="仿宋_GB2312"/>
                <w:color w:val="auto"/>
                <w:kern w:val="0"/>
                <w:sz w:val="22"/>
                <w:szCs w:val="22"/>
                <w:lang w:bidi="ar"/>
              </w:rPr>
            </w:pPr>
          </w:p>
        </w:tc>
        <w:tc>
          <w:tcPr>
            <w:tcW w:w="249" w:type="pct"/>
            <w:vMerge w:val="continue"/>
            <w:vAlign w:val="center"/>
          </w:tcPr>
          <w:p>
            <w:pPr>
              <w:widowControl/>
              <w:spacing w:line="360" w:lineRule="auto"/>
              <w:jc w:val="center"/>
              <w:rPr>
                <w:rFonts w:cs="仿宋_GB2312"/>
                <w:color w:val="auto"/>
                <w:sz w:val="22"/>
                <w:szCs w:val="22"/>
              </w:rPr>
            </w:pPr>
          </w:p>
        </w:tc>
        <w:tc>
          <w:tcPr>
            <w:tcW w:w="381" w:type="pct"/>
            <w:vMerge w:val="continue"/>
            <w:vAlign w:val="center"/>
          </w:tcPr>
          <w:p>
            <w:pPr>
              <w:jc w:val="center"/>
              <w:rPr>
                <w:color w:val="auto"/>
                <w:sz w:val="18"/>
                <w:szCs w:val="18"/>
              </w:rPr>
            </w:pPr>
          </w:p>
        </w:tc>
        <w:tc>
          <w:tcPr>
            <w:tcW w:w="577" w:type="pct"/>
            <w:vMerge w:val="continue"/>
            <w:vAlign w:val="center"/>
          </w:tcPr>
          <w:p>
            <w:pPr>
              <w:jc w:val="center"/>
              <w:rPr>
                <w:color w:val="auto"/>
                <w:sz w:val="18"/>
                <w:szCs w:val="18"/>
              </w:rPr>
            </w:pPr>
          </w:p>
        </w:tc>
        <w:tc>
          <w:tcPr>
            <w:tcW w:w="267" w:type="pct"/>
            <w:vMerge w:val="continue"/>
            <w:vAlign w:val="center"/>
          </w:tcPr>
          <w:p>
            <w:pPr>
              <w:widowControl/>
              <w:spacing w:line="360" w:lineRule="auto"/>
              <w:jc w:val="center"/>
              <w:textAlignment w:val="center"/>
              <w:rPr>
                <w:rFonts w:cs="仿宋_GB2312"/>
                <w:color w:val="auto"/>
                <w:kern w:val="0"/>
                <w:sz w:val="22"/>
                <w:szCs w:val="22"/>
                <w:lang w:bidi="ar"/>
              </w:rPr>
            </w:pPr>
          </w:p>
        </w:tc>
        <w:tc>
          <w:tcPr>
            <w:tcW w:w="449" w:type="pct"/>
            <w:vAlign w:val="center"/>
          </w:tcPr>
          <w:p>
            <w:pPr>
              <w:widowControl/>
              <w:spacing w:line="360" w:lineRule="auto"/>
              <w:jc w:val="center"/>
              <w:textAlignment w:val="center"/>
              <w:rPr>
                <w:rFonts w:cs="仿宋_GB2312"/>
                <w:color w:val="auto"/>
                <w:kern w:val="0"/>
                <w:sz w:val="22"/>
                <w:szCs w:val="22"/>
                <w:lang w:bidi="ar"/>
              </w:rPr>
            </w:pPr>
            <w:r>
              <w:rPr>
                <w:rFonts w:hint="eastAsia" w:cs="仿宋_GB2312"/>
                <w:color w:val="auto"/>
                <w:kern w:val="0"/>
                <w:sz w:val="22"/>
                <w:szCs w:val="22"/>
                <w:lang w:bidi="ar"/>
              </w:rPr>
              <w:t>泡沫胶</w:t>
            </w:r>
          </w:p>
        </w:tc>
        <w:tc>
          <w:tcPr>
            <w:tcW w:w="2376" w:type="pct"/>
            <w:vAlign w:val="center"/>
          </w:tcPr>
          <w:p>
            <w:pPr>
              <w:widowControl/>
              <w:spacing w:line="360" w:lineRule="auto"/>
              <w:jc w:val="left"/>
              <w:textAlignment w:val="center"/>
              <w:rPr>
                <w:rFonts w:cs="仿宋_GB2312"/>
                <w:color w:val="auto"/>
                <w:kern w:val="0"/>
                <w:sz w:val="22"/>
                <w:szCs w:val="22"/>
                <w:lang w:bidi="ar"/>
              </w:rPr>
            </w:pPr>
            <w:r>
              <w:rPr>
                <w:rFonts w:cs="仿宋_GB2312"/>
                <w:color w:val="auto"/>
                <w:kern w:val="0"/>
                <w:sz w:val="22"/>
                <w:szCs w:val="22"/>
                <w:lang w:bidi="ar"/>
              </w:rPr>
              <w:t>强力高粘度泡沫海绵双面胶带，手撕即断，轻松剥离，边缘平整，受压后能快速复位，泡棉具有一定减震，抗冲击作用。胶带宽度大于等于</w:t>
            </w:r>
            <w:r>
              <w:rPr>
                <w:rFonts w:hint="eastAsia" w:cs="仿宋_GB2312"/>
                <w:color w:val="auto"/>
                <w:kern w:val="0"/>
                <w:sz w:val="22"/>
                <w:szCs w:val="22"/>
                <w:lang w:bidi="ar"/>
              </w:rPr>
              <w:t>24毫米，单卷长度大于等于4米。</w:t>
            </w:r>
          </w:p>
        </w:tc>
        <w:tc>
          <w:tcPr>
            <w:tcW w:w="449" w:type="pct"/>
            <w:vAlign w:val="center"/>
          </w:tcPr>
          <w:p>
            <w:pPr>
              <w:widowControl/>
              <w:spacing w:line="360" w:lineRule="auto"/>
              <w:jc w:val="center"/>
              <w:textAlignment w:val="center"/>
              <w:rPr>
                <w:rFonts w:cs="仿宋_GB2312"/>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550" w:type="pct"/>
            <w:gridSpan w:val="7"/>
            <w:vAlign w:val="center"/>
          </w:tcPr>
          <w:p>
            <w:pPr>
              <w:widowControl/>
              <w:spacing w:line="360" w:lineRule="auto"/>
              <w:ind w:firstLine="3960" w:firstLineChars="1800"/>
              <w:jc w:val="left"/>
              <w:textAlignment w:val="center"/>
              <w:rPr>
                <w:rFonts w:hint="eastAsia" w:eastAsia="宋体" w:cs="仿宋_GB2312"/>
                <w:color w:val="auto"/>
                <w:kern w:val="0"/>
                <w:sz w:val="22"/>
                <w:szCs w:val="22"/>
                <w:lang w:val="en-US" w:eastAsia="zh-CN" w:bidi="ar"/>
              </w:rPr>
            </w:pPr>
            <w:r>
              <w:rPr>
                <w:rFonts w:hint="eastAsia" w:cs="仿宋_GB2312"/>
                <w:color w:val="auto"/>
                <w:kern w:val="0"/>
                <w:sz w:val="22"/>
                <w:szCs w:val="22"/>
                <w:lang w:val="en-US" w:eastAsia="zh-CN" w:bidi="ar"/>
              </w:rPr>
              <w:t>合计（元）：</w:t>
            </w:r>
          </w:p>
        </w:tc>
        <w:tc>
          <w:tcPr>
            <w:tcW w:w="449" w:type="pct"/>
            <w:vAlign w:val="center"/>
          </w:tcPr>
          <w:p>
            <w:pPr>
              <w:widowControl/>
              <w:spacing w:line="360" w:lineRule="auto"/>
              <w:jc w:val="center"/>
              <w:textAlignment w:val="center"/>
              <w:rPr>
                <w:rFonts w:cs="仿宋_GB2312"/>
                <w:color w:val="auto"/>
                <w:kern w:val="0"/>
                <w:sz w:val="22"/>
                <w:szCs w:val="22"/>
                <w:lang w:bidi="ar"/>
              </w:rPr>
            </w:pPr>
            <w:bookmarkStart w:id="0" w:name="_GoBack"/>
            <w:bookmarkEnd w:id="0"/>
          </w:p>
        </w:tc>
      </w:tr>
    </w:tbl>
    <w:p>
      <w:pPr>
        <w:pStyle w:val="11"/>
        <w:ind w:firstLine="0" w:firstLineChars="0"/>
      </w:pPr>
    </w:p>
    <w:p>
      <w:pPr>
        <w:spacing w:line="360" w:lineRule="auto"/>
        <w:ind w:firstLine="480" w:firstLineChars="200"/>
        <w:rPr>
          <w:rFonts w:hint="default" w:eastAsia="宋体"/>
          <w:lang w:val="en-US" w:eastAsia="zh-CN"/>
        </w:rPr>
        <w:sectPr>
          <w:pgSz w:w="11910" w:h="16840"/>
          <w:pgMar w:top="720" w:right="720" w:bottom="720" w:left="720" w:header="850" w:footer="850" w:gutter="0"/>
          <w:cols w:space="0" w:num="1"/>
          <w:docGrid w:linePitch="326" w:charSpace="0"/>
        </w:sectPr>
      </w:pPr>
    </w:p>
    <w:p/>
    <w:sectPr>
      <w:pgSz w:w="11906" w:h="16838"/>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41AC3"/>
    <w:multiLevelType w:val="multilevel"/>
    <w:tmpl w:val="50D41AC3"/>
    <w:lvl w:ilvl="0" w:tentative="0">
      <w:start w:val="1"/>
      <w:numFmt w:val="decimal"/>
      <w:lvlText w:val="%1"/>
      <w:lvlJc w:val="center"/>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724EB6"/>
    <w:multiLevelType w:val="multilevel"/>
    <w:tmpl w:val="69724EB6"/>
    <w:lvl w:ilvl="0" w:tentative="0">
      <w:start w:val="1"/>
      <w:numFmt w:val="chineseCounting"/>
      <w:suff w:val="nothing"/>
      <w:lvlText w:val="%1、"/>
      <w:lvlJc w:val="left"/>
      <w:pPr>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宋体"/>
      </w:rPr>
    </w:lvl>
    <w:lvl w:ilvl="3" w:tentative="0">
      <w:start w:val="1"/>
      <w:numFmt w:val="decimal"/>
      <w:suff w:val="nothing"/>
      <w:lvlText w:val="（%4）"/>
      <w:lvlJc w:val="left"/>
      <w:pPr>
        <w:ind w:left="0" w:firstLine="402"/>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OWIwZTU5ZjM0NTBiODMxYTkyYzI0YzZhNDZlNTQifQ=="/>
  </w:docVars>
  <w:rsids>
    <w:rsidRoot w:val="29063690"/>
    <w:rsid w:val="05386F78"/>
    <w:rsid w:val="1CC17F9B"/>
    <w:rsid w:val="2906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宋体" w:cs="宋体"/>
      <w:kern w:val="2"/>
      <w:sz w:val="24"/>
      <w:szCs w:val="24"/>
      <w:lang w:val="en-US" w:eastAsia="zh-CN" w:bidi="ar-SA"/>
    </w:rPr>
  </w:style>
  <w:style w:type="paragraph" w:styleId="2">
    <w:name w:val="heading 2"/>
    <w:basedOn w:val="1"/>
    <w:next w:val="1"/>
    <w:unhideWhenUsed/>
    <w:qFormat/>
    <w:uiPriority w:val="9"/>
    <w:pPr>
      <w:keepNext/>
      <w:keepLines/>
      <w:numPr>
        <w:ilvl w:val="1"/>
        <w:numId w:val="1"/>
      </w:numPr>
      <w:spacing w:before="100" w:beforeAutospacing="1" w:after="100" w:afterAutospacing="1" w:line="360" w:lineRule="auto"/>
      <w:outlineLvl w:val="1"/>
    </w:pPr>
    <w:rPr>
      <w:b/>
      <w:sz w:val="3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szCs w:val="18"/>
    </w:rPr>
  </w:style>
  <w:style w:type="character" w:styleId="6">
    <w:name w:val="Strong"/>
    <w:basedOn w:val="5"/>
    <w:qFormat/>
    <w:uiPriority w:val="0"/>
    <w:rPr>
      <w:b/>
    </w:rPr>
  </w:style>
  <w:style w:type="table" w:customStyle="1" w:styleId="7">
    <w:name w:val="网格型1"/>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jc w:val="both"/>
    </w:pPr>
    <w:rPr>
      <w:rFonts w:ascii="Times New Roman" w:hAnsi="Times New Roman" w:cs="Times New Roman"/>
    </w:rPr>
  </w:style>
  <w:style w:type="paragraph" w:customStyle="1" w:styleId="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0">
    <w:name w:val="标准正文"/>
    <w:basedOn w:val="1"/>
    <w:qFormat/>
    <w:uiPriority w:val="0"/>
    <w:pPr>
      <w:spacing w:line="360" w:lineRule="auto"/>
    </w:pPr>
    <w:rPr>
      <w:rFonts w:cs="Times New Roman"/>
      <w:sz w:val="28"/>
    </w:rPr>
  </w:style>
  <w:style w:type="paragraph" w:customStyle="1" w:styleId="11">
    <w:name w:val="标书正文1"/>
    <w:basedOn w:val="1"/>
    <w:qFormat/>
    <w:uiPriority w:val="0"/>
    <w:pPr>
      <w:autoSpaceDE w:val="0"/>
      <w:autoSpaceDN w:val="0"/>
      <w:adjustRightInd w:val="0"/>
      <w:snapToGrid w:val="0"/>
      <w:spacing w:line="360" w:lineRule="auto"/>
      <w:ind w:firstLine="200" w:firstLineChars="20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5903</Words>
  <Characters>6710</Characters>
  <Lines>0</Lines>
  <Paragraphs>0</Paragraphs>
  <TotalTime>46</TotalTime>
  <ScaleCrop>false</ScaleCrop>
  <LinksUpToDate>false</LinksUpToDate>
  <CharactersWithSpaces>6888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2023-03-06T01:05:00Z</dcterms:created>
  <dc:creator>给我一个理由放弃</dc:creator>
  <cp:lastModifiedBy>给我一个理由放弃</cp:lastModifiedBy>
  <dcterms:modified xsi:type="dcterms:W3CDTF">2023-03-06T03:56:44Z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4B93528458A64BA181043D38154F6720</vt:lpwstr>
  </property>
</Properties>
</file>