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b/>
          <w:bCs/>
          <w:sz w:val="32"/>
          <w:szCs w:val="32"/>
        </w:rPr>
      </w:pPr>
      <w:r>
        <w:rPr>
          <w:rFonts w:hint="eastAsia" w:ascii="宋体" w:hAnsi="宋体" w:eastAsia="宋体" w:cs="宋体"/>
          <w:b/>
          <w:bCs/>
          <w:sz w:val="32"/>
          <w:szCs w:val="32"/>
        </w:rPr>
        <w:t>附件1：</w:t>
      </w:r>
    </w:p>
    <w:p>
      <w:pPr>
        <w:pStyle w:val="2"/>
        <w:rPr>
          <w:rFonts w:eastAsia="宋体"/>
          <w:lang w:val="en-US"/>
        </w:rPr>
      </w:pPr>
    </w:p>
    <w:p>
      <w:pPr>
        <w:rPr>
          <w:rFonts w:ascii="宋体" w:hAnsi="宋体" w:eastAsia="宋体" w:cs="宋体"/>
        </w:rPr>
      </w:pPr>
      <w:r>
        <w:rPr>
          <w:rFonts w:hint="eastAsia" w:ascii="宋体" w:hAnsi="宋体" w:eastAsia="宋体" w:cs="宋体"/>
        </w:rPr>
        <w:t>一、技术参数：</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3051"/>
        <w:gridCol w:w="1236"/>
        <w:gridCol w:w="1236"/>
        <w:gridCol w:w="1249"/>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0" w:type="auto"/>
            <w:vMerge w:val="restart"/>
            <w:vAlign w:val="center"/>
          </w:tcPr>
          <w:p>
            <w:pPr>
              <w:jc w:val="center"/>
              <w:rPr>
                <w:rFonts w:ascii="宋体" w:hAnsi="宋体" w:eastAsia="宋体" w:cs="宋体"/>
              </w:rPr>
            </w:pPr>
            <w:r>
              <w:rPr>
                <w:rFonts w:hint="eastAsia" w:ascii="宋体" w:hAnsi="宋体" w:eastAsia="宋体" w:cs="宋体"/>
              </w:rPr>
              <w:t>名称</w:t>
            </w:r>
          </w:p>
        </w:tc>
        <w:tc>
          <w:tcPr>
            <w:tcW w:w="0" w:type="auto"/>
            <w:vMerge w:val="restart"/>
            <w:vAlign w:val="center"/>
          </w:tcPr>
          <w:p>
            <w:pPr>
              <w:jc w:val="center"/>
              <w:rPr>
                <w:rFonts w:ascii="宋体" w:hAnsi="宋体" w:eastAsia="宋体" w:cs="宋体"/>
              </w:rPr>
            </w:pPr>
            <w:r>
              <w:rPr>
                <w:rFonts w:hint="eastAsia" w:ascii="宋体" w:hAnsi="宋体" w:eastAsia="宋体" w:cs="宋体"/>
              </w:rPr>
              <w:t>技术标准</w:t>
            </w:r>
          </w:p>
        </w:tc>
        <w:tc>
          <w:tcPr>
            <w:tcW w:w="0" w:type="auto"/>
            <w:gridSpan w:val="4"/>
          </w:tcPr>
          <w:p>
            <w:pPr>
              <w:jc w:val="center"/>
              <w:rPr>
                <w:rFonts w:ascii="宋体" w:hAnsi="宋体" w:eastAsia="宋体" w:cs="宋体"/>
              </w:rPr>
            </w:pPr>
            <w:r>
              <w:rPr>
                <w:rFonts w:hint="eastAsia" w:ascii="宋体" w:hAnsi="宋体" w:eastAsia="宋体" w:cs="宋体"/>
              </w:rPr>
              <w:t>采暖面积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0" w:type="auto"/>
            <w:vMerge w:val="continue"/>
          </w:tcPr>
          <w:p>
            <w:pPr>
              <w:rPr>
                <w:rFonts w:ascii="宋体" w:hAnsi="宋体" w:eastAsia="宋体" w:cs="宋体"/>
              </w:rPr>
            </w:pPr>
          </w:p>
        </w:tc>
        <w:tc>
          <w:tcPr>
            <w:tcW w:w="0" w:type="auto"/>
            <w:vMerge w:val="continue"/>
          </w:tcPr>
          <w:p>
            <w:pPr>
              <w:rPr>
                <w:rFonts w:ascii="宋体" w:hAnsi="宋体" w:eastAsia="宋体" w:cs="宋体"/>
              </w:rPr>
            </w:pPr>
          </w:p>
        </w:tc>
        <w:tc>
          <w:tcPr>
            <w:tcW w:w="0" w:type="auto"/>
          </w:tcPr>
          <w:p>
            <w:pPr>
              <w:rPr>
                <w:rFonts w:ascii="宋体" w:hAnsi="宋体" w:eastAsia="宋体" w:cs="宋体"/>
              </w:rPr>
            </w:pPr>
            <w:r>
              <w:rPr>
                <w:rFonts w:hint="eastAsia" w:ascii="宋体" w:hAnsi="宋体" w:eastAsia="宋体" w:cs="宋体"/>
              </w:rPr>
              <w:t>S≤60㎡</w:t>
            </w:r>
          </w:p>
        </w:tc>
        <w:tc>
          <w:tcPr>
            <w:tcW w:w="0" w:type="auto"/>
          </w:tcPr>
          <w:p>
            <w:pPr>
              <w:rPr>
                <w:rFonts w:ascii="宋体" w:hAnsi="宋体" w:eastAsia="宋体" w:cs="宋体"/>
              </w:rPr>
            </w:pPr>
            <w:r>
              <w:rPr>
                <w:rFonts w:hint="eastAsia" w:ascii="宋体" w:hAnsi="宋体" w:eastAsia="宋体" w:cs="宋体"/>
              </w:rPr>
              <w:t>60㎡＜S≤80㎡</w:t>
            </w:r>
          </w:p>
        </w:tc>
        <w:tc>
          <w:tcPr>
            <w:tcW w:w="0" w:type="auto"/>
          </w:tcPr>
          <w:p>
            <w:pPr>
              <w:rPr>
                <w:rFonts w:ascii="宋体" w:hAnsi="宋体" w:eastAsia="宋体" w:cs="宋体"/>
              </w:rPr>
            </w:pPr>
            <w:r>
              <w:rPr>
                <w:rFonts w:hint="eastAsia" w:ascii="宋体" w:hAnsi="宋体" w:eastAsia="宋体" w:cs="宋体"/>
              </w:rPr>
              <w:t>80㎡＜S≤120㎡</w:t>
            </w:r>
          </w:p>
        </w:tc>
        <w:tc>
          <w:tcPr>
            <w:tcW w:w="0" w:type="auto"/>
          </w:tcPr>
          <w:p>
            <w:pPr>
              <w:rPr>
                <w:rFonts w:ascii="宋体" w:hAnsi="宋体" w:eastAsia="宋体" w:cs="宋体"/>
              </w:rPr>
            </w:pPr>
            <w:r>
              <w:rPr>
                <w:rFonts w:hint="eastAsia" w:ascii="宋体" w:hAnsi="宋体" w:eastAsia="宋体" w:cs="宋体"/>
              </w:rPr>
              <w:t>120㎡＜S≤160㎡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0" w:type="auto"/>
            <w:vAlign w:val="center"/>
          </w:tcPr>
          <w:p>
            <w:pPr>
              <w:rPr>
                <w:rFonts w:ascii="宋体" w:hAnsi="宋体" w:eastAsia="宋体" w:cs="宋体"/>
              </w:rPr>
            </w:pPr>
            <w:r>
              <w:rPr>
                <w:rFonts w:hint="eastAsia" w:ascii="宋体" w:hAnsi="宋体" w:eastAsia="宋体" w:cs="宋体"/>
              </w:rPr>
              <w:t>电壁挂炉</w:t>
            </w:r>
          </w:p>
        </w:tc>
        <w:tc>
          <w:tcPr>
            <w:tcW w:w="0" w:type="auto"/>
          </w:tcPr>
          <w:p>
            <w:pPr>
              <w:pStyle w:val="8"/>
              <w:ind w:firstLine="0" w:firstLineChars="0"/>
              <w:rPr>
                <w:rFonts w:ascii="宋体" w:hAnsi="宋体" w:eastAsia="宋体" w:cs="宋体"/>
              </w:rPr>
            </w:pPr>
            <w:r>
              <w:rPr>
                <w:rFonts w:hint="eastAsia" w:ascii="宋体" w:hAnsi="宋体" w:eastAsia="宋体" w:cs="宋体"/>
              </w:rPr>
              <w:t>（1）采用外置电壁挂炉，需有国家3C国家强制性产品认证证书，与水箱分体式安装。</w:t>
            </w:r>
          </w:p>
          <w:p>
            <w:pPr>
              <w:pStyle w:val="8"/>
              <w:ind w:firstLine="0" w:firstLineChars="0"/>
              <w:rPr>
                <w:rFonts w:ascii="宋体" w:hAnsi="宋体" w:eastAsia="宋体" w:cs="宋体"/>
              </w:rPr>
            </w:pPr>
            <w:r>
              <w:rPr>
                <w:rFonts w:hint="eastAsia" w:ascii="宋体" w:hAnsi="宋体" w:eastAsia="宋体" w:cs="宋体"/>
              </w:rPr>
              <w:t>（2）产品设有缺水、防干烧、防冻、过热、超压、超温、漏电等多项保护功能，使用安全放心。控制方式：微电脑控制，可根据用户设定水温自动变频无级调节。具有自动记忆参数功能，断电后，产品再次重新启动时无需再重新调节产品设置。</w:t>
            </w:r>
          </w:p>
        </w:tc>
        <w:tc>
          <w:tcPr>
            <w:tcW w:w="0" w:type="auto"/>
          </w:tcPr>
          <w:p>
            <w:pPr>
              <w:pStyle w:val="2"/>
              <w:rPr>
                <w:rFonts w:eastAsia="宋体"/>
                <w:lang w:val="en-US" w:bidi="ar-SA"/>
              </w:rPr>
            </w:pPr>
            <w:r>
              <w:rPr>
                <w:rFonts w:hint="eastAsia" w:eastAsia="宋体"/>
              </w:rPr>
              <w:t>功率</w:t>
            </w:r>
            <w:r>
              <w:rPr>
                <w:rFonts w:hint="eastAsia" w:eastAsia="宋体"/>
                <w:lang w:val="en-US"/>
              </w:rPr>
              <w:t>≥6KW，220v/50HZ</w:t>
            </w:r>
          </w:p>
        </w:tc>
        <w:tc>
          <w:tcPr>
            <w:tcW w:w="0" w:type="auto"/>
          </w:tcPr>
          <w:p>
            <w:pPr>
              <w:pStyle w:val="2"/>
              <w:rPr>
                <w:rFonts w:eastAsia="宋体"/>
                <w:lang w:val="en-US" w:bidi="ar-SA"/>
              </w:rPr>
            </w:pPr>
            <w:r>
              <w:rPr>
                <w:rFonts w:hint="eastAsia" w:eastAsia="宋体"/>
              </w:rPr>
              <w:t>功率</w:t>
            </w:r>
            <w:r>
              <w:rPr>
                <w:rFonts w:hint="eastAsia" w:eastAsia="宋体"/>
                <w:lang w:val="en-US"/>
              </w:rPr>
              <w:t>≥8KW，</w:t>
            </w:r>
            <w:r>
              <w:rPr>
                <w:rFonts w:eastAsia="宋体"/>
                <w:lang w:val="en-US"/>
              </w:rPr>
              <w:t>22</w:t>
            </w:r>
            <w:r>
              <w:rPr>
                <w:rFonts w:hint="eastAsia" w:eastAsia="宋体"/>
                <w:lang w:val="en-US"/>
              </w:rPr>
              <w:t>0v/50HZ</w:t>
            </w:r>
          </w:p>
        </w:tc>
        <w:tc>
          <w:tcPr>
            <w:tcW w:w="0" w:type="auto"/>
          </w:tcPr>
          <w:p>
            <w:pPr>
              <w:pStyle w:val="2"/>
              <w:rPr>
                <w:rFonts w:eastAsia="宋体"/>
                <w:lang w:val="en-US" w:bidi="ar-SA"/>
              </w:rPr>
            </w:pPr>
            <w:r>
              <w:rPr>
                <w:rFonts w:hint="eastAsia" w:eastAsia="宋体"/>
              </w:rPr>
              <w:t>功率</w:t>
            </w:r>
            <w:r>
              <w:rPr>
                <w:rFonts w:hint="eastAsia" w:eastAsia="宋体"/>
                <w:lang w:val="en-US"/>
              </w:rPr>
              <w:t>≥12KW， 380v/50HZ</w:t>
            </w:r>
          </w:p>
        </w:tc>
        <w:tc>
          <w:tcPr>
            <w:tcW w:w="0" w:type="auto"/>
          </w:tcPr>
          <w:p>
            <w:pPr>
              <w:pStyle w:val="2"/>
              <w:rPr>
                <w:rFonts w:eastAsia="宋体"/>
                <w:lang w:val="en-US" w:bidi="ar-SA"/>
              </w:rPr>
            </w:pPr>
            <w:r>
              <w:rPr>
                <w:rFonts w:hint="eastAsia" w:eastAsia="宋体"/>
              </w:rPr>
              <w:t>功率</w:t>
            </w:r>
            <w:r>
              <w:rPr>
                <w:rFonts w:hint="eastAsia" w:eastAsia="宋体"/>
                <w:lang w:val="en-US"/>
              </w:rPr>
              <w:t>≥16KW，380v/50HZ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0" w:type="auto"/>
            <w:vAlign w:val="center"/>
          </w:tcPr>
          <w:p>
            <w:pPr>
              <w:rPr>
                <w:rFonts w:ascii="宋体" w:hAnsi="宋体" w:eastAsia="宋体" w:cs="宋体"/>
              </w:rPr>
            </w:pPr>
            <w:r>
              <w:rPr>
                <w:rFonts w:hint="eastAsia" w:ascii="宋体" w:hAnsi="宋体" w:eastAsia="宋体" w:cs="宋体"/>
              </w:rPr>
              <w:t>太阳能集热系统</w:t>
            </w:r>
          </w:p>
        </w:tc>
        <w:tc>
          <w:tcPr>
            <w:tcW w:w="0" w:type="auto"/>
          </w:tcPr>
          <w:p>
            <w:pPr>
              <w:pStyle w:val="8"/>
              <w:ind w:firstLine="0" w:firstLineChars="0"/>
              <w:rPr>
                <w:rFonts w:ascii="宋体" w:hAnsi="宋体" w:eastAsia="宋体" w:cs="宋体"/>
              </w:rPr>
            </w:pPr>
            <w:r>
              <w:rPr>
                <w:rFonts w:hint="eastAsia" w:ascii="宋体" w:hAnsi="宋体" w:eastAsia="宋体" w:cs="宋体"/>
              </w:rPr>
              <w:t>（1）高效集热保温联箱:符合国家相关技术标准；</w:t>
            </w:r>
          </w:p>
          <w:p>
            <w:pPr>
              <w:pStyle w:val="8"/>
              <w:ind w:firstLine="0" w:firstLineChars="0"/>
              <w:rPr>
                <w:rFonts w:ascii="宋体" w:hAnsi="宋体" w:eastAsia="宋体" w:cs="宋体"/>
              </w:rPr>
            </w:pPr>
            <w:r>
              <w:rPr>
                <w:rFonts w:hint="eastAsia" w:ascii="宋体" w:hAnsi="宋体" w:eastAsia="宋体" w:cs="宋体"/>
              </w:rPr>
              <w:t>（2）全玻璃高效真空管:直径&gt;58mm，真空管长度&gt;1800mm;外管壁厚&amp;≥1.</w:t>
            </w:r>
            <w:r>
              <w:rPr>
                <w:rFonts w:ascii="宋体" w:hAnsi="宋体" w:eastAsia="宋体" w:cs="宋体"/>
              </w:rPr>
              <w:t>6</w:t>
            </w:r>
            <w:r>
              <w:rPr>
                <w:rFonts w:hint="eastAsia" w:ascii="宋体" w:hAnsi="宋体" w:eastAsia="宋体" w:cs="宋体"/>
              </w:rPr>
              <w:t>mm，内管壁厚&amp;≥1.6mm;</w:t>
            </w:r>
          </w:p>
          <w:p>
            <w:pPr>
              <w:pStyle w:val="8"/>
              <w:ind w:firstLine="0" w:firstLineChars="0"/>
              <w:rPr>
                <w:rFonts w:ascii="宋体" w:hAnsi="宋体" w:eastAsia="宋体" w:cs="宋体"/>
              </w:rPr>
            </w:pPr>
            <w:r>
              <w:rPr>
                <w:rFonts w:hint="eastAsia" w:ascii="宋体" w:hAnsi="宋体" w:eastAsia="宋体" w:cs="宋体"/>
              </w:rPr>
              <w:t>（3）采用真空管走水式《真空管型太阳能集热器》，应符合国家标准 GB/T17581-2007的要求集热器内胆材料食品级 SUS304 不锈钢，厚度0.</w:t>
            </w:r>
            <w:r>
              <w:rPr>
                <w:rFonts w:ascii="宋体" w:hAnsi="宋体" w:eastAsia="宋体" w:cs="宋体"/>
              </w:rPr>
              <w:t>4</w:t>
            </w:r>
            <w:r>
              <w:rPr>
                <w:rFonts w:hint="eastAsia" w:ascii="宋体" w:hAnsi="宋体" w:eastAsia="宋体" w:cs="宋体"/>
              </w:rPr>
              <w:t>mm;集热器外壳材料，拉丝银板，80g/㎡锌层，厚度0.</w:t>
            </w:r>
            <w:r>
              <w:rPr>
                <w:rFonts w:ascii="宋体" w:hAnsi="宋体" w:eastAsia="宋体" w:cs="宋体"/>
              </w:rPr>
              <w:t>4</w:t>
            </w:r>
            <w:r>
              <w:rPr>
                <w:rFonts w:hint="eastAsia" w:ascii="宋体" w:hAnsi="宋体" w:eastAsia="宋体" w:cs="宋体"/>
              </w:rPr>
              <w:t>mm;尾盒实际厚度≥0.9mm 镀锌板折弯表面喷塑;</w:t>
            </w:r>
          </w:p>
        </w:tc>
        <w:tc>
          <w:tcPr>
            <w:tcW w:w="0" w:type="auto"/>
          </w:tcPr>
          <w:p>
            <w:pPr>
              <w:rPr>
                <w:rFonts w:ascii="宋体" w:hAnsi="宋体" w:eastAsia="宋体" w:cs="宋体"/>
              </w:rPr>
            </w:pPr>
            <w:r>
              <w:rPr>
                <w:rFonts w:hint="eastAsia" w:ascii="宋体" w:hAnsi="宋体" w:eastAsia="宋体" w:cs="宋体"/>
              </w:rPr>
              <w:t>支数≥50支</w:t>
            </w:r>
          </w:p>
        </w:tc>
        <w:tc>
          <w:tcPr>
            <w:tcW w:w="0" w:type="auto"/>
          </w:tcPr>
          <w:p>
            <w:pPr>
              <w:rPr>
                <w:rFonts w:ascii="宋体" w:hAnsi="宋体" w:eastAsia="宋体" w:cs="宋体"/>
              </w:rPr>
            </w:pPr>
            <w:r>
              <w:rPr>
                <w:rFonts w:hint="eastAsia" w:ascii="宋体" w:hAnsi="宋体" w:eastAsia="宋体" w:cs="宋体"/>
              </w:rPr>
              <w:t>支数≥100支</w:t>
            </w:r>
          </w:p>
        </w:tc>
        <w:tc>
          <w:tcPr>
            <w:tcW w:w="0" w:type="auto"/>
          </w:tcPr>
          <w:p>
            <w:pPr>
              <w:rPr>
                <w:rFonts w:ascii="宋体" w:hAnsi="宋体" w:eastAsia="宋体" w:cs="宋体"/>
              </w:rPr>
            </w:pPr>
            <w:r>
              <w:rPr>
                <w:rFonts w:hint="eastAsia" w:ascii="宋体" w:hAnsi="宋体" w:eastAsia="宋体" w:cs="宋体"/>
              </w:rPr>
              <w:t>支数≥150支</w:t>
            </w:r>
          </w:p>
        </w:tc>
        <w:tc>
          <w:tcPr>
            <w:tcW w:w="0" w:type="auto"/>
          </w:tcPr>
          <w:p>
            <w:pPr>
              <w:rPr>
                <w:rFonts w:ascii="宋体" w:hAnsi="宋体" w:eastAsia="宋体" w:cs="宋体"/>
              </w:rPr>
            </w:pPr>
            <w:r>
              <w:rPr>
                <w:rFonts w:hint="eastAsia" w:ascii="宋体" w:hAnsi="宋体" w:eastAsia="宋体" w:cs="宋体"/>
              </w:rPr>
              <w:t>支数≥200支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0" w:type="auto"/>
            <w:vAlign w:val="center"/>
          </w:tcPr>
          <w:p>
            <w:pPr>
              <w:rPr>
                <w:rFonts w:ascii="宋体" w:hAnsi="宋体" w:eastAsia="宋体" w:cs="宋体"/>
              </w:rPr>
            </w:pPr>
            <w:r>
              <w:rPr>
                <w:rFonts w:hint="eastAsia" w:ascii="宋体" w:hAnsi="宋体" w:eastAsia="宋体" w:cs="宋体"/>
              </w:rPr>
              <w:t>蓄热水箱</w:t>
            </w:r>
          </w:p>
        </w:tc>
        <w:tc>
          <w:tcPr>
            <w:tcW w:w="0" w:type="auto"/>
          </w:tcPr>
          <w:p>
            <w:pPr>
              <w:pStyle w:val="8"/>
              <w:ind w:firstLine="0" w:firstLineChars="0"/>
              <w:rPr>
                <w:rFonts w:ascii="宋体" w:hAnsi="宋体" w:eastAsia="宋体" w:cs="宋体"/>
              </w:rPr>
            </w:pPr>
            <w:r>
              <w:rPr>
                <w:rFonts w:hint="eastAsia" w:ascii="宋体" w:hAnsi="宋体" w:eastAsia="宋体" w:cs="宋体"/>
              </w:rPr>
              <w:t>（1）水箱内胆材质最低选用具有防腐性能的304不锈钢板，内胆标称厚度0.45mm；</w:t>
            </w:r>
          </w:p>
          <w:p>
            <w:pPr>
              <w:pStyle w:val="8"/>
              <w:ind w:firstLine="0" w:firstLineChars="0"/>
              <w:rPr>
                <w:rFonts w:ascii="宋体" w:hAnsi="宋体" w:eastAsia="宋体" w:cs="宋体"/>
              </w:rPr>
            </w:pPr>
            <w:r>
              <w:rPr>
                <w:rFonts w:hint="eastAsia" w:ascii="宋体" w:hAnsi="宋体" w:eastAsia="宋体" w:cs="宋体"/>
              </w:rPr>
              <w:t>（2）水箱外壳标称厚度≥0.4mm；</w:t>
            </w:r>
          </w:p>
          <w:p>
            <w:pPr>
              <w:pStyle w:val="8"/>
              <w:ind w:firstLine="0" w:firstLineChars="0"/>
              <w:rPr>
                <w:rFonts w:ascii="宋体" w:hAnsi="宋体" w:eastAsia="宋体" w:cs="宋体"/>
              </w:rPr>
            </w:pPr>
            <w:r>
              <w:rPr>
                <w:rFonts w:hint="eastAsia" w:ascii="宋体" w:hAnsi="宋体" w:eastAsia="宋体" w:cs="宋体"/>
              </w:rPr>
              <w:t>（3）水箱保温≥50mm，保温层必须采用聚氨酯一次性发泡成型，发泡密度≥40kg/m3</w:t>
            </w:r>
          </w:p>
          <w:p>
            <w:pPr>
              <w:pStyle w:val="8"/>
              <w:ind w:firstLine="0" w:firstLineChars="0"/>
              <w:rPr>
                <w:rFonts w:ascii="宋体" w:hAnsi="宋体" w:eastAsia="宋体" w:cs="宋体"/>
              </w:rPr>
            </w:pPr>
            <w:r>
              <w:rPr>
                <w:rFonts w:hint="eastAsia" w:ascii="宋体" w:hAnsi="宋体" w:eastAsia="宋体" w:cs="宋体"/>
              </w:rPr>
              <w:t>（4）水箱与集热器必须是分体的，水箱放在室内。</w:t>
            </w:r>
          </w:p>
        </w:tc>
        <w:tc>
          <w:tcPr>
            <w:tcW w:w="0" w:type="auto"/>
            <w:vAlign w:val="center"/>
          </w:tcPr>
          <w:p>
            <w:pPr>
              <w:rPr>
                <w:rFonts w:ascii="宋体" w:hAnsi="宋体" w:eastAsia="宋体" w:cs="宋体"/>
              </w:rPr>
            </w:pPr>
            <w:r>
              <w:rPr>
                <w:rFonts w:hint="eastAsia" w:ascii="宋体" w:hAnsi="宋体" w:eastAsia="宋体" w:cs="宋体"/>
              </w:rPr>
              <w:t>容量≥200L</w:t>
            </w:r>
          </w:p>
        </w:tc>
        <w:tc>
          <w:tcPr>
            <w:tcW w:w="0" w:type="auto"/>
            <w:vAlign w:val="center"/>
          </w:tcPr>
          <w:p>
            <w:pPr>
              <w:rPr>
                <w:rFonts w:ascii="宋体" w:hAnsi="宋体" w:eastAsia="宋体" w:cs="宋体"/>
              </w:rPr>
            </w:pPr>
            <w:r>
              <w:rPr>
                <w:rFonts w:hint="eastAsia" w:ascii="宋体" w:hAnsi="宋体" w:eastAsia="宋体" w:cs="宋体"/>
              </w:rPr>
              <w:t>容量≥300L</w:t>
            </w:r>
          </w:p>
        </w:tc>
        <w:tc>
          <w:tcPr>
            <w:tcW w:w="0" w:type="auto"/>
            <w:vAlign w:val="center"/>
          </w:tcPr>
          <w:p>
            <w:pPr>
              <w:rPr>
                <w:rFonts w:ascii="宋体" w:hAnsi="宋体" w:eastAsia="宋体" w:cs="宋体"/>
              </w:rPr>
            </w:pPr>
            <w:r>
              <w:rPr>
                <w:rFonts w:hint="eastAsia" w:ascii="宋体" w:hAnsi="宋体" w:eastAsia="宋体" w:cs="宋体"/>
              </w:rPr>
              <w:t>容量≥400L</w:t>
            </w:r>
          </w:p>
        </w:tc>
        <w:tc>
          <w:tcPr>
            <w:tcW w:w="0" w:type="auto"/>
            <w:vAlign w:val="center"/>
          </w:tcPr>
          <w:p>
            <w:pPr>
              <w:rPr>
                <w:rFonts w:ascii="宋体" w:hAnsi="宋体" w:eastAsia="宋体" w:cs="宋体"/>
              </w:rPr>
            </w:pPr>
            <w:r>
              <w:rPr>
                <w:rFonts w:hint="eastAsia" w:ascii="宋体" w:hAnsi="宋体" w:eastAsia="宋体" w:cs="宋体"/>
              </w:rPr>
              <w:t>容量≥600L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0" w:type="auto"/>
            <w:vAlign w:val="center"/>
          </w:tcPr>
          <w:p>
            <w:pPr>
              <w:rPr>
                <w:rFonts w:ascii="宋体" w:hAnsi="宋体" w:eastAsia="宋体" w:cs="宋体"/>
              </w:rPr>
            </w:pPr>
            <w:r>
              <w:rPr>
                <w:rFonts w:hint="eastAsia" w:ascii="宋体" w:hAnsi="宋体" w:eastAsia="宋体" w:cs="宋体"/>
              </w:rPr>
              <w:t>循环泵</w:t>
            </w:r>
          </w:p>
        </w:tc>
        <w:tc>
          <w:tcPr>
            <w:tcW w:w="0" w:type="auto"/>
            <w:vAlign w:val="center"/>
          </w:tcPr>
          <w:p>
            <w:pPr>
              <w:pStyle w:val="8"/>
              <w:ind w:firstLine="0" w:firstLineChars="0"/>
              <w:rPr>
                <w:rFonts w:ascii="宋体" w:hAnsi="宋体" w:eastAsia="宋体" w:cs="宋体"/>
              </w:rPr>
            </w:pPr>
            <w:bookmarkStart w:id="0" w:name="_GoBack"/>
            <w:bookmarkEnd w:id="0"/>
            <w:r>
              <w:rPr>
                <w:rFonts w:hint="eastAsia" w:ascii="宋体" w:hAnsi="宋体" w:eastAsia="宋体" w:cs="宋体"/>
              </w:rPr>
              <w:t>低噪音</w:t>
            </w:r>
          </w:p>
        </w:tc>
        <w:tc>
          <w:tcPr>
            <w:tcW w:w="0" w:type="auto"/>
            <w:vAlign w:val="center"/>
          </w:tcPr>
          <w:p>
            <w:pPr>
              <w:rPr>
                <w:rFonts w:ascii="宋体" w:hAnsi="宋体" w:eastAsia="宋体" w:cs="宋体"/>
              </w:rPr>
            </w:pPr>
            <w:r>
              <w:rPr>
                <w:rFonts w:hint="eastAsia" w:ascii="宋体" w:hAnsi="宋体" w:eastAsia="宋体" w:cs="宋体"/>
              </w:rPr>
              <w:t>流量扬程</w:t>
            </w:r>
          </w:p>
          <w:p>
            <w:pPr>
              <w:rPr>
                <w:rFonts w:ascii="宋体" w:hAnsi="宋体" w:eastAsia="宋体" w:cs="宋体"/>
              </w:rPr>
            </w:pPr>
            <w:r>
              <w:rPr>
                <w:rFonts w:hint="eastAsia" w:ascii="宋体" w:hAnsi="宋体" w:eastAsia="宋体" w:cs="宋体"/>
              </w:rPr>
              <w:t>按需配置</w:t>
            </w:r>
          </w:p>
        </w:tc>
        <w:tc>
          <w:tcPr>
            <w:tcW w:w="0" w:type="auto"/>
            <w:vAlign w:val="center"/>
          </w:tcPr>
          <w:p>
            <w:pPr>
              <w:rPr>
                <w:rFonts w:ascii="宋体" w:hAnsi="宋体" w:eastAsia="宋体" w:cs="宋体"/>
              </w:rPr>
            </w:pPr>
            <w:r>
              <w:rPr>
                <w:rFonts w:hint="eastAsia" w:ascii="宋体" w:hAnsi="宋体" w:eastAsia="宋体" w:cs="宋体"/>
              </w:rPr>
              <w:t>流量扬程</w:t>
            </w:r>
          </w:p>
          <w:p>
            <w:pPr>
              <w:rPr>
                <w:rFonts w:ascii="宋体" w:hAnsi="宋体" w:eastAsia="宋体" w:cs="宋体"/>
              </w:rPr>
            </w:pPr>
            <w:r>
              <w:rPr>
                <w:rFonts w:hint="eastAsia" w:ascii="宋体" w:hAnsi="宋体" w:eastAsia="宋体" w:cs="宋体"/>
              </w:rPr>
              <w:t>按需配置</w:t>
            </w:r>
          </w:p>
        </w:tc>
        <w:tc>
          <w:tcPr>
            <w:tcW w:w="0" w:type="auto"/>
            <w:vAlign w:val="center"/>
          </w:tcPr>
          <w:p>
            <w:pPr>
              <w:rPr>
                <w:rFonts w:ascii="宋体" w:hAnsi="宋体" w:eastAsia="宋体" w:cs="宋体"/>
              </w:rPr>
            </w:pPr>
            <w:r>
              <w:rPr>
                <w:rFonts w:hint="eastAsia" w:ascii="宋体" w:hAnsi="宋体" w:eastAsia="宋体" w:cs="宋体"/>
              </w:rPr>
              <w:t>流量扬程</w:t>
            </w:r>
          </w:p>
          <w:p>
            <w:pPr>
              <w:rPr>
                <w:rFonts w:ascii="宋体" w:hAnsi="宋体" w:eastAsia="宋体" w:cs="宋体"/>
              </w:rPr>
            </w:pPr>
            <w:r>
              <w:rPr>
                <w:rFonts w:hint="eastAsia" w:ascii="宋体" w:hAnsi="宋体" w:eastAsia="宋体" w:cs="宋体"/>
              </w:rPr>
              <w:t>按需配置</w:t>
            </w:r>
          </w:p>
        </w:tc>
        <w:tc>
          <w:tcPr>
            <w:tcW w:w="0" w:type="auto"/>
            <w:vAlign w:val="center"/>
          </w:tcPr>
          <w:p>
            <w:pPr>
              <w:rPr>
                <w:rFonts w:ascii="宋体" w:hAnsi="宋体" w:eastAsia="宋体" w:cs="宋体"/>
              </w:rPr>
            </w:pPr>
            <w:r>
              <w:rPr>
                <w:rFonts w:hint="eastAsia" w:ascii="宋体" w:hAnsi="宋体" w:eastAsia="宋体" w:cs="宋体"/>
              </w:rPr>
              <w:t>流量扬程</w:t>
            </w:r>
          </w:p>
          <w:p>
            <w:pPr>
              <w:rPr>
                <w:rFonts w:ascii="宋体" w:hAnsi="宋体" w:eastAsia="宋体" w:cs="宋体"/>
              </w:rPr>
            </w:pPr>
            <w:r>
              <w:rPr>
                <w:rFonts w:hint="eastAsia" w:ascii="宋体" w:hAnsi="宋体" w:eastAsia="宋体" w:cs="宋体"/>
              </w:rPr>
              <w:t>按需配置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0" w:type="auto"/>
            <w:vAlign w:val="center"/>
          </w:tcPr>
          <w:p>
            <w:pPr>
              <w:rPr>
                <w:rFonts w:ascii="宋体" w:hAnsi="宋体" w:eastAsia="宋体" w:cs="宋体"/>
              </w:rPr>
            </w:pPr>
            <w:r>
              <w:rPr>
                <w:rFonts w:hint="eastAsia" w:ascii="宋体" w:hAnsi="宋体" w:eastAsia="宋体" w:cs="宋体"/>
              </w:rPr>
              <w:t>控制系统</w:t>
            </w:r>
          </w:p>
        </w:tc>
        <w:tc>
          <w:tcPr>
            <w:tcW w:w="0" w:type="auto"/>
            <w:gridSpan w:val="5"/>
          </w:tcPr>
          <w:p>
            <w:pPr>
              <w:rPr>
                <w:rFonts w:ascii="宋体" w:hAnsi="宋体" w:eastAsia="宋体" w:cs="宋体"/>
              </w:rPr>
            </w:pPr>
            <w:r>
              <w:rPr>
                <w:rFonts w:hint="eastAsia" w:ascii="宋体" w:hAnsi="宋体" w:eastAsia="宋体" w:cs="宋体"/>
              </w:rPr>
              <w:t>(1)微电脑控制，满足节能、便捷、安全可靠的要求。</w:t>
            </w:r>
          </w:p>
          <w:p>
            <w:pPr>
              <w:rPr>
                <w:rFonts w:ascii="宋体" w:hAnsi="宋体" w:eastAsia="宋体" w:cs="宋体"/>
              </w:rPr>
            </w:pPr>
            <w:r>
              <w:rPr>
                <w:rFonts w:hint="eastAsia" w:ascii="宋体" w:hAnsi="宋体" w:eastAsia="宋体" w:cs="宋体"/>
              </w:rPr>
              <w:t>(2)具备智能节能产热(优先利用太阳能)、智能用热(智能供暖)免除无谓的热浪费，实现节能控制功能;</w:t>
            </w:r>
          </w:p>
          <w:p>
            <w:pPr>
              <w:rPr>
                <w:rFonts w:ascii="宋体" w:hAnsi="宋体" w:eastAsia="宋体" w:cs="宋体"/>
              </w:rPr>
            </w:pPr>
            <w:r>
              <w:rPr>
                <w:rFonts w:hint="eastAsia" w:ascii="宋体" w:hAnsi="宋体" w:eastAsia="宋体" w:cs="宋体"/>
              </w:rPr>
              <w:t>(3)具备防高温、低温、防冻、漏电等保护功能;</w:t>
            </w:r>
          </w:p>
          <w:p>
            <w:pPr>
              <w:rPr>
                <w:rFonts w:ascii="宋体" w:hAnsi="宋体" w:eastAsia="宋体" w:cs="宋体"/>
              </w:rPr>
            </w:pPr>
            <w:r>
              <w:rPr>
                <w:rFonts w:hint="eastAsia" w:ascii="宋体" w:hAnsi="宋体" w:eastAsia="宋体" w:cs="宋体"/>
              </w:rPr>
              <w:t>(4)具备无人值守，历史数据查询功能</w:t>
            </w:r>
          </w:p>
          <w:p>
            <w:pPr>
              <w:rPr>
                <w:rFonts w:ascii="宋体" w:hAnsi="宋体" w:eastAsia="宋体" w:cs="宋体"/>
              </w:rPr>
            </w:pPr>
            <w:r>
              <w:rPr>
                <w:rFonts w:hint="eastAsia" w:ascii="宋体" w:hAnsi="宋体" w:eastAsia="宋体" w:cs="宋体"/>
              </w:rPr>
              <w:t>(5)具备现场智能操作，参数设置功能;</w:t>
            </w:r>
          </w:p>
          <w:p>
            <w:pPr>
              <w:rPr>
                <w:rFonts w:ascii="宋体" w:hAnsi="宋体" w:eastAsia="宋体" w:cs="宋体"/>
              </w:rPr>
            </w:pPr>
            <w:r>
              <w:rPr>
                <w:rFonts w:hint="eastAsia" w:ascii="宋体" w:hAnsi="宋体" w:eastAsia="宋体" w:cs="宋体"/>
              </w:rPr>
              <w:t>(6)具备数据在线查看、参数修改控制功能;</w:t>
            </w:r>
          </w:p>
          <w:p>
            <w:pP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0" w:type="auto"/>
            <w:vAlign w:val="center"/>
          </w:tcPr>
          <w:p>
            <w:pPr>
              <w:rPr>
                <w:rFonts w:ascii="宋体" w:hAnsi="宋体" w:eastAsia="宋体" w:cs="宋体"/>
              </w:rPr>
            </w:pPr>
            <w:r>
              <w:rPr>
                <w:rFonts w:hint="eastAsia" w:ascii="宋体" w:hAnsi="宋体" w:eastAsia="宋体" w:cs="宋体"/>
              </w:rPr>
              <w:t>管道</w:t>
            </w:r>
          </w:p>
        </w:tc>
        <w:tc>
          <w:tcPr>
            <w:tcW w:w="0" w:type="auto"/>
            <w:gridSpan w:val="5"/>
          </w:tcPr>
          <w:p>
            <w:pPr>
              <w:rPr>
                <w:rFonts w:ascii="宋体" w:hAnsi="宋体" w:eastAsia="宋体" w:cs="宋体"/>
              </w:rPr>
            </w:pPr>
            <w:r>
              <w:rPr>
                <w:rFonts w:hint="eastAsia" w:ascii="宋体" w:hAnsi="宋体" w:eastAsia="宋体" w:cs="宋体"/>
              </w:rPr>
              <w:t>室外采用PERT太阳能专用管或镀锌钢管，室内采用PPR管。保温采用厚度不少于30mm的B1级橡塑保温。室外管道敷设电伴热带用于防冻或管路排空。</w:t>
            </w:r>
          </w:p>
        </w:tc>
      </w:tr>
    </w:tbl>
    <w:p>
      <w:pPr>
        <w:pStyle w:val="2"/>
        <w:rPr>
          <w:rFonts w:eastAsia="宋体"/>
          <w:lang w:val="en-US"/>
        </w:rPr>
      </w:pPr>
    </w:p>
    <w:p>
      <w:pPr>
        <w:pStyle w:val="2"/>
        <w:numPr>
          <w:ilvl w:val="0"/>
          <w:numId w:val="1"/>
        </w:numPr>
        <w:rPr>
          <w:rFonts w:eastAsia="宋体"/>
          <w:lang w:val="en-US"/>
        </w:rPr>
      </w:pPr>
      <w:r>
        <w:rPr>
          <w:rFonts w:hint="eastAsia" w:eastAsia="宋体"/>
          <w:lang w:val="en-US"/>
        </w:rPr>
        <w:t>技术要求：</w:t>
      </w:r>
    </w:p>
    <w:p>
      <w:pPr>
        <w:pStyle w:val="9"/>
        <w:widowControl w:val="0"/>
        <w:kinsoku/>
        <w:autoSpaceDE/>
        <w:autoSpaceDN/>
        <w:adjustRightInd/>
        <w:jc w:val="both"/>
        <w:rPr>
          <w:rFonts w:ascii="宋体" w:hAnsi="宋体" w:cs="宋体"/>
          <w:color w:val="auto"/>
          <w:lang w:val="en-US"/>
        </w:rPr>
      </w:pPr>
      <w:r>
        <w:rPr>
          <w:rFonts w:hint="eastAsia" w:ascii="宋体" w:hAnsi="宋体" w:cs="宋体"/>
          <w:b w:val="0"/>
          <w:bCs/>
          <w:color w:val="auto"/>
          <w:lang w:val="en-US"/>
        </w:rPr>
        <w:t>1、质保期：整套设备5年。中标单位承诺的质保时间超过招标文件要求的，按其承诺时间计算质保期。</w:t>
      </w:r>
    </w:p>
    <w:p>
      <w:pPr>
        <w:pStyle w:val="9"/>
        <w:widowControl w:val="0"/>
        <w:kinsoku/>
        <w:autoSpaceDE/>
        <w:autoSpaceDN/>
        <w:adjustRightInd/>
        <w:jc w:val="both"/>
        <w:rPr>
          <w:rFonts w:ascii="宋体" w:hAnsi="宋体" w:cs="宋体"/>
          <w:b w:val="0"/>
          <w:bCs/>
          <w:color w:val="auto"/>
          <w:lang w:val="en-US"/>
        </w:rPr>
      </w:pPr>
      <w:r>
        <w:rPr>
          <w:rFonts w:hint="eastAsia" w:ascii="宋体" w:hAnsi="宋体" w:cs="宋体"/>
          <w:b w:val="0"/>
          <w:bCs/>
          <w:color w:val="auto"/>
          <w:lang w:val="en-US"/>
        </w:rPr>
        <w:t>2、验收要求：设备材料进场验收：货物到达交货地点后，由用户及第三方根据合同对货物设备的名称、品牌、规格、型号、产地及数量进行检查，检查无误后投标单位组织安装； 初验：安装完成后由用户、监理初步验收，验收标准：安装合格、调试到位、使用正常；终验：初验完成后由用户、第三方及乡镇进行终验。</w:t>
      </w:r>
    </w:p>
    <w:p>
      <w:pPr>
        <w:widowControl w:val="0"/>
        <w:kinsoku/>
        <w:autoSpaceDE/>
        <w:autoSpaceDN/>
        <w:adjustRightInd/>
        <w:spacing w:line="520" w:lineRule="exact"/>
        <w:rPr>
          <w:rFonts w:ascii="宋体" w:hAnsi="宋体" w:eastAsia="宋体" w:cs="宋体"/>
          <w:bCs/>
          <w:color w:val="auto"/>
        </w:rPr>
      </w:pPr>
      <w:r>
        <w:rPr>
          <w:rFonts w:hint="eastAsia" w:ascii="宋体" w:hAnsi="宋体" w:eastAsia="宋体" w:cs="宋体"/>
          <w:bCs/>
          <w:color w:val="auto"/>
        </w:rPr>
        <w:t>3、售后服务：中标单位对其提供的设备进行现场培训、服务、维修和损坏件的更换，不得收取额外费用；中标单位必须提供7*24小时电话服务和技术支持；在接到用户故障通知后，2小时内响应，3小时内到达现场解决故障，如不能及时解决，应提供同性能的备用设备（备用设备必须在6小时内到达现场，并安装调试完毕），在每次维护完毕后，必须提交相应的维护技术文档。本次采购所有设备在使用期内由供货方免费负责对该设备进行系统升级、后续设备的兼容等相关事宜。中标单位未能在规定时间内到达现场的，招标人有权要求中标单位给用户合理的经济赔偿。由于设备本身缺陷发生故障或损坏而造成的损失，全部由中标单位承担。</w:t>
      </w:r>
    </w:p>
    <w:p>
      <w:pPr>
        <w:widowControl w:val="0"/>
        <w:kinsoku/>
        <w:autoSpaceDE/>
        <w:autoSpaceDN/>
        <w:adjustRightInd/>
        <w:spacing w:line="520" w:lineRule="exact"/>
        <w:rPr>
          <w:rFonts w:ascii="宋体" w:hAnsi="宋体" w:eastAsia="宋体" w:cs="宋体"/>
          <w:color w:val="auto"/>
        </w:rPr>
      </w:pPr>
      <w:r>
        <w:rPr>
          <w:rFonts w:hint="eastAsia" w:ascii="宋体" w:hAnsi="宋体" w:eastAsia="宋体" w:cs="宋体"/>
          <w:bCs/>
          <w:color w:val="auto"/>
        </w:rPr>
        <w:t>4、本项目合同为固定单价合同，</w:t>
      </w:r>
      <w:r>
        <w:rPr>
          <w:rFonts w:hint="eastAsia" w:ascii="宋体" w:hAnsi="宋体" w:eastAsia="宋体" w:cs="宋体"/>
          <w:color w:val="auto"/>
        </w:rPr>
        <w:t>结算方式：投标单位中标单价*最终实际供热面积。</w:t>
      </w:r>
    </w:p>
    <w:p>
      <w:pPr>
        <w:widowControl w:val="0"/>
        <w:kinsoku/>
        <w:autoSpaceDE/>
        <w:autoSpaceDN/>
        <w:adjustRightInd/>
        <w:spacing w:line="520" w:lineRule="exact"/>
        <w:rPr>
          <w:rFonts w:ascii="宋体" w:hAnsi="宋体" w:eastAsia="宋体" w:cs="宋体"/>
          <w:bCs/>
          <w:color w:val="auto"/>
        </w:rPr>
      </w:pPr>
      <w:r>
        <w:rPr>
          <w:rFonts w:hint="eastAsia" w:ascii="宋体" w:hAnsi="宋体" w:eastAsia="宋体" w:cs="宋体"/>
          <w:bCs/>
          <w:color w:val="auto"/>
        </w:rPr>
        <w:t>5、关于供货</w:t>
      </w:r>
    </w:p>
    <w:p>
      <w:pPr>
        <w:widowControl w:val="0"/>
        <w:kinsoku/>
        <w:autoSpaceDE/>
        <w:autoSpaceDN/>
        <w:adjustRightInd/>
        <w:spacing w:line="520" w:lineRule="exact"/>
        <w:rPr>
          <w:rFonts w:ascii="宋体" w:hAnsi="宋体" w:eastAsia="宋体" w:cs="宋体"/>
          <w:bCs/>
          <w:color w:val="auto"/>
        </w:rPr>
      </w:pPr>
      <w:r>
        <w:rPr>
          <w:rFonts w:hint="eastAsia" w:ascii="宋体" w:hAnsi="宋体" w:eastAsia="宋体" w:cs="宋体"/>
          <w:bCs/>
          <w:color w:val="auto"/>
        </w:rPr>
        <w:t xml:space="preserve">招标文件技术规范要求按面积区间对应设备选型，投标单位中标后需实测用户供暖面积，按实际面积匹配招标文件中面积区间要求的设备进行供货安装。项目用户中包含部分公建（大面积），供应商中标且经招标人同意后可匹配相应供热设备。 </w:t>
      </w:r>
    </w:p>
    <w:p>
      <w:pPr>
        <w:widowControl w:val="0"/>
        <w:kinsoku/>
        <w:autoSpaceDE/>
        <w:autoSpaceDN/>
        <w:adjustRightInd/>
        <w:spacing w:line="520" w:lineRule="exact"/>
        <w:rPr>
          <w:rFonts w:ascii="宋体" w:hAnsi="宋体" w:eastAsia="宋体" w:cs="宋体"/>
          <w:bCs/>
          <w:color w:val="auto"/>
        </w:rPr>
      </w:pPr>
      <w:r>
        <w:rPr>
          <w:rFonts w:hint="eastAsia" w:ascii="宋体" w:hAnsi="宋体" w:eastAsia="宋体" w:cs="宋体"/>
          <w:bCs/>
          <w:color w:val="auto"/>
        </w:rPr>
        <w:t xml:space="preserve">6、关于设备安装：本项目为交钥匙工程，设备出水口到末端暖气片预留最多1.5m，设备电源到用户电表的线路包含在设备总价中。安装前需要与用户签订使用协议，具体内容由招标人提供。安装过程中，造成居民房屋原有建筑损坏的，由中标人赔偿或修复。 </w:t>
      </w:r>
    </w:p>
    <w:p>
      <w:pPr>
        <w:widowControl w:val="0"/>
        <w:kinsoku/>
        <w:autoSpaceDE/>
        <w:autoSpaceDN/>
        <w:adjustRightInd/>
        <w:spacing w:line="520" w:lineRule="exact"/>
        <w:rPr>
          <w:rFonts w:ascii="宋体" w:hAnsi="宋体" w:eastAsia="宋体" w:cs="宋体"/>
          <w:bCs/>
          <w:color w:val="auto"/>
        </w:rPr>
      </w:pPr>
      <w:r>
        <w:rPr>
          <w:rFonts w:hint="eastAsia" w:ascii="宋体" w:hAnsi="宋体" w:eastAsia="宋体" w:cs="宋体"/>
          <w:bCs/>
          <w:color w:val="auto"/>
        </w:rPr>
        <w:t xml:space="preserve">7、免责条款：因政策性调整、居民自身选择等原因造成的实施面积及金额减少的，由中标单位自行承担。 </w:t>
      </w:r>
    </w:p>
    <w:p>
      <w:pPr>
        <w:widowControl w:val="0"/>
        <w:kinsoku/>
        <w:autoSpaceDE/>
        <w:autoSpaceDN/>
        <w:adjustRightInd/>
        <w:spacing w:line="520" w:lineRule="exact"/>
        <w:rPr>
          <w:rFonts w:ascii="宋体" w:hAnsi="宋体" w:eastAsia="宋体" w:cs="宋体"/>
          <w:bCs/>
          <w:color w:val="auto"/>
        </w:rPr>
      </w:pPr>
      <w:r>
        <w:rPr>
          <w:rFonts w:hint="eastAsia" w:ascii="宋体" w:hAnsi="宋体" w:eastAsia="宋体" w:cs="宋体"/>
          <w:bCs/>
          <w:color w:val="auto"/>
        </w:rPr>
        <w:t>8、其他要求：因居民房屋条件导致无法安装设备的，中标单位负责免费改造，确保设备安装，如无法实施改造的，经居民及招标人同意后更换其他供热方式。</w:t>
      </w:r>
    </w:p>
    <w:p>
      <w:pPr>
        <w:pStyle w:val="2"/>
        <w:rPr>
          <w:rFonts w:eastAsia="宋体"/>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E5DBF1"/>
    <w:multiLevelType w:val="singleLevel"/>
    <w:tmpl w:val="F6E5DBF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3ZDUwMzk0NDRmNDg5MGNiZDQwNTExYmM3ZWFiY2EifQ=="/>
  </w:docVars>
  <w:rsids>
    <w:rsidRoot w:val="6D3F6B6C"/>
    <w:rsid w:val="000E62D5"/>
    <w:rsid w:val="00137C12"/>
    <w:rsid w:val="001A0928"/>
    <w:rsid w:val="001D05ED"/>
    <w:rsid w:val="004A1D08"/>
    <w:rsid w:val="00614434"/>
    <w:rsid w:val="006E40BB"/>
    <w:rsid w:val="007B4637"/>
    <w:rsid w:val="00850D74"/>
    <w:rsid w:val="00A62D24"/>
    <w:rsid w:val="00AA3870"/>
    <w:rsid w:val="00B56A11"/>
    <w:rsid w:val="00EC2232"/>
    <w:rsid w:val="00F56DA1"/>
    <w:rsid w:val="3D4703F5"/>
    <w:rsid w:val="6D3F6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rFonts w:ascii="宋体" w:hAnsi="宋体" w:cs="宋体"/>
      <w:lang w:val="zh-CN" w:bidi="zh-CN"/>
    </w:rPr>
  </w:style>
  <w:style w:type="paragraph" w:styleId="3">
    <w:name w:val="footer"/>
    <w:basedOn w:val="1"/>
    <w:link w:val="11"/>
    <w:qFormat/>
    <w:uiPriority w:val="0"/>
    <w:pPr>
      <w:tabs>
        <w:tab w:val="center" w:pos="4153"/>
        <w:tab w:val="right" w:pos="8306"/>
      </w:tabs>
    </w:pPr>
    <w:rPr>
      <w:sz w:val="18"/>
      <w:szCs w:val="18"/>
    </w:rPr>
  </w:style>
  <w:style w:type="paragraph" w:styleId="4">
    <w:name w:val="header"/>
    <w:basedOn w:val="1"/>
    <w:link w:val="10"/>
    <w:uiPriority w:val="0"/>
    <w:pPr>
      <w:tabs>
        <w:tab w:val="center" w:pos="4153"/>
        <w:tab w:val="right" w:pos="8306"/>
      </w:tabs>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paragraph" w:customStyle="1" w:styleId="9">
    <w:name w:val="Heading2"/>
    <w:basedOn w:val="1"/>
    <w:next w:val="1"/>
    <w:qFormat/>
    <w:uiPriority w:val="0"/>
    <w:pPr>
      <w:tabs>
        <w:tab w:val="left" w:pos="420"/>
      </w:tabs>
      <w:topLinePunct/>
      <w:spacing w:line="520" w:lineRule="exact"/>
      <w:jc w:val="center"/>
    </w:pPr>
    <w:rPr>
      <w:rFonts w:ascii="仿宋_GB2312" w:hAnsi="Times New Roman" w:eastAsia="宋体"/>
      <w:b/>
      <w:szCs w:val="24"/>
      <w:lang w:val="zh-CN"/>
    </w:rPr>
  </w:style>
  <w:style w:type="character" w:customStyle="1" w:styleId="10">
    <w:name w:val="页眉 字符"/>
    <w:basedOn w:val="7"/>
    <w:link w:val="4"/>
    <w:qFormat/>
    <w:uiPriority w:val="0"/>
    <w:rPr>
      <w:rFonts w:ascii="Arial" w:hAnsi="Arial" w:eastAsia="Arial" w:cs="Arial"/>
      <w:snapToGrid w:val="0"/>
      <w:color w:val="000000"/>
      <w:sz w:val="18"/>
      <w:szCs w:val="18"/>
    </w:rPr>
  </w:style>
  <w:style w:type="character" w:customStyle="1" w:styleId="11">
    <w:name w:val="页脚 字符"/>
    <w:basedOn w:val="7"/>
    <w:link w:val="3"/>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1633</Words>
  <Characters>1807</Characters>
  <Lines>13</Lines>
  <Paragraphs>3</Paragraphs>
  <TotalTime>50</TotalTime>
  <ScaleCrop>false</ScaleCrop>
  <LinksUpToDate>false</LinksUpToDate>
  <CharactersWithSpaces>1816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2023-03-15T06:38:00Z</dcterms:created>
  <dc:creator>InvincibleRui</dc:creator>
  <cp:lastModifiedBy>InvincibleRui</cp:lastModifiedBy>
  <dcterms:modified xsi:type="dcterms:W3CDTF">2023-03-15T08:49:02Z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E107AFB17F614A8C8E617DD33DF55D7A</vt:lpwstr>
  </property>
</Properties>
</file>