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lang w:val="en-US" w:eastAsia="zh-CN"/>
        </w:rPr>
      </w:pPr>
      <w:r>
        <w:rPr>
          <w:rFonts w:hint="eastAsia"/>
          <w:lang w:val="en-US" w:eastAsia="zh-CN"/>
        </w:rPr>
        <w:t>五虎山街道办事处铁西社区和育红社区建设方案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6"/>
        <w:gridCol w:w="2953"/>
        <w:gridCol w:w="747"/>
        <w:gridCol w:w="666"/>
        <w:gridCol w:w="8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使用方案</w:t>
            </w:r>
          </w:p>
        </w:tc>
        <w:tc>
          <w:tcPr>
            <w:tcW w:w="13078" w:type="dxa"/>
            <w:gridSpan w:val="4"/>
            <w:vAlign w:val="center"/>
          </w:tcPr>
          <w:p>
            <w:pPr>
              <w:jc w:val="both"/>
              <w:rPr>
                <w:rFonts w:hint="default"/>
                <w:b w:val="0"/>
                <w:bCs w:val="0"/>
                <w:sz w:val="18"/>
                <w:szCs w:val="21"/>
                <w:vertAlign w:val="baseline"/>
                <w:lang w:val="en-US" w:eastAsia="zh-CN"/>
              </w:rPr>
            </w:pPr>
            <w:r>
              <w:rPr>
                <w:rFonts w:hint="eastAsia"/>
                <w:b/>
                <w:bCs/>
                <w:sz w:val="18"/>
                <w:szCs w:val="21"/>
                <w:vertAlign w:val="baseline"/>
                <w:lang w:val="en-US" w:eastAsia="zh-CN"/>
              </w:rPr>
              <w:t>室内收扩机+号角喇叭（4个）+路灯杆：</w:t>
            </w:r>
            <w:r>
              <w:rPr>
                <w:rFonts w:hint="eastAsia"/>
                <w:b w:val="0"/>
                <w:bCs w:val="0"/>
                <w:sz w:val="18"/>
                <w:szCs w:val="21"/>
                <w:vertAlign w:val="baseline"/>
                <w:lang w:val="en-US" w:eastAsia="zh-CN"/>
              </w:rPr>
              <w:t>由于矿区人口搬迁，现铁西社区和育红社区共同在原五虎山第一小学院内办公，办公区域已做硬化美化，为保持与办公整体环境协调和覆盖效果，根据现场实际情况，拟采用路灯杆、</w:t>
            </w:r>
            <w:r>
              <w:rPr>
                <w:rFonts w:hint="eastAsia"/>
                <w:sz w:val="18"/>
                <w:szCs w:val="21"/>
                <w:vertAlign w:val="baseline"/>
                <w:lang w:val="en-US" w:eastAsia="zh-CN"/>
              </w:rPr>
              <w:t>一台300W收扩机、4个喇叭的组合方式进行覆盖。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vAlign w:val="center"/>
          </w:tcPr>
          <w:p>
            <w:pPr>
              <w:jc w:val="center"/>
              <w:rPr>
                <w:rFonts w:hint="eastAsia"/>
                <w:sz w:val="18"/>
                <w:szCs w:val="21"/>
                <w:vertAlign w:val="baseline"/>
                <w:lang w:val="en-US" w:eastAsia="zh-CN"/>
              </w:rPr>
            </w:pPr>
            <w:r>
              <w:rPr>
                <w:rFonts w:hint="eastAsia"/>
                <w:sz w:val="18"/>
                <w:szCs w:val="21"/>
                <w:vertAlign w:val="baseline"/>
                <w:lang w:val="en-US" w:eastAsia="zh-CN"/>
              </w:rPr>
              <w:t>设</w:t>
            </w:r>
          </w:p>
          <w:p>
            <w:pPr>
              <w:jc w:val="center"/>
              <w:rPr>
                <w:rFonts w:hint="default"/>
                <w:sz w:val="18"/>
                <w:szCs w:val="21"/>
                <w:vertAlign w:val="baseline"/>
                <w:lang w:val="en-US" w:eastAsia="zh-CN"/>
              </w:rPr>
            </w:pPr>
            <w:r>
              <w:rPr>
                <w:rFonts w:hint="eastAsia"/>
                <w:sz w:val="18"/>
                <w:szCs w:val="21"/>
                <w:vertAlign w:val="baseline"/>
                <w:lang w:val="en-US" w:eastAsia="zh-CN"/>
              </w:rPr>
              <w:t>备</w:t>
            </w:r>
          </w:p>
        </w:tc>
        <w:tc>
          <w:tcPr>
            <w:tcW w:w="2953" w:type="dxa"/>
            <w:vAlign w:val="center"/>
          </w:tcPr>
          <w:p>
            <w:pPr>
              <w:jc w:val="center"/>
              <w:rPr>
                <w:rFonts w:hint="default" w:asciiTheme="minorHAnsi" w:hAnsiTheme="minorHAnsi" w:eastAsiaTheme="minorEastAsia" w:cstheme="minorBidi"/>
                <w:kern w:val="2"/>
                <w:sz w:val="18"/>
                <w:szCs w:val="21"/>
                <w:vertAlign w:val="baseline"/>
                <w:lang w:val="en-US" w:eastAsia="zh-CN" w:bidi="ar-SA"/>
              </w:rPr>
            </w:pPr>
            <w:r>
              <w:rPr>
                <w:rFonts w:hint="eastAsia"/>
                <w:sz w:val="18"/>
                <w:szCs w:val="21"/>
                <w:vertAlign w:val="baseline"/>
                <w:lang w:val="en-US" w:eastAsia="zh-CN"/>
              </w:rPr>
              <w:t>名称</w:t>
            </w:r>
          </w:p>
        </w:tc>
        <w:tc>
          <w:tcPr>
            <w:tcW w:w="747" w:type="dxa"/>
            <w:vAlign w:val="center"/>
          </w:tcPr>
          <w:p>
            <w:pPr>
              <w:jc w:val="center"/>
              <w:rPr>
                <w:rFonts w:hint="default" w:asciiTheme="minorHAnsi" w:hAnsiTheme="minorHAnsi" w:eastAsiaTheme="minorEastAsia" w:cstheme="minorBidi"/>
                <w:kern w:val="2"/>
                <w:sz w:val="18"/>
                <w:szCs w:val="21"/>
                <w:vertAlign w:val="baseline"/>
                <w:lang w:val="en-US" w:eastAsia="zh-CN" w:bidi="ar-SA"/>
              </w:rPr>
            </w:pPr>
            <w:r>
              <w:rPr>
                <w:rFonts w:hint="eastAsia"/>
                <w:sz w:val="18"/>
                <w:szCs w:val="21"/>
                <w:vertAlign w:val="baseline"/>
                <w:lang w:val="en-US" w:eastAsia="zh-CN"/>
              </w:rPr>
              <w:t>单位</w:t>
            </w:r>
          </w:p>
        </w:tc>
        <w:tc>
          <w:tcPr>
            <w:tcW w:w="666" w:type="dxa"/>
            <w:vAlign w:val="center"/>
          </w:tcPr>
          <w:p>
            <w:pPr>
              <w:jc w:val="center"/>
              <w:rPr>
                <w:rFonts w:hint="default" w:asciiTheme="minorHAnsi" w:hAnsiTheme="minorHAnsi" w:eastAsiaTheme="minorEastAsia" w:cstheme="minorBidi"/>
                <w:kern w:val="2"/>
                <w:sz w:val="18"/>
                <w:szCs w:val="21"/>
                <w:vertAlign w:val="baseline"/>
                <w:lang w:val="en-US" w:eastAsia="zh-CN" w:bidi="ar-SA"/>
              </w:rPr>
            </w:pPr>
            <w:r>
              <w:rPr>
                <w:rFonts w:hint="eastAsia"/>
                <w:sz w:val="18"/>
                <w:szCs w:val="21"/>
                <w:vertAlign w:val="baseline"/>
                <w:lang w:val="en-US" w:eastAsia="zh-CN"/>
              </w:rPr>
              <w:t>数量</w:t>
            </w:r>
          </w:p>
        </w:tc>
        <w:tc>
          <w:tcPr>
            <w:tcW w:w="8712" w:type="dxa"/>
            <w:vAlign w:val="center"/>
          </w:tcPr>
          <w:p>
            <w:pPr>
              <w:jc w:val="center"/>
              <w:rPr>
                <w:rFonts w:hint="default" w:asciiTheme="minorHAnsi" w:hAnsiTheme="minorHAnsi" w:eastAsiaTheme="minorEastAsia" w:cstheme="minorBidi"/>
                <w:kern w:val="2"/>
                <w:sz w:val="18"/>
                <w:szCs w:val="21"/>
                <w:vertAlign w:val="baseline"/>
                <w:lang w:val="en-US" w:eastAsia="zh-CN" w:bidi="ar-SA"/>
              </w:rPr>
            </w:pPr>
            <w:r>
              <w:rPr>
                <w:rFonts w:hint="eastAsia" w:cstheme="minorBidi"/>
                <w:kern w:val="2"/>
                <w:sz w:val="18"/>
                <w:szCs w:val="21"/>
                <w:vertAlign w:val="baseline"/>
                <w:lang w:val="en-US" w:eastAsia="zh-CN" w:bidi="ar-SA"/>
              </w:rPr>
              <w:t>参数、需求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sz w:val="18"/>
                <w:szCs w:val="21"/>
                <w:vertAlign w:val="baseline"/>
                <w:lang w:val="en-US" w:eastAsia="zh-CN"/>
              </w:rPr>
            </w:pPr>
          </w:p>
        </w:tc>
        <w:tc>
          <w:tcPr>
            <w:tcW w:w="2953"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室内收扩机（数码视讯）</w:t>
            </w:r>
          </w:p>
        </w:tc>
        <w:tc>
          <w:tcPr>
            <w:tcW w:w="747"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台</w:t>
            </w:r>
          </w:p>
        </w:tc>
        <w:tc>
          <w:tcPr>
            <w:tcW w:w="666"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1</w:t>
            </w:r>
          </w:p>
        </w:tc>
        <w:tc>
          <w:tcPr>
            <w:tcW w:w="8712" w:type="dxa"/>
            <w:vAlign w:val="center"/>
          </w:tcPr>
          <w:p>
            <w:pPr>
              <w:jc w:val="center"/>
              <w:rPr>
                <w:rFonts w:hint="default"/>
                <w:sz w:val="18"/>
                <w:szCs w:val="21"/>
                <w:vertAlign w:val="baseline"/>
                <w:lang w:val="en-US" w:eastAsia="zh-CN"/>
              </w:rPr>
            </w:pPr>
            <w:r>
              <w:rPr>
                <w:rFonts w:hint="eastAsia" w:ascii="宋体" w:hAnsi="宋体" w:eastAsia="宋体" w:cs="宋体"/>
                <w:sz w:val="15"/>
                <w:szCs w:val="15"/>
                <w:lang w:val="en-US" w:eastAsia="zh-CN"/>
              </w:rPr>
              <w:t>集本地插播、定时广播、上级联播等功能一体，可接收上级IP（4G）、DTMB、DVB—C、FM—RDS多通道应急广播信号，并根据通道信号优先级，优先转播高级别广播节目。内含</w:t>
            </w:r>
            <w:r>
              <w:rPr>
                <w:rFonts w:hint="eastAsia" w:ascii="宋体" w:hAnsi="宋体" w:eastAsia="宋体" w:cs="宋体"/>
                <w:sz w:val="15"/>
                <w:szCs w:val="15"/>
              </w:rPr>
              <w:t>4G</w:t>
            </w:r>
            <w:r>
              <w:rPr>
                <w:rFonts w:hint="eastAsia" w:ascii="宋体" w:hAnsi="宋体" w:eastAsia="宋体" w:cs="宋体"/>
                <w:sz w:val="15"/>
                <w:szCs w:val="15"/>
                <w:lang w:val="en-US" w:eastAsia="zh-CN"/>
              </w:rPr>
              <w:t>回传模块</w:t>
            </w:r>
            <w:r>
              <w:rPr>
                <w:rFonts w:hint="eastAsia" w:ascii="宋体" w:hAnsi="宋体" w:eastAsia="宋体" w:cs="宋体"/>
                <w:sz w:val="15"/>
                <w:szCs w:val="15"/>
              </w:rPr>
              <w:t>(</w:t>
            </w:r>
            <w:r>
              <w:rPr>
                <w:rFonts w:hint="eastAsia" w:ascii="宋体" w:hAnsi="宋体" w:eastAsia="宋体" w:cs="宋体"/>
                <w:sz w:val="15"/>
                <w:szCs w:val="15"/>
                <w:lang w:val="en-US" w:eastAsia="zh-CN"/>
              </w:rPr>
              <w:t>一年4G流</w:t>
            </w:r>
            <w:r>
              <w:rPr>
                <w:rFonts w:hint="eastAsia" w:ascii="宋体" w:hAnsi="宋体" w:eastAsia="宋体" w:cs="宋体"/>
                <w:sz w:val="15"/>
                <w:szCs w:val="15"/>
              </w:rPr>
              <w:t>量卡)</w:t>
            </w:r>
            <w:r>
              <w:rPr>
                <w:rFonts w:hint="eastAsia" w:ascii="宋体" w:hAnsi="宋体" w:eastAsia="宋体" w:cs="宋体"/>
                <w:sz w:val="15"/>
                <w:szCs w:val="15"/>
                <w:lang w:val="en-US" w:eastAsia="zh-CN"/>
              </w:rPr>
              <w:t>、</w:t>
            </w:r>
            <w:r>
              <w:rPr>
                <w:rFonts w:hint="eastAsia" w:ascii="宋体" w:hAnsi="宋体" w:eastAsia="宋体" w:cs="宋体"/>
                <w:sz w:val="15"/>
                <w:szCs w:val="15"/>
                <w:lang w:eastAsia="zh-CN"/>
              </w:rPr>
              <w:t>安全模块、</w:t>
            </w:r>
            <w:r>
              <w:rPr>
                <w:rFonts w:hint="eastAsia" w:ascii="宋体" w:hAnsi="宋体" w:eastAsia="宋体" w:cs="宋体"/>
                <w:sz w:val="15"/>
                <w:szCs w:val="15"/>
                <w:lang w:val="en-US" w:eastAsia="zh-CN"/>
              </w:rPr>
              <w:t>室内DTMB天线、4G天线，需要和乌海市应急广播平台兼容、300W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sz w:val="18"/>
                <w:szCs w:val="21"/>
                <w:vertAlign w:val="baseline"/>
                <w:lang w:val="en-US" w:eastAsia="zh-CN"/>
              </w:rPr>
            </w:pPr>
          </w:p>
        </w:tc>
        <w:tc>
          <w:tcPr>
            <w:tcW w:w="2953" w:type="dxa"/>
            <w:vAlign w:val="center"/>
          </w:tcPr>
          <w:p>
            <w:pPr>
              <w:jc w:val="center"/>
              <w:rPr>
                <w:rFonts w:hint="default"/>
                <w:sz w:val="18"/>
                <w:szCs w:val="21"/>
                <w:vertAlign w:val="baseline"/>
                <w:lang w:val="en-US" w:eastAsia="zh-CN"/>
              </w:rPr>
            </w:pPr>
            <w:r>
              <w:rPr>
                <w:rFonts w:hint="eastAsia" w:ascii="宋体" w:hAnsi="宋体" w:eastAsia="宋体" w:cs="宋体"/>
                <w:kern w:val="0"/>
                <w:sz w:val="18"/>
                <w:szCs w:val="18"/>
              </w:rPr>
              <w:t>鹅颈座式话筒</w:t>
            </w:r>
          </w:p>
        </w:tc>
        <w:tc>
          <w:tcPr>
            <w:tcW w:w="747"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个</w:t>
            </w:r>
          </w:p>
        </w:tc>
        <w:tc>
          <w:tcPr>
            <w:tcW w:w="666"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1</w:t>
            </w:r>
          </w:p>
        </w:tc>
        <w:tc>
          <w:tcPr>
            <w:tcW w:w="8712" w:type="dxa"/>
            <w:vAlign w:val="center"/>
          </w:tcPr>
          <w:p>
            <w:pPr>
              <w:jc w:val="center"/>
              <w:rPr>
                <w:rFonts w:hint="eastAsia"/>
                <w:sz w:val="15"/>
                <w:szCs w:val="18"/>
                <w:vertAlign w:val="baseline"/>
                <w:lang w:val="en-US" w:eastAsia="zh-CN"/>
              </w:rPr>
            </w:pPr>
            <w:r>
              <w:rPr>
                <w:rFonts w:hint="eastAsia"/>
                <w:sz w:val="15"/>
                <w:szCs w:val="18"/>
                <w:vertAlign w:val="baseline"/>
                <w:lang w:val="en-US" w:eastAsia="zh-CN"/>
              </w:rPr>
              <w:t>适用范围：会议广播</w:t>
            </w:r>
          </w:p>
          <w:p>
            <w:pPr>
              <w:jc w:val="center"/>
              <w:rPr>
                <w:rFonts w:hint="eastAsia"/>
                <w:sz w:val="15"/>
                <w:szCs w:val="18"/>
                <w:vertAlign w:val="baseline"/>
                <w:lang w:val="en-US" w:eastAsia="zh-CN"/>
              </w:rPr>
            </w:pPr>
            <w:r>
              <w:rPr>
                <w:rFonts w:hint="eastAsia"/>
                <w:sz w:val="15"/>
                <w:szCs w:val="18"/>
                <w:vertAlign w:val="baseline"/>
                <w:lang w:val="en-US" w:eastAsia="zh-CN"/>
              </w:rPr>
              <w:t>1、钟声提示音乐和话筒音量可手动调节；</w:t>
            </w:r>
          </w:p>
          <w:p>
            <w:pPr>
              <w:jc w:val="center"/>
              <w:rPr>
                <w:rFonts w:hint="default"/>
                <w:sz w:val="18"/>
                <w:szCs w:val="21"/>
                <w:vertAlign w:val="baseline"/>
                <w:lang w:val="en-US" w:eastAsia="zh-CN"/>
              </w:rPr>
            </w:pPr>
            <w:r>
              <w:rPr>
                <w:rFonts w:hint="eastAsia"/>
                <w:sz w:val="15"/>
                <w:szCs w:val="18"/>
                <w:vertAlign w:val="baseline"/>
                <w:lang w:val="en-US" w:eastAsia="zh-CN"/>
              </w:rPr>
              <w:t>★2、投标时提供厂家入选中国广播音响行业十大知名品牌认证证书复印件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vAlign w:val="center"/>
          </w:tcPr>
          <w:p>
            <w:pPr>
              <w:jc w:val="center"/>
              <w:rPr>
                <w:rFonts w:hint="eastAsia"/>
                <w:sz w:val="18"/>
                <w:szCs w:val="21"/>
                <w:vertAlign w:val="baseline"/>
                <w:lang w:val="en-US" w:eastAsia="zh-CN"/>
              </w:rPr>
            </w:pPr>
            <w:r>
              <w:rPr>
                <w:rFonts w:hint="eastAsia"/>
                <w:sz w:val="18"/>
                <w:szCs w:val="21"/>
                <w:vertAlign w:val="baseline"/>
                <w:lang w:val="en-US" w:eastAsia="zh-CN"/>
              </w:rPr>
              <w:t>材</w:t>
            </w:r>
          </w:p>
          <w:p>
            <w:pPr>
              <w:jc w:val="center"/>
              <w:rPr>
                <w:rFonts w:hint="default"/>
                <w:sz w:val="18"/>
                <w:szCs w:val="21"/>
                <w:vertAlign w:val="baseline"/>
                <w:lang w:val="en-US" w:eastAsia="zh-CN"/>
              </w:rPr>
            </w:pPr>
            <w:r>
              <w:rPr>
                <w:rFonts w:hint="eastAsia"/>
                <w:sz w:val="18"/>
                <w:szCs w:val="21"/>
                <w:vertAlign w:val="baseline"/>
                <w:lang w:val="en-US" w:eastAsia="zh-CN"/>
              </w:rPr>
              <w:t>料</w:t>
            </w:r>
          </w:p>
        </w:tc>
        <w:tc>
          <w:tcPr>
            <w:tcW w:w="2953" w:type="dxa"/>
            <w:vAlign w:val="center"/>
          </w:tcPr>
          <w:p>
            <w:pPr>
              <w:jc w:val="center"/>
              <w:rPr>
                <w:rFonts w:hint="eastAsia" w:asciiTheme="minorHAnsi" w:hAnsiTheme="minorHAnsi" w:eastAsiaTheme="minorEastAsia" w:cstheme="minorBidi"/>
                <w:kern w:val="2"/>
                <w:sz w:val="18"/>
                <w:szCs w:val="21"/>
                <w:vertAlign w:val="baseline"/>
                <w:lang w:val="en-US" w:eastAsia="zh-CN" w:bidi="ar-SA"/>
              </w:rPr>
            </w:pPr>
            <w:r>
              <w:rPr>
                <w:rFonts w:hint="eastAsia"/>
                <w:sz w:val="18"/>
                <w:szCs w:val="21"/>
                <w:vertAlign w:val="baseline"/>
                <w:lang w:val="en-US" w:eastAsia="zh-CN"/>
              </w:rPr>
              <w:t>号角喇叭</w:t>
            </w:r>
          </w:p>
        </w:tc>
        <w:tc>
          <w:tcPr>
            <w:tcW w:w="747" w:type="dxa"/>
            <w:vAlign w:val="center"/>
          </w:tcPr>
          <w:p>
            <w:pPr>
              <w:jc w:val="center"/>
              <w:rPr>
                <w:rFonts w:hint="eastAsia" w:asciiTheme="minorHAnsi" w:hAnsiTheme="minorHAnsi" w:eastAsiaTheme="minorEastAsia" w:cstheme="minorBidi"/>
                <w:kern w:val="2"/>
                <w:sz w:val="18"/>
                <w:szCs w:val="21"/>
                <w:vertAlign w:val="baseline"/>
                <w:lang w:val="en-US" w:eastAsia="zh-CN" w:bidi="ar-SA"/>
              </w:rPr>
            </w:pPr>
            <w:r>
              <w:rPr>
                <w:rFonts w:hint="eastAsia"/>
                <w:sz w:val="18"/>
                <w:szCs w:val="21"/>
                <w:vertAlign w:val="baseline"/>
                <w:lang w:val="en-US" w:eastAsia="zh-CN"/>
              </w:rPr>
              <w:t>个</w:t>
            </w:r>
          </w:p>
        </w:tc>
        <w:tc>
          <w:tcPr>
            <w:tcW w:w="666" w:type="dxa"/>
            <w:vAlign w:val="center"/>
          </w:tcPr>
          <w:p>
            <w:pPr>
              <w:jc w:val="center"/>
              <w:rPr>
                <w:rFonts w:hint="eastAsia" w:asciiTheme="minorHAnsi" w:hAnsiTheme="minorHAnsi" w:eastAsiaTheme="minorEastAsia" w:cstheme="minorBidi"/>
                <w:kern w:val="2"/>
                <w:sz w:val="18"/>
                <w:szCs w:val="21"/>
                <w:vertAlign w:val="baseline"/>
                <w:lang w:val="en-US" w:eastAsia="zh-CN" w:bidi="ar-SA"/>
              </w:rPr>
            </w:pPr>
            <w:r>
              <w:rPr>
                <w:rFonts w:hint="eastAsia"/>
                <w:sz w:val="18"/>
                <w:szCs w:val="21"/>
                <w:vertAlign w:val="baseline"/>
                <w:lang w:val="en-US" w:eastAsia="zh-CN"/>
              </w:rPr>
              <w:t>4</w:t>
            </w:r>
          </w:p>
        </w:tc>
        <w:tc>
          <w:tcPr>
            <w:tcW w:w="8712" w:type="dxa"/>
            <w:vAlign w:val="center"/>
          </w:tcPr>
          <w:p>
            <w:pPr>
              <w:jc w:val="center"/>
              <w:rPr>
                <w:rFonts w:hint="eastAsia"/>
                <w:sz w:val="18"/>
                <w:szCs w:val="21"/>
                <w:vertAlign w:val="baseline"/>
                <w:lang w:val="en-US" w:eastAsia="zh-CN"/>
              </w:rPr>
            </w:pPr>
            <w:r>
              <w:rPr>
                <w:rFonts w:hint="eastAsia"/>
                <w:sz w:val="18"/>
                <w:szCs w:val="21"/>
                <w:vertAlign w:val="baseline"/>
                <w:lang w:val="en-US" w:eastAsia="zh-CN"/>
              </w:rPr>
              <w:t>1、优质户外号角，坚固轻便，防水性能符合国家标准；</w:t>
            </w:r>
          </w:p>
          <w:p>
            <w:pPr>
              <w:jc w:val="center"/>
              <w:rPr>
                <w:rFonts w:hint="eastAsia"/>
                <w:sz w:val="18"/>
                <w:szCs w:val="21"/>
                <w:vertAlign w:val="baseline"/>
                <w:lang w:val="en-US" w:eastAsia="zh-CN"/>
              </w:rPr>
            </w:pPr>
            <w:r>
              <w:rPr>
                <w:rFonts w:hint="eastAsia"/>
                <w:sz w:val="18"/>
                <w:szCs w:val="21"/>
                <w:vertAlign w:val="baseline"/>
                <w:lang w:val="en-US" w:eastAsia="zh-CN"/>
              </w:rPr>
              <w:t>2、附带有钢制架子，使号角的安装有准确的朝向；</w:t>
            </w:r>
          </w:p>
          <w:p>
            <w:pPr>
              <w:jc w:val="center"/>
              <w:rPr>
                <w:rFonts w:hint="eastAsia" w:asciiTheme="minorHAnsi" w:hAnsiTheme="minorHAnsi" w:eastAsiaTheme="minorEastAsia" w:cstheme="minorBidi"/>
                <w:kern w:val="2"/>
                <w:sz w:val="20"/>
                <w:szCs w:val="22"/>
                <w:vertAlign w:val="baseline"/>
                <w:lang w:val="en-US" w:eastAsia="zh-CN" w:bidi="ar-SA"/>
              </w:rPr>
            </w:pPr>
            <w:r>
              <w:rPr>
                <w:rFonts w:hint="eastAsia"/>
                <w:sz w:val="18"/>
                <w:szCs w:val="21"/>
                <w:vertAlign w:val="baseline"/>
                <w:lang w:val="en-US" w:eastAsia="zh-CN"/>
              </w:rPr>
              <w:t>3、额定功率：50W</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eastAsia"/>
                <w:sz w:val="15"/>
                <w:szCs w:val="18"/>
                <w:vertAlign w:val="baseline"/>
                <w:lang w:val="en-US" w:eastAsia="zh-CN"/>
              </w:rPr>
            </w:pPr>
          </w:p>
        </w:tc>
        <w:tc>
          <w:tcPr>
            <w:tcW w:w="2953" w:type="dxa"/>
            <w:vAlign w:val="center"/>
          </w:tcPr>
          <w:p>
            <w:pPr>
              <w:jc w:val="center"/>
              <w:rPr>
                <w:rFonts w:hint="eastAsia" w:asciiTheme="minorHAnsi" w:hAnsiTheme="minorHAnsi" w:eastAsiaTheme="minorEastAsia" w:cstheme="minorBidi"/>
                <w:kern w:val="2"/>
                <w:sz w:val="18"/>
                <w:szCs w:val="21"/>
                <w:vertAlign w:val="baseline"/>
                <w:lang w:val="en-US" w:eastAsia="zh-CN" w:bidi="ar-SA"/>
              </w:rPr>
            </w:pPr>
            <w:r>
              <w:rPr>
                <w:rFonts w:hint="eastAsia"/>
                <w:sz w:val="18"/>
                <w:szCs w:val="21"/>
                <w:vertAlign w:val="baseline"/>
                <w:lang w:val="en-US" w:eastAsia="zh-CN"/>
              </w:rPr>
              <w:t>机柜</w:t>
            </w:r>
          </w:p>
        </w:tc>
        <w:tc>
          <w:tcPr>
            <w:tcW w:w="747" w:type="dxa"/>
            <w:vAlign w:val="center"/>
          </w:tcPr>
          <w:p>
            <w:pPr>
              <w:jc w:val="center"/>
              <w:rPr>
                <w:rFonts w:hint="eastAsia" w:asciiTheme="minorHAnsi" w:hAnsiTheme="minorHAnsi" w:eastAsiaTheme="minorEastAsia" w:cstheme="minorBidi"/>
                <w:kern w:val="2"/>
                <w:sz w:val="18"/>
                <w:szCs w:val="21"/>
                <w:vertAlign w:val="baseline"/>
                <w:lang w:val="en-US" w:eastAsia="zh-CN" w:bidi="ar-SA"/>
              </w:rPr>
            </w:pPr>
            <w:r>
              <w:rPr>
                <w:rFonts w:hint="eastAsia"/>
                <w:sz w:val="18"/>
                <w:szCs w:val="21"/>
                <w:vertAlign w:val="baseline"/>
                <w:lang w:val="en-US" w:eastAsia="zh-CN"/>
              </w:rPr>
              <w:t>个</w:t>
            </w:r>
          </w:p>
        </w:tc>
        <w:tc>
          <w:tcPr>
            <w:tcW w:w="666" w:type="dxa"/>
            <w:vAlign w:val="center"/>
          </w:tcPr>
          <w:p>
            <w:pPr>
              <w:jc w:val="center"/>
              <w:rPr>
                <w:rFonts w:hint="eastAsia" w:asciiTheme="minorHAnsi" w:hAnsiTheme="minorHAnsi" w:eastAsiaTheme="minorEastAsia" w:cstheme="minorBidi"/>
                <w:kern w:val="2"/>
                <w:sz w:val="18"/>
                <w:szCs w:val="21"/>
                <w:vertAlign w:val="baseline"/>
                <w:lang w:val="en-US" w:eastAsia="zh-CN" w:bidi="ar-SA"/>
              </w:rPr>
            </w:pPr>
            <w:r>
              <w:rPr>
                <w:rFonts w:hint="eastAsia"/>
                <w:sz w:val="18"/>
                <w:szCs w:val="21"/>
                <w:vertAlign w:val="baseline"/>
                <w:lang w:val="en-US" w:eastAsia="zh-CN"/>
              </w:rPr>
              <w:t>1</w:t>
            </w:r>
          </w:p>
        </w:tc>
        <w:tc>
          <w:tcPr>
            <w:tcW w:w="8712" w:type="dxa"/>
            <w:vAlign w:val="center"/>
          </w:tcPr>
          <w:p>
            <w:pPr>
              <w:jc w:val="center"/>
              <w:rPr>
                <w:rFonts w:hint="eastAsia" w:asciiTheme="minorHAnsi" w:hAnsiTheme="minorHAnsi" w:eastAsiaTheme="minorEastAsia" w:cstheme="minorBidi"/>
                <w:kern w:val="2"/>
                <w:sz w:val="20"/>
                <w:szCs w:val="22"/>
                <w:vertAlign w:val="baseline"/>
                <w:lang w:val="en-US" w:eastAsia="zh-CN" w:bidi="ar-SA"/>
              </w:rPr>
            </w:pPr>
            <w:r>
              <w:rPr>
                <w:rFonts w:hint="eastAsia"/>
                <w:sz w:val="18"/>
                <w:szCs w:val="21"/>
                <w:vertAlign w:val="baseline"/>
                <w:lang w:val="en-US" w:eastAsia="zh-CN"/>
              </w:rPr>
              <w:t>19英寸 1200*600*600mm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sz w:val="15"/>
                <w:szCs w:val="18"/>
                <w:vertAlign w:val="baseline"/>
                <w:lang w:val="en-US" w:eastAsia="zh-CN"/>
              </w:rPr>
            </w:pPr>
          </w:p>
        </w:tc>
        <w:tc>
          <w:tcPr>
            <w:tcW w:w="2953"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八木天线</w:t>
            </w:r>
          </w:p>
        </w:tc>
        <w:tc>
          <w:tcPr>
            <w:tcW w:w="747"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根</w:t>
            </w:r>
          </w:p>
        </w:tc>
        <w:tc>
          <w:tcPr>
            <w:tcW w:w="666"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1</w:t>
            </w:r>
          </w:p>
        </w:tc>
        <w:tc>
          <w:tcPr>
            <w:tcW w:w="8712" w:type="dxa"/>
            <w:vAlign w:val="center"/>
          </w:tcPr>
          <w:p>
            <w:pPr>
              <w:jc w:val="center"/>
              <w:rPr>
                <w:rFonts w:hint="default"/>
                <w:sz w:val="20"/>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sz w:val="15"/>
                <w:szCs w:val="18"/>
                <w:vertAlign w:val="baseline"/>
                <w:lang w:val="en-US" w:eastAsia="zh-CN"/>
              </w:rPr>
            </w:pPr>
          </w:p>
        </w:tc>
        <w:tc>
          <w:tcPr>
            <w:tcW w:w="2953"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八木天线支架</w:t>
            </w:r>
          </w:p>
        </w:tc>
        <w:tc>
          <w:tcPr>
            <w:tcW w:w="747"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个</w:t>
            </w:r>
          </w:p>
        </w:tc>
        <w:tc>
          <w:tcPr>
            <w:tcW w:w="666"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1</w:t>
            </w:r>
          </w:p>
        </w:tc>
        <w:tc>
          <w:tcPr>
            <w:tcW w:w="8712" w:type="dxa"/>
            <w:vAlign w:val="center"/>
          </w:tcPr>
          <w:p>
            <w:pPr>
              <w:jc w:val="center"/>
              <w:rPr>
                <w:rFonts w:hint="default"/>
                <w:sz w:val="20"/>
                <w:szCs w:val="22"/>
                <w:vertAlign w:val="baseline"/>
                <w:lang w:val="en-US" w:eastAsia="zh-CN"/>
              </w:rPr>
            </w:pPr>
            <w:r>
              <w:rPr>
                <w:rFonts w:hint="eastAsia"/>
                <w:sz w:val="18"/>
                <w:szCs w:val="21"/>
                <w:vertAlign w:val="baseline"/>
                <w:lang w:val="en-US" w:eastAsia="zh-CN"/>
              </w:rPr>
              <w:t>定制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sz w:val="15"/>
                <w:szCs w:val="18"/>
                <w:vertAlign w:val="baseline"/>
                <w:lang w:val="en-US" w:eastAsia="zh-CN"/>
              </w:rPr>
            </w:pPr>
          </w:p>
        </w:tc>
        <w:tc>
          <w:tcPr>
            <w:tcW w:w="2953"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同轴电缆</w:t>
            </w:r>
          </w:p>
        </w:tc>
        <w:tc>
          <w:tcPr>
            <w:tcW w:w="747"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米</w:t>
            </w:r>
          </w:p>
        </w:tc>
        <w:tc>
          <w:tcPr>
            <w:tcW w:w="666"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15</w:t>
            </w:r>
          </w:p>
        </w:tc>
        <w:tc>
          <w:tcPr>
            <w:tcW w:w="8712" w:type="dxa"/>
            <w:vAlign w:val="center"/>
          </w:tcPr>
          <w:p>
            <w:pPr>
              <w:jc w:val="center"/>
              <w:rPr>
                <w:rFonts w:hint="default"/>
                <w:sz w:val="20"/>
                <w:szCs w:val="22"/>
                <w:vertAlign w:val="baseline"/>
                <w:lang w:val="en-US" w:eastAsia="zh-CN"/>
              </w:rPr>
            </w:pPr>
            <w:r>
              <w:rPr>
                <w:rFonts w:hint="eastAsia"/>
                <w:sz w:val="18"/>
                <w:szCs w:val="21"/>
                <w:vertAlign w:val="baseline"/>
                <w:lang w:val="en-US" w:eastAsia="zh-CN"/>
              </w:rPr>
              <w:t>75-5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sz w:val="15"/>
                <w:szCs w:val="18"/>
                <w:vertAlign w:val="baseline"/>
                <w:lang w:val="en-US" w:eastAsia="zh-CN"/>
              </w:rPr>
            </w:pPr>
          </w:p>
        </w:tc>
        <w:tc>
          <w:tcPr>
            <w:tcW w:w="2953"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收扩机电源插板</w:t>
            </w:r>
          </w:p>
        </w:tc>
        <w:tc>
          <w:tcPr>
            <w:tcW w:w="747"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个</w:t>
            </w:r>
          </w:p>
        </w:tc>
        <w:tc>
          <w:tcPr>
            <w:tcW w:w="666"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1</w:t>
            </w:r>
          </w:p>
        </w:tc>
        <w:tc>
          <w:tcPr>
            <w:tcW w:w="8712" w:type="dxa"/>
            <w:vAlign w:val="center"/>
          </w:tcPr>
          <w:p>
            <w:pPr>
              <w:jc w:val="center"/>
              <w:rPr>
                <w:rFonts w:hint="default"/>
                <w:sz w:val="20"/>
                <w:szCs w:val="22"/>
                <w:vertAlign w:val="baseline"/>
                <w:lang w:val="en-US" w:eastAsia="zh-CN"/>
              </w:rPr>
            </w:pPr>
            <w:r>
              <w:rPr>
                <w:rFonts w:hint="eastAsia"/>
                <w:sz w:val="18"/>
                <w:szCs w:val="21"/>
                <w:vertAlign w:val="baseline"/>
                <w:lang w:val="en-US" w:eastAsia="zh-CN"/>
              </w:rPr>
              <w:t>公牛（三孔、带接地带开关）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sz w:val="15"/>
                <w:szCs w:val="18"/>
                <w:vertAlign w:val="baseline"/>
                <w:lang w:val="en-US" w:eastAsia="zh-CN"/>
              </w:rPr>
            </w:pPr>
          </w:p>
        </w:tc>
        <w:tc>
          <w:tcPr>
            <w:tcW w:w="2953"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户外工程音响线</w:t>
            </w:r>
          </w:p>
        </w:tc>
        <w:tc>
          <w:tcPr>
            <w:tcW w:w="747"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米</w:t>
            </w:r>
          </w:p>
        </w:tc>
        <w:tc>
          <w:tcPr>
            <w:tcW w:w="666"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20</w:t>
            </w:r>
          </w:p>
        </w:tc>
        <w:tc>
          <w:tcPr>
            <w:tcW w:w="8712" w:type="dxa"/>
            <w:vAlign w:val="center"/>
          </w:tcPr>
          <w:p>
            <w:pPr>
              <w:jc w:val="center"/>
              <w:rPr>
                <w:rFonts w:hint="default"/>
                <w:sz w:val="20"/>
                <w:szCs w:val="22"/>
                <w:vertAlign w:val="baseline"/>
                <w:lang w:val="en-US" w:eastAsia="zh-CN"/>
              </w:rPr>
            </w:pPr>
            <w:r>
              <w:rPr>
                <w:rFonts w:hint="eastAsia" w:ascii="宋体" w:hAnsi="宋体" w:eastAsia="宋体" w:cs="宋体"/>
                <w:kern w:val="0"/>
                <w:sz w:val="21"/>
                <w:szCs w:val="21"/>
              </w:rPr>
              <w:t>国标</w:t>
            </w:r>
            <w:r>
              <w:rPr>
                <w:rFonts w:hint="eastAsia" w:ascii="宋体" w:hAnsi="宋体" w:eastAsia="宋体" w:cs="宋体"/>
                <w:kern w:val="0"/>
                <w:sz w:val="21"/>
                <w:szCs w:val="21"/>
                <w:lang w:val="en-US" w:eastAsia="zh-CN"/>
              </w:rPr>
              <w:t>2*</w:t>
            </w:r>
            <w:r>
              <w:rPr>
                <w:rFonts w:hint="eastAsia" w:ascii="宋体" w:hAnsi="宋体" w:eastAsia="宋体" w:cs="宋体"/>
                <w:kern w:val="0"/>
                <w:sz w:val="21"/>
                <w:szCs w:val="21"/>
              </w:rPr>
              <w:t>2.5平方</w:t>
            </w:r>
            <w:r>
              <w:rPr>
                <w:rFonts w:hint="eastAsia" w:ascii="宋体" w:hAnsi="宋体" w:eastAsia="宋体" w:cs="宋体"/>
                <w:kern w:val="0"/>
                <w:sz w:val="21"/>
                <w:szCs w:val="21"/>
                <w:lang w:eastAsia="zh-CN"/>
              </w:rPr>
              <w:t>，</w:t>
            </w:r>
            <w:r>
              <w:rPr>
                <w:rFonts w:hint="eastAsia" w:ascii="宋体" w:hAnsi="宋体" w:eastAsia="宋体" w:cs="宋体"/>
                <w:kern w:val="0"/>
                <w:sz w:val="21"/>
                <w:szCs w:val="21"/>
                <w:lang w:val="en-US" w:eastAsia="zh-CN"/>
              </w:rPr>
              <w:t>防晒防冻抗氧化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sz w:val="15"/>
                <w:szCs w:val="18"/>
                <w:vertAlign w:val="baseline"/>
                <w:lang w:val="en-US" w:eastAsia="zh-CN"/>
              </w:rPr>
            </w:pPr>
          </w:p>
        </w:tc>
        <w:tc>
          <w:tcPr>
            <w:tcW w:w="2953"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喇叭支架</w:t>
            </w:r>
          </w:p>
        </w:tc>
        <w:tc>
          <w:tcPr>
            <w:tcW w:w="747"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个</w:t>
            </w:r>
          </w:p>
        </w:tc>
        <w:tc>
          <w:tcPr>
            <w:tcW w:w="666"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1</w:t>
            </w:r>
          </w:p>
        </w:tc>
        <w:tc>
          <w:tcPr>
            <w:tcW w:w="8712" w:type="dxa"/>
            <w:vAlign w:val="center"/>
          </w:tcPr>
          <w:p>
            <w:pPr>
              <w:jc w:val="center"/>
              <w:rPr>
                <w:rFonts w:hint="default"/>
                <w:sz w:val="20"/>
                <w:szCs w:val="22"/>
                <w:vertAlign w:val="baseline"/>
                <w:lang w:val="en-US" w:eastAsia="zh-CN"/>
              </w:rPr>
            </w:pPr>
            <w:r>
              <w:rPr>
                <w:rFonts w:hint="eastAsia"/>
                <w:sz w:val="18"/>
                <w:szCs w:val="21"/>
                <w:vertAlign w:val="baseline"/>
                <w:lang w:val="en-US" w:eastAsia="zh-CN"/>
              </w:rPr>
              <w:t>定制（加厚）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sz w:val="15"/>
                <w:szCs w:val="18"/>
                <w:vertAlign w:val="baseline"/>
                <w:lang w:val="en-US" w:eastAsia="zh-CN"/>
              </w:rPr>
            </w:pPr>
          </w:p>
        </w:tc>
        <w:tc>
          <w:tcPr>
            <w:tcW w:w="2953"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路灯杆</w:t>
            </w:r>
          </w:p>
        </w:tc>
        <w:tc>
          <w:tcPr>
            <w:tcW w:w="747"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根</w:t>
            </w:r>
          </w:p>
        </w:tc>
        <w:tc>
          <w:tcPr>
            <w:tcW w:w="666"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1</w:t>
            </w:r>
          </w:p>
        </w:tc>
        <w:tc>
          <w:tcPr>
            <w:tcW w:w="8712" w:type="dxa"/>
            <w:vAlign w:val="center"/>
          </w:tcPr>
          <w:p>
            <w:pPr>
              <w:jc w:val="center"/>
              <w:rPr>
                <w:rFonts w:hint="default"/>
                <w:sz w:val="20"/>
                <w:szCs w:val="22"/>
                <w:vertAlign w:val="baseline"/>
                <w:lang w:val="en-US" w:eastAsia="zh-CN"/>
              </w:rPr>
            </w:pPr>
            <w:r>
              <w:rPr>
                <w:rFonts w:hint="eastAsia"/>
                <w:sz w:val="18"/>
                <w:szCs w:val="21"/>
                <w:vertAlign w:val="baseline"/>
                <w:lang w:val="en-US" w:eastAsia="zh-CN"/>
              </w:rPr>
              <w:t>8米以上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1096" w:type="dxa"/>
            <w:vMerge w:val="continue"/>
            <w:vAlign w:val="center"/>
          </w:tcPr>
          <w:p>
            <w:pPr>
              <w:jc w:val="center"/>
              <w:rPr>
                <w:rFonts w:hint="default"/>
                <w:sz w:val="15"/>
                <w:szCs w:val="18"/>
                <w:vertAlign w:val="baseline"/>
                <w:lang w:val="en-US" w:eastAsia="zh-CN"/>
              </w:rPr>
            </w:pPr>
          </w:p>
        </w:tc>
        <w:tc>
          <w:tcPr>
            <w:tcW w:w="2953"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其他辅材</w:t>
            </w:r>
          </w:p>
        </w:tc>
        <w:tc>
          <w:tcPr>
            <w:tcW w:w="747"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套</w:t>
            </w:r>
          </w:p>
        </w:tc>
        <w:tc>
          <w:tcPr>
            <w:tcW w:w="666"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1</w:t>
            </w:r>
          </w:p>
        </w:tc>
        <w:tc>
          <w:tcPr>
            <w:tcW w:w="8712" w:type="dxa"/>
            <w:vAlign w:val="center"/>
          </w:tcPr>
          <w:p>
            <w:pPr>
              <w:jc w:val="center"/>
              <w:rPr>
                <w:rFonts w:hint="default"/>
                <w:sz w:val="20"/>
                <w:szCs w:val="22"/>
                <w:vertAlign w:val="baseline"/>
                <w:lang w:val="en-US" w:eastAsia="zh-CN"/>
              </w:rPr>
            </w:pPr>
            <w:r>
              <w:rPr>
                <w:rFonts w:hint="eastAsia" w:ascii="宋体" w:hAnsi="宋体" w:eastAsia="宋体" w:cs="宋体"/>
                <w:sz w:val="18"/>
                <w:szCs w:val="18"/>
                <w:lang w:eastAsia="zh-CN"/>
              </w:rPr>
              <w:t>线卡子</w:t>
            </w:r>
            <w:r>
              <w:rPr>
                <w:rFonts w:hint="eastAsia" w:ascii="宋体" w:hAnsi="宋体" w:eastAsia="宋体" w:cs="宋体"/>
                <w:sz w:val="18"/>
                <w:szCs w:val="18"/>
                <w:lang w:val="en-US" w:eastAsia="zh-CN"/>
              </w:rPr>
              <w:t xml:space="preserve"> 螺丝 扎带 胶布 铁丝 F头 膨胀螺丝 分线器 地线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施工费</w:t>
            </w:r>
          </w:p>
        </w:tc>
        <w:tc>
          <w:tcPr>
            <w:tcW w:w="2953"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设备安装调试费</w:t>
            </w:r>
          </w:p>
        </w:tc>
        <w:tc>
          <w:tcPr>
            <w:tcW w:w="747"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项</w:t>
            </w:r>
          </w:p>
        </w:tc>
        <w:tc>
          <w:tcPr>
            <w:tcW w:w="666"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1</w:t>
            </w:r>
          </w:p>
        </w:tc>
        <w:tc>
          <w:tcPr>
            <w:tcW w:w="8712" w:type="dxa"/>
            <w:vAlign w:val="center"/>
          </w:tcPr>
          <w:p>
            <w:pPr>
              <w:jc w:val="center"/>
              <w:rPr>
                <w:rFonts w:hint="default"/>
                <w:sz w:val="18"/>
                <w:szCs w:val="21"/>
                <w:vertAlign w:val="baseline"/>
                <w:lang w:val="en-US" w:eastAsia="zh-CN"/>
              </w:rPr>
            </w:pPr>
            <w:r>
              <w:rPr>
                <w:rFonts w:hint="eastAsia"/>
                <w:sz w:val="18"/>
                <w:szCs w:val="21"/>
                <w:vertAlign w:val="baseline"/>
                <w:lang w:val="en-US" w:eastAsia="zh-CN"/>
              </w:rPr>
              <w:t>包含人工费、特种车辆雇佣费、灯杆基础及预埋件费用、设备材料运输费、设备安装、系统调试、技术服务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tcPr>
          <w:p>
            <w:pPr>
              <w:jc w:val="left"/>
              <w:rPr>
                <w:rFonts w:hint="default"/>
                <w:sz w:val="18"/>
                <w:szCs w:val="21"/>
                <w:vertAlign w:val="baseline"/>
                <w:lang w:val="en-US" w:eastAsia="zh-CN"/>
              </w:rPr>
            </w:pPr>
            <w:r>
              <w:rPr>
                <w:rFonts w:hint="eastAsia"/>
                <w:sz w:val="18"/>
                <w:szCs w:val="21"/>
                <w:vertAlign w:val="baseline"/>
                <w:lang w:val="en-US" w:eastAsia="zh-CN"/>
              </w:rPr>
              <w:t>安装地址</w:t>
            </w:r>
          </w:p>
        </w:tc>
        <w:tc>
          <w:tcPr>
            <w:tcW w:w="13078" w:type="dxa"/>
            <w:gridSpan w:val="4"/>
          </w:tcPr>
          <w:p>
            <w:pPr>
              <w:jc w:val="left"/>
              <w:rPr>
                <w:rFonts w:hint="default"/>
                <w:sz w:val="18"/>
                <w:szCs w:val="21"/>
                <w:vertAlign w:val="baseline"/>
                <w:lang w:val="en-US" w:eastAsia="zh-CN"/>
              </w:rPr>
            </w:pPr>
            <w:r>
              <w:rPr>
                <w:rFonts w:hint="eastAsia"/>
                <w:sz w:val="18"/>
                <w:szCs w:val="21"/>
                <w:vertAlign w:val="baseline"/>
                <w:lang w:val="en-US" w:eastAsia="zh-CN"/>
              </w:rPr>
              <w:t>铁西社区、育红社区办公室（原五虎山第一小学院内）      联系人：张普超      电话：18647317747</w:t>
            </w:r>
          </w:p>
        </w:tc>
      </w:tr>
    </w:tbl>
    <w:p>
      <w:pPr>
        <w:jc w:val="left"/>
        <w:rPr>
          <w:rFonts w:hint="default"/>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4NzIyN2MxYTlmMzQ1NGE2MjU5NWRkMjhlOGMxYTAifQ=="/>
  </w:docVars>
  <w:rsids>
    <w:rsidRoot w:val="328237BE"/>
    <w:rsid w:val="04E3727B"/>
    <w:rsid w:val="160878E8"/>
    <w:rsid w:val="18544FDE"/>
    <w:rsid w:val="18D72BDA"/>
    <w:rsid w:val="19551D02"/>
    <w:rsid w:val="1D6113B8"/>
    <w:rsid w:val="1D8E2D2B"/>
    <w:rsid w:val="1DC228B1"/>
    <w:rsid w:val="225A1559"/>
    <w:rsid w:val="232A5EB3"/>
    <w:rsid w:val="2A766481"/>
    <w:rsid w:val="2EFB066C"/>
    <w:rsid w:val="328237BE"/>
    <w:rsid w:val="33D64D01"/>
    <w:rsid w:val="349103B0"/>
    <w:rsid w:val="35C276FE"/>
    <w:rsid w:val="38D07E84"/>
    <w:rsid w:val="38D539D2"/>
    <w:rsid w:val="56094F2A"/>
    <w:rsid w:val="568B7F8A"/>
    <w:rsid w:val="57737EC4"/>
    <w:rsid w:val="57F64CBA"/>
    <w:rsid w:val="5E263388"/>
    <w:rsid w:val="769165EB"/>
    <w:rsid w:val="77B74497"/>
    <w:rsid w:val="7BC04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508</Words>
  <Characters>608</Characters>
  <Lines>0</Lines>
  <Paragraphs>0</Paragraphs>
  <TotalTime>13</TotalTime>
  <ScaleCrop>false</ScaleCrop>
  <LinksUpToDate>false</LinksUpToDate>
  <CharactersWithSpaces>701</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2022-03-25T02:16:00Z</dcterms:created>
  <dc:creator>✨ фотографии✨</dc:creator>
  <cp:lastModifiedBy>A 1</cp:lastModifiedBy>
  <cp:lastPrinted>2022-04-20T13:12:00Z</cp:lastPrinted>
  <dcterms:modified xsi:type="dcterms:W3CDTF">2022-10-14T08:39:10Z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71451C8091B34D019288774B5FA7C99A</vt:lpwstr>
  </property>
</Properties>
</file>