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ascii="宋体" w:hAnsi="宋体" w:eastAsia="宋体" w:cs="宋体"/>
          <w:sz w:val="24"/>
        </w:rPr>
      </w:pPr>
      <w:r>
        <w:rPr>
          <w:rFonts w:hint="eastAsia" w:ascii="宋体" w:hAnsi="宋体" w:eastAsia="宋体" w:cs="宋体"/>
          <w:sz w:val="44"/>
          <w:szCs w:val="44"/>
        </w:rPr>
        <w:t xml:space="preserve">海南区应急广播（人民公园）                                            </w:t>
      </w:r>
    </w:p>
    <w:tbl>
      <w:tblPr>
        <w:tblStyle w:val="6"/>
        <w:tblW w:w="111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7"/>
        <w:gridCol w:w="687"/>
        <w:gridCol w:w="2928"/>
        <w:gridCol w:w="780"/>
        <w:gridCol w:w="810"/>
        <w:gridCol w:w="3840"/>
        <w:gridCol w:w="14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87"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类别</w:t>
            </w:r>
          </w:p>
        </w:tc>
        <w:tc>
          <w:tcPr>
            <w:tcW w:w="687"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序号</w:t>
            </w:r>
          </w:p>
        </w:tc>
        <w:tc>
          <w:tcPr>
            <w:tcW w:w="2928"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名称</w:t>
            </w:r>
          </w:p>
        </w:tc>
        <w:tc>
          <w:tcPr>
            <w:tcW w:w="780"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单位</w:t>
            </w:r>
          </w:p>
        </w:tc>
        <w:tc>
          <w:tcPr>
            <w:tcW w:w="810"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数量</w:t>
            </w:r>
          </w:p>
        </w:tc>
        <w:tc>
          <w:tcPr>
            <w:tcW w:w="3840"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参数、需求</w:t>
            </w:r>
          </w:p>
        </w:tc>
        <w:tc>
          <w:tcPr>
            <w:tcW w:w="1465"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jc w:val="center"/>
        </w:trPr>
        <w:tc>
          <w:tcPr>
            <w:tcW w:w="687" w:type="dxa"/>
            <w:vMerge w:val="restart"/>
            <w:vAlign w:val="center"/>
          </w:tcPr>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设备</w:t>
            </w:r>
          </w:p>
        </w:tc>
        <w:tc>
          <w:tcPr>
            <w:tcW w:w="687" w:type="dxa"/>
            <w:vAlign w:val="center"/>
          </w:tcPr>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1</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应急广播室内收扩机、流量卡</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台</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widowControl/>
              <w:jc w:val="left"/>
              <w:rPr>
                <w:rFonts w:ascii="楷体" w:hAnsi="楷体" w:eastAsia="楷体" w:cs="楷体"/>
                <w:kern w:val="0"/>
                <w:sz w:val="24"/>
              </w:rPr>
            </w:pPr>
            <w:r>
              <w:rPr>
                <w:rFonts w:hint="eastAsia" w:ascii="楷体" w:hAnsi="楷体" w:eastAsia="楷体" w:cs="楷体"/>
                <w:kern w:val="0"/>
                <w:sz w:val="24"/>
              </w:rPr>
              <w:t>收扩机</w:t>
            </w:r>
            <w:r>
              <w:rPr>
                <w:rFonts w:ascii="楷体" w:hAnsi="楷体" w:eastAsia="楷体" w:cs="楷体"/>
                <w:kern w:val="0"/>
                <w:sz w:val="24"/>
              </w:rPr>
              <w:t>5</w:t>
            </w:r>
            <w:r>
              <w:rPr>
                <w:rFonts w:hint="eastAsia" w:ascii="楷体" w:hAnsi="楷体" w:eastAsia="楷体" w:cs="楷体"/>
                <w:kern w:val="0"/>
                <w:sz w:val="24"/>
              </w:rPr>
              <w:t>00W。</w:t>
            </w:r>
            <w:r>
              <w:rPr>
                <w:rFonts w:hint="eastAsia" w:ascii="楷体" w:hAnsi="楷体" w:eastAsia="楷体" w:cs="楷体"/>
                <w:szCs w:val="21"/>
              </w:rPr>
              <w:t>集本地插播、定时广播、上级联播等功能一体，可接收上级IP（4G）、DTMB、DVB-C、FM-RDS多通道应急广播信号，并根据通道信号优先级，优先转播高级别广播节目。内含4G 回传模块、安全模块、DTMB室内天线、4G天线。</w:t>
            </w:r>
            <w:r>
              <w:rPr>
                <w:rFonts w:ascii="楷体" w:hAnsi="楷体" w:eastAsia="楷体" w:cs="楷体"/>
                <w:szCs w:val="21"/>
              </w:rPr>
              <w:t>加</w:t>
            </w:r>
            <w:r>
              <w:rPr>
                <w:rFonts w:hint="eastAsia" w:ascii="楷体" w:hAnsi="楷体" w:eastAsia="楷体" w:cs="楷体"/>
                <w:szCs w:val="21"/>
              </w:rPr>
              <w:t>一年</w:t>
            </w:r>
            <w:r>
              <w:rPr>
                <w:rFonts w:ascii="楷体" w:hAnsi="楷体" w:eastAsia="楷体" w:cs="楷体"/>
                <w:szCs w:val="21"/>
              </w:rPr>
              <w:t>4G流量卡，设备应与乌海</w:t>
            </w:r>
            <w:r>
              <w:rPr>
                <w:rFonts w:hint="eastAsia" w:ascii="楷体" w:hAnsi="楷体" w:eastAsia="楷体" w:cs="楷体"/>
                <w:szCs w:val="21"/>
              </w:rPr>
              <w:t>市</w:t>
            </w:r>
            <w:r>
              <w:rPr>
                <w:rFonts w:ascii="楷体" w:hAnsi="楷体" w:eastAsia="楷体" w:cs="楷体"/>
                <w:szCs w:val="21"/>
              </w:rPr>
              <w:t>应急广播平台兼容</w:t>
            </w:r>
            <w:r>
              <w:rPr>
                <w:rFonts w:hint="eastAsia" w:ascii="楷体" w:hAnsi="楷体" w:eastAsia="楷体" w:cs="楷体"/>
                <w:szCs w:val="21"/>
              </w:rPr>
              <w:t>。</w:t>
            </w:r>
          </w:p>
        </w:tc>
        <w:tc>
          <w:tcPr>
            <w:tcW w:w="1465"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广播专用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8"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2</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鹅颈座式话筒</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套</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rPr>
                <w:rFonts w:hint="eastAsia" w:ascii="楷体" w:hAnsi="楷体" w:eastAsia="楷体" w:cs="楷体"/>
                <w:szCs w:val="21"/>
              </w:rPr>
            </w:pPr>
            <w:r>
              <w:rPr>
                <w:rFonts w:hint="eastAsia" w:ascii="楷体" w:hAnsi="楷体" w:eastAsia="楷体" w:cs="楷体"/>
                <w:szCs w:val="21"/>
              </w:rPr>
              <w:t>鹅颈座式，适用范围：会议广播</w:t>
            </w:r>
          </w:p>
          <w:p>
            <w:pPr>
              <w:rPr>
                <w:rFonts w:hint="eastAsia" w:ascii="楷体" w:hAnsi="楷体" w:eastAsia="楷体" w:cs="楷体"/>
                <w:szCs w:val="21"/>
              </w:rPr>
            </w:pPr>
            <w:r>
              <w:rPr>
                <w:rFonts w:hint="eastAsia" w:ascii="楷体" w:hAnsi="楷体" w:eastAsia="楷体" w:cs="楷体"/>
                <w:szCs w:val="21"/>
              </w:rPr>
              <w:t>频率响应：50Hz-13.5KHz</w:t>
            </w:r>
          </w:p>
          <w:p>
            <w:pPr>
              <w:rPr>
                <w:rFonts w:hint="eastAsia" w:ascii="楷体" w:hAnsi="楷体" w:eastAsia="楷体" w:cs="楷体"/>
                <w:szCs w:val="21"/>
              </w:rPr>
            </w:pPr>
            <w:r>
              <w:rPr>
                <w:rFonts w:hint="eastAsia" w:ascii="楷体" w:hAnsi="楷体" w:eastAsia="楷体" w:cs="楷体"/>
                <w:szCs w:val="21"/>
              </w:rPr>
              <w:t>1、钟声提示音乐和话筒音量可手动调节；</w:t>
            </w:r>
          </w:p>
          <w:p>
            <w:pPr>
              <w:widowControl/>
              <w:jc w:val="left"/>
              <w:rPr>
                <w:rFonts w:ascii="楷体" w:hAnsi="楷体" w:eastAsia="楷体" w:cs="楷体"/>
                <w:kern w:val="0"/>
                <w:sz w:val="24"/>
              </w:rPr>
            </w:pPr>
            <w:r>
              <w:rPr>
                <w:rFonts w:hint="eastAsia" w:ascii="楷体" w:hAnsi="楷体" w:eastAsia="楷体" w:cs="楷体"/>
                <w:szCs w:val="21"/>
              </w:rPr>
              <w:t>★2、投标时提供厂家入选中国广播音响行业十大知名品牌认证证书复印件</w:t>
            </w:r>
          </w:p>
        </w:tc>
        <w:tc>
          <w:tcPr>
            <w:tcW w:w="1465"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广播专用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jc w:val="center"/>
        </w:trPr>
        <w:tc>
          <w:tcPr>
            <w:tcW w:w="687" w:type="dxa"/>
            <w:vMerge w:val="restart"/>
            <w:vAlign w:val="center"/>
          </w:tcPr>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辅材</w:t>
            </w: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ind w:left="105" w:leftChars="50"/>
              <w:rPr>
                <w:rFonts w:ascii="楷体" w:hAnsi="楷体" w:eastAsia="楷体" w:cs="楷体"/>
                <w:b/>
                <w:bCs/>
                <w:kern w:val="0"/>
                <w:sz w:val="28"/>
                <w:szCs w:val="28"/>
              </w:rPr>
            </w:pPr>
            <w:r>
              <w:rPr>
                <w:rFonts w:hint="eastAsia" w:ascii="楷体" w:hAnsi="楷体" w:eastAsia="楷体" w:cs="楷体"/>
                <w:b/>
                <w:bCs/>
                <w:kern w:val="0"/>
                <w:sz w:val="28"/>
                <w:szCs w:val="28"/>
              </w:rPr>
              <w:t>辅  材</w:t>
            </w: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3</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大型室外防雨音柱</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hint="eastAsia" w:ascii="楷体" w:hAnsi="楷体" w:eastAsia="楷体" w:cs="楷体"/>
                <w:szCs w:val="21"/>
              </w:rPr>
            </w:pPr>
            <w:r>
              <w:rPr>
                <w:rFonts w:hint="eastAsia" w:ascii="楷体" w:hAnsi="楷体" w:eastAsia="楷体" w:cs="楷体"/>
                <w:szCs w:val="21"/>
              </w:rPr>
              <w:t>100</w:t>
            </w:r>
          </w:p>
        </w:tc>
        <w:tc>
          <w:tcPr>
            <w:tcW w:w="3840" w:type="dxa"/>
            <w:vAlign w:val="center"/>
          </w:tcPr>
          <w:p>
            <w:pPr>
              <w:widowControl/>
              <w:jc w:val="left"/>
              <w:rPr>
                <w:rFonts w:hint="eastAsia" w:ascii="楷体" w:hAnsi="楷体" w:eastAsia="楷体" w:cs="楷体"/>
                <w:szCs w:val="21"/>
              </w:rPr>
            </w:pPr>
            <w:r>
              <w:rPr>
                <w:rFonts w:hint="eastAsia" w:ascii="楷体" w:hAnsi="楷体" w:eastAsia="楷体" w:cs="楷体"/>
                <w:szCs w:val="21"/>
              </w:rPr>
              <w:t>1</w:t>
            </w:r>
            <w:r>
              <w:rPr>
                <w:rFonts w:hint="eastAsia" w:ascii="楷体" w:hAnsi="楷体" w:eastAsia="楷体" w:cs="楷体"/>
                <w:szCs w:val="21"/>
              </w:rPr>
              <w:t>、外壳采用铝合金材，配可调节多种角度支架，安装方便，专业的表面处理工艺，防水防锈；</w:t>
            </w:r>
          </w:p>
          <w:p>
            <w:pPr>
              <w:widowControl/>
              <w:jc w:val="left"/>
              <w:rPr>
                <w:rFonts w:hint="eastAsia" w:ascii="楷体" w:hAnsi="楷体" w:eastAsia="楷体" w:cs="楷体"/>
                <w:szCs w:val="21"/>
              </w:rPr>
            </w:pPr>
            <w:r>
              <w:rPr>
                <w:rFonts w:hint="eastAsia" w:ascii="楷体" w:hAnsi="楷体" w:eastAsia="楷体" w:cs="楷体"/>
                <w:szCs w:val="21"/>
              </w:rPr>
              <w:t>2、额定功率：25W；</w:t>
            </w:r>
          </w:p>
          <w:p>
            <w:pPr>
              <w:widowControl/>
              <w:jc w:val="left"/>
              <w:rPr>
                <w:rFonts w:hint="eastAsia" w:ascii="楷体" w:hAnsi="楷体" w:eastAsia="楷体" w:cs="楷体"/>
                <w:szCs w:val="21"/>
              </w:rPr>
            </w:pPr>
            <w:r>
              <w:rPr>
                <w:rFonts w:hint="eastAsia" w:ascii="楷体" w:hAnsi="楷体" w:eastAsia="楷体" w:cs="楷体"/>
                <w:szCs w:val="21"/>
              </w:rPr>
              <w:t>★3、音柱在实际应用中的环境过于复杂，需保证其不断经受外界气候环境等影响后仍能够正常工作；提供产品进行了诸如不同温度、湿度、气压环境等一系列可靠性的测试（响应文件中提供省级及以上的权威机构并具备CMA、ILAC-MRA和CNAS标识的检验报告复印件并加盖制造商公章）；</w:t>
            </w:r>
          </w:p>
          <w:p>
            <w:pPr>
              <w:widowControl/>
              <w:jc w:val="left"/>
              <w:rPr>
                <w:rFonts w:hint="eastAsia" w:ascii="楷体" w:hAnsi="楷体" w:eastAsia="楷体" w:cs="楷体"/>
                <w:szCs w:val="21"/>
              </w:rPr>
            </w:pPr>
            <w:r>
              <w:rPr>
                <w:rFonts w:hint="eastAsia" w:ascii="楷体" w:hAnsi="楷体" w:eastAsia="楷体" w:cs="楷体"/>
                <w:szCs w:val="21"/>
              </w:rPr>
              <w:t>★4、广播系统制造商同时具备中国工程建设推荐产品证书和全国产品质量公证十佳品牌证书，提供证书复印件并加盖制造商公章；</w:t>
            </w: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4</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八木天线</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根</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jc w:val="left"/>
              <w:rPr>
                <w:rFonts w:ascii="楷体" w:hAnsi="楷体" w:eastAsia="楷体" w:cs="楷体"/>
                <w:kern w:val="0"/>
                <w:sz w:val="28"/>
                <w:szCs w:val="28"/>
              </w:rPr>
            </w:pPr>
            <w:r>
              <w:rPr>
                <w:rFonts w:hint="eastAsia" w:ascii="楷体" w:hAnsi="楷体" w:eastAsia="楷体" w:cs="楷体"/>
                <w:kern w:val="0"/>
                <w:sz w:val="28"/>
                <w:szCs w:val="28"/>
              </w:rPr>
              <w:t>室外天线</w:t>
            </w: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5</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八木天线支架</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jc w:val="left"/>
              <w:rPr>
                <w:rFonts w:ascii="楷体" w:hAnsi="楷体" w:eastAsia="楷体" w:cs="楷体"/>
                <w:kern w:val="0"/>
                <w:sz w:val="28"/>
                <w:szCs w:val="28"/>
              </w:rPr>
            </w:pPr>
          </w:p>
        </w:tc>
        <w:tc>
          <w:tcPr>
            <w:tcW w:w="1465" w:type="dxa"/>
            <w:vAlign w:val="center"/>
          </w:tcPr>
          <w:p>
            <w:pPr>
              <w:widowControl/>
              <w:rPr>
                <w:rFonts w:ascii="楷体" w:hAnsi="楷体" w:eastAsia="楷体" w:cs="楷体"/>
                <w:kern w:val="0"/>
                <w:sz w:val="28"/>
                <w:szCs w:val="28"/>
              </w:rPr>
            </w:pPr>
            <w:r>
              <w:rPr>
                <w:rFonts w:hint="eastAsia" w:ascii="楷体" w:hAnsi="楷体" w:eastAsia="楷体" w:cs="楷体"/>
                <w:kern w:val="0"/>
                <w:sz w:val="28"/>
                <w:szCs w:val="28"/>
              </w:rPr>
              <w:t xml:space="preserve">   专用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tabs>
                <w:tab w:val="center" w:pos="364"/>
                <w:tab w:val="left" w:pos="552"/>
              </w:tabs>
              <w:jc w:val="center"/>
              <w:rPr>
                <w:rFonts w:ascii="楷体" w:hAnsi="楷体" w:eastAsia="楷体" w:cs="楷体"/>
                <w:b/>
                <w:bCs/>
                <w:kern w:val="0"/>
                <w:sz w:val="28"/>
                <w:szCs w:val="28"/>
              </w:rPr>
            </w:pPr>
          </w:p>
        </w:tc>
        <w:tc>
          <w:tcPr>
            <w:tcW w:w="687" w:type="dxa"/>
            <w:vAlign w:val="center"/>
          </w:tcPr>
          <w:p>
            <w:pPr>
              <w:widowControl/>
              <w:tabs>
                <w:tab w:val="center" w:pos="364"/>
                <w:tab w:val="left" w:pos="552"/>
              </w:tabs>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6</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同轴电缆</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米</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20</w:t>
            </w:r>
          </w:p>
        </w:tc>
        <w:tc>
          <w:tcPr>
            <w:tcW w:w="3840" w:type="dxa"/>
            <w:vAlign w:val="center"/>
          </w:tcPr>
          <w:p>
            <w:pPr>
              <w:jc w:val="left"/>
              <w:rPr>
                <w:rFonts w:ascii="楷体" w:hAnsi="楷体" w:eastAsia="楷体" w:cs="楷体"/>
                <w:kern w:val="0"/>
                <w:sz w:val="24"/>
              </w:rPr>
            </w:pPr>
            <w:r>
              <w:rPr>
                <w:rFonts w:hint="eastAsia" w:ascii="楷体" w:hAnsi="楷体" w:eastAsia="楷体" w:cs="楷体"/>
                <w:kern w:val="0"/>
                <w:sz w:val="24"/>
              </w:rPr>
              <w:t>75-5</w:t>
            </w:r>
          </w:p>
        </w:tc>
        <w:tc>
          <w:tcPr>
            <w:tcW w:w="1465" w:type="dxa"/>
            <w:vAlign w:val="center"/>
          </w:tcPr>
          <w:p>
            <w:pPr>
              <w:widowControl/>
              <w:rPr>
                <w:rFonts w:ascii="楷体" w:hAnsi="楷体" w:eastAsia="楷体" w:cs="楷体"/>
                <w:kern w:val="0"/>
                <w:sz w:val="28"/>
                <w:szCs w:val="28"/>
              </w:rPr>
            </w:pPr>
            <w:r>
              <w:rPr>
                <w:rFonts w:hint="eastAsia" w:ascii="楷体" w:hAnsi="楷体" w:eastAsia="楷体" w:cs="楷体"/>
                <w:kern w:val="0"/>
                <w:sz w:val="28"/>
                <w:szCs w:val="28"/>
              </w:rPr>
              <w:t xml:space="preserve">   国标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7</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收扩机电源插板</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jc w:val="left"/>
              <w:rPr>
                <w:rFonts w:ascii="楷体" w:hAnsi="楷体" w:eastAsia="楷体" w:cs="楷体"/>
                <w:kern w:val="0"/>
                <w:sz w:val="24"/>
              </w:rPr>
            </w:pPr>
            <w:r>
              <w:rPr>
                <w:rFonts w:hint="eastAsia" w:ascii="楷体" w:hAnsi="楷体" w:eastAsia="楷体" w:cs="楷体"/>
                <w:kern w:val="0"/>
                <w:sz w:val="24"/>
              </w:rPr>
              <w:t>公牛</w:t>
            </w:r>
            <w:r>
              <w:rPr>
                <w:rFonts w:ascii="楷体" w:hAnsi="楷体" w:eastAsia="楷体" w:cs="楷体"/>
                <w:kern w:val="0"/>
                <w:sz w:val="24"/>
              </w:rPr>
              <w:t>三孔</w:t>
            </w:r>
            <w:r>
              <w:rPr>
                <w:rFonts w:hint="eastAsia" w:ascii="楷体" w:hAnsi="楷体" w:eastAsia="楷体" w:cs="楷体"/>
                <w:kern w:val="0"/>
                <w:sz w:val="24"/>
              </w:rPr>
              <w:t>带</w:t>
            </w:r>
            <w:r>
              <w:rPr>
                <w:rFonts w:ascii="楷体" w:hAnsi="楷体" w:eastAsia="楷体" w:cs="楷体"/>
                <w:kern w:val="0"/>
                <w:sz w:val="24"/>
              </w:rPr>
              <w:t>接地带开关</w:t>
            </w: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8</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机柜</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jc w:val="left"/>
              <w:rPr>
                <w:rFonts w:ascii="楷体" w:hAnsi="楷体" w:eastAsia="楷体" w:cs="楷体"/>
                <w:kern w:val="0"/>
                <w:sz w:val="24"/>
              </w:rPr>
            </w:pPr>
            <w:r>
              <w:rPr>
                <w:rFonts w:hint="eastAsia" w:ascii="楷体" w:hAnsi="楷体" w:eastAsia="楷体" w:cs="楷体"/>
                <w:kern w:val="0"/>
                <w:sz w:val="24"/>
              </w:rPr>
              <w:t>19英寸、1200*600*600mm</w:t>
            </w: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9</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其他铺材</w:t>
            </w:r>
            <w:r>
              <w:rPr>
                <w:rFonts w:hint="eastAsia" w:ascii="楷体" w:hAnsi="楷体" w:eastAsia="楷体" w:cs="楷体"/>
                <w:szCs w:val="21"/>
              </w:rPr>
              <w:t xml:space="preserve">（线卡子 螺丝 扎带 胶布 铁丝 F头 膨胀螺丝 </w:t>
            </w:r>
            <w:r>
              <w:rPr>
                <w:rFonts w:ascii="楷体" w:hAnsi="楷体" w:eastAsia="楷体" w:cs="楷体"/>
                <w:szCs w:val="21"/>
              </w:rPr>
              <w:t xml:space="preserve"> </w:t>
            </w:r>
            <w:r>
              <w:rPr>
                <w:rFonts w:hint="eastAsia" w:ascii="楷体" w:hAnsi="楷体" w:eastAsia="楷体" w:cs="楷体"/>
                <w:szCs w:val="21"/>
              </w:rPr>
              <w:t>地线 分线盒）</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套</w:t>
            </w:r>
          </w:p>
        </w:tc>
        <w:tc>
          <w:tcPr>
            <w:tcW w:w="810" w:type="dxa"/>
            <w:vAlign w:val="center"/>
          </w:tcPr>
          <w:p>
            <w:pPr>
              <w:widowControl/>
              <w:jc w:val="center"/>
              <w:rPr>
                <w:rFonts w:ascii="楷体" w:hAnsi="楷体" w:eastAsia="楷体" w:cs="楷体"/>
                <w:kern w:val="0"/>
                <w:sz w:val="28"/>
                <w:szCs w:val="28"/>
              </w:rPr>
            </w:pPr>
            <w:r>
              <w:rPr>
                <w:rFonts w:ascii="楷体" w:hAnsi="楷体" w:eastAsia="楷体" w:cs="楷体"/>
                <w:kern w:val="0"/>
                <w:sz w:val="28"/>
                <w:szCs w:val="28"/>
              </w:rPr>
              <w:t>5</w:t>
            </w:r>
          </w:p>
        </w:tc>
        <w:tc>
          <w:tcPr>
            <w:tcW w:w="3840" w:type="dxa"/>
            <w:vAlign w:val="center"/>
          </w:tcPr>
          <w:p>
            <w:pPr>
              <w:widowControl/>
              <w:jc w:val="left"/>
              <w:rPr>
                <w:rFonts w:ascii="楷体" w:hAnsi="楷体" w:eastAsia="楷体" w:cs="楷体"/>
                <w:kern w:val="0"/>
                <w:sz w:val="24"/>
              </w:rPr>
            </w:pP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Align w:val="center"/>
          </w:tcPr>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安装</w:t>
            </w:r>
          </w:p>
        </w:tc>
        <w:tc>
          <w:tcPr>
            <w:tcW w:w="687" w:type="dxa"/>
            <w:vAlign w:val="center"/>
          </w:tcPr>
          <w:p>
            <w:pPr>
              <w:widowControl/>
              <w:jc w:val="center"/>
              <w:rPr>
                <w:rFonts w:hint="eastAsia" w:ascii="楷体" w:hAnsi="楷体" w:eastAsia="楷体" w:cs="楷体"/>
                <w:b/>
                <w:bCs/>
                <w:kern w:val="0"/>
                <w:sz w:val="28"/>
                <w:szCs w:val="28"/>
                <w:lang w:val="en-US" w:eastAsia="zh-CN"/>
              </w:rPr>
            </w:pPr>
            <w:r>
              <w:rPr>
                <w:rFonts w:ascii="楷体" w:hAnsi="楷体" w:eastAsia="楷体" w:cs="楷体"/>
                <w:b/>
                <w:bCs/>
                <w:kern w:val="0"/>
                <w:sz w:val="28"/>
                <w:szCs w:val="28"/>
              </w:rPr>
              <w:t>1</w:t>
            </w:r>
            <w:r>
              <w:rPr>
                <w:rFonts w:hint="eastAsia" w:ascii="楷体" w:hAnsi="楷体" w:eastAsia="楷体" w:cs="楷体"/>
                <w:b/>
                <w:bCs/>
                <w:kern w:val="0"/>
                <w:sz w:val="28"/>
                <w:szCs w:val="28"/>
                <w:lang w:val="en-US" w:eastAsia="zh-CN"/>
              </w:rPr>
              <w:t>0</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安装、调试及技术服务费</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套</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jc w:val="left"/>
              <w:rPr>
                <w:rFonts w:ascii="楷体" w:hAnsi="楷体" w:eastAsia="楷体"/>
              </w:rPr>
            </w:pPr>
            <w:r>
              <w:rPr>
                <w:rFonts w:hint="eastAsia" w:ascii="楷体" w:hAnsi="楷体" w:eastAsia="楷体"/>
              </w:rPr>
              <w:t>包含人工费、设备材料运输费、设备安装、系统调试、技术服务</w:t>
            </w:r>
          </w:p>
        </w:tc>
        <w:tc>
          <w:tcPr>
            <w:tcW w:w="1465" w:type="dxa"/>
            <w:vAlign w:val="center"/>
          </w:tcPr>
          <w:p>
            <w:pPr>
              <w:widowControl/>
              <w:ind w:firstLine="560" w:firstLineChars="200"/>
              <w:rPr>
                <w:rFonts w:ascii="楷体" w:hAnsi="楷体" w:eastAsia="楷体" w:cs="楷体"/>
                <w:kern w:val="0"/>
                <w:sz w:val="28"/>
                <w:szCs w:val="28"/>
              </w:rPr>
            </w:pPr>
          </w:p>
        </w:tc>
      </w:tr>
    </w:tbl>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pStyle w:val="3"/>
        <w:jc w:val="center"/>
        <w:rPr>
          <w:rFonts w:ascii="宋体" w:hAnsi="宋体" w:eastAsia="宋体" w:cs="宋体"/>
          <w:sz w:val="24"/>
        </w:rPr>
      </w:pPr>
      <w:r>
        <w:rPr>
          <w:rFonts w:hint="eastAsia" w:ascii="宋体" w:hAnsi="宋体" w:eastAsia="宋体" w:cs="宋体"/>
          <w:sz w:val="44"/>
          <w:szCs w:val="44"/>
        </w:rPr>
        <w:t xml:space="preserve">海南区社区应急广播（西行客栈）                                             </w:t>
      </w:r>
    </w:p>
    <w:tbl>
      <w:tblPr>
        <w:tblStyle w:val="6"/>
        <w:tblW w:w="111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7"/>
        <w:gridCol w:w="687"/>
        <w:gridCol w:w="2928"/>
        <w:gridCol w:w="780"/>
        <w:gridCol w:w="810"/>
        <w:gridCol w:w="3840"/>
        <w:gridCol w:w="14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87"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类别</w:t>
            </w:r>
          </w:p>
        </w:tc>
        <w:tc>
          <w:tcPr>
            <w:tcW w:w="687"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序号</w:t>
            </w:r>
          </w:p>
        </w:tc>
        <w:tc>
          <w:tcPr>
            <w:tcW w:w="2928"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名称</w:t>
            </w:r>
          </w:p>
        </w:tc>
        <w:tc>
          <w:tcPr>
            <w:tcW w:w="780"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单位</w:t>
            </w:r>
          </w:p>
        </w:tc>
        <w:tc>
          <w:tcPr>
            <w:tcW w:w="810"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数量</w:t>
            </w:r>
          </w:p>
        </w:tc>
        <w:tc>
          <w:tcPr>
            <w:tcW w:w="3840"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参数、需求</w:t>
            </w:r>
          </w:p>
        </w:tc>
        <w:tc>
          <w:tcPr>
            <w:tcW w:w="1465"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jc w:val="center"/>
        </w:trPr>
        <w:tc>
          <w:tcPr>
            <w:tcW w:w="687" w:type="dxa"/>
            <w:vMerge w:val="restart"/>
            <w:vAlign w:val="center"/>
          </w:tcPr>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设备</w:t>
            </w:r>
          </w:p>
        </w:tc>
        <w:tc>
          <w:tcPr>
            <w:tcW w:w="687" w:type="dxa"/>
            <w:vAlign w:val="center"/>
          </w:tcPr>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1</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应急广播室内收扩机、流量卡</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台</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widowControl/>
              <w:jc w:val="left"/>
              <w:rPr>
                <w:rFonts w:ascii="楷体" w:hAnsi="楷体" w:eastAsia="楷体" w:cs="楷体"/>
                <w:kern w:val="0"/>
                <w:sz w:val="24"/>
              </w:rPr>
            </w:pPr>
            <w:r>
              <w:rPr>
                <w:rFonts w:hint="eastAsia" w:ascii="楷体" w:hAnsi="楷体" w:eastAsia="楷体" w:cs="楷体"/>
                <w:kern w:val="0"/>
                <w:sz w:val="24"/>
              </w:rPr>
              <w:t>收扩机</w:t>
            </w:r>
            <w:r>
              <w:rPr>
                <w:rFonts w:ascii="楷体" w:hAnsi="楷体" w:eastAsia="楷体" w:cs="楷体"/>
                <w:kern w:val="0"/>
                <w:sz w:val="24"/>
              </w:rPr>
              <w:t>5</w:t>
            </w:r>
            <w:r>
              <w:rPr>
                <w:rFonts w:hint="eastAsia" w:ascii="楷体" w:hAnsi="楷体" w:eastAsia="楷体" w:cs="楷体"/>
                <w:kern w:val="0"/>
                <w:sz w:val="24"/>
              </w:rPr>
              <w:t>00W。</w:t>
            </w:r>
            <w:r>
              <w:rPr>
                <w:rFonts w:hint="eastAsia" w:ascii="楷体" w:hAnsi="楷体" w:eastAsia="楷体" w:cs="楷体"/>
                <w:szCs w:val="21"/>
              </w:rPr>
              <w:t>集本地插播、定时广播、上级联播等功能一体，可接收上级IP（4G）、DTMB、DVB-C、FM-RDS多通道应急广播信号，并根据通道信号优先级，优先转播高级别广播节目。内含4G 回传模块、安全模块、DTMB室内天线、4G天线。</w:t>
            </w:r>
            <w:r>
              <w:rPr>
                <w:rFonts w:ascii="楷体" w:hAnsi="楷体" w:eastAsia="楷体" w:cs="楷体"/>
                <w:szCs w:val="21"/>
              </w:rPr>
              <w:t>加</w:t>
            </w:r>
            <w:r>
              <w:rPr>
                <w:rFonts w:hint="eastAsia" w:ascii="楷体" w:hAnsi="楷体" w:eastAsia="楷体" w:cs="楷体"/>
                <w:szCs w:val="21"/>
              </w:rPr>
              <w:t>一年</w:t>
            </w:r>
            <w:r>
              <w:rPr>
                <w:rFonts w:ascii="楷体" w:hAnsi="楷体" w:eastAsia="楷体" w:cs="楷体"/>
                <w:szCs w:val="21"/>
              </w:rPr>
              <w:t>4G流量卡，设备应与乌海</w:t>
            </w:r>
            <w:r>
              <w:rPr>
                <w:rFonts w:hint="eastAsia" w:ascii="楷体" w:hAnsi="楷体" w:eastAsia="楷体" w:cs="楷体"/>
                <w:szCs w:val="21"/>
              </w:rPr>
              <w:t>市</w:t>
            </w:r>
            <w:r>
              <w:rPr>
                <w:rFonts w:ascii="楷体" w:hAnsi="楷体" w:eastAsia="楷体" w:cs="楷体"/>
                <w:szCs w:val="21"/>
              </w:rPr>
              <w:t>应急广播平台兼容</w:t>
            </w:r>
            <w:r>
              <w:rPr>
                <w:rFonts w:hint="eastAsia" w:ascii="楷体" w:hAnsi="楷体" w:eastAsia="楷体" w:cs="楷体"/>
                <w:szCs w:val="21"/>
              </w:rPr>
              <w:t>。</w:t>
            </w:r>
          </w:p>
        </w:tc>
        <w:tc>
          <w:tcPr>
            <w:tcW w:w="1465"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广播专用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8"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2</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鹅颈座式话筒</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套</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rPr>
                <w:rFonts w:hint="eastAsia" w:ascii="楷体" w:hAnsi="楷体" w:eastAsia="楷体" w:cs="楷体"/>
                <w:szCs w:val="21"/>
              </w:rPr>
            </w:pPr>
            <w:r>
              <w:rPr>
                <w:rFonts w:hint="eastAsia" w:ascii="楷体" w:hAnsi="楷体" w:eastAsia="楷体" w:cs="楷体"/>
                <w:szCs w:val="21"/>
              </w:rPr>
              <w:t>鹅颈座式，适用范围：会议广播</w:t>
            </w:r>
          </w:p>
          <w:p>
            <w:pPr>
              <w:rPr>
                <w:rFonts w:hint="eastAsia" w:ascii="楷体" w:hAnsi="楷体" w:eastAsia="楷体" w:cs="楷体"/>
                <w:szCs w:val="21"/>
              </w:rPr>
            </w:pPr>
            <w:r>
              <w:rPr>
                <w:rFonts w:hint="eastAsia" w:ascii="楷体" w:hAnsi="楷体" w:eastAsia="楷体" w:cs="楷体"/>
                <w:szCs w:val="21"/>
              </w:rPr>
              <w:t>频率响应：50Hz-13.5KHz</w:t>
            </w:r>
          </w:p>
          <w:p>
            <w:pPr>
              <w:rPr>
                <w:rFonts w:hint="eastAsia" w:ascii="楷体" w:hAnsi="楷体" w:eastAsia="楷体" w:cs="楷体"/>
                <w:szCs w:val="21"/>
              </w:rPr>
            </w:pPr>
            <w:r>
              <w:rPr>
                <w:rFonts w:hint="eastAsia" w:ascii="楷体" w:hAnsi="楷体" w:eastAsia="楷体" w:cs="楷体"/>
                <w:szCs w:val="21"/>
              </w:rPr>
              <w:t>1、钟声提示音乐和话筒音量可手动调节；</w:t>
            </w:r>
          </w:p>
          <w:p>
            <w:pPr>
              <w:widowControl/>
              <w:jc w:val="left"/>
              <w:rPr>
                <w:rFonts w:ascii="楷体" w:hAnsi="楷体" w:eastAsia="楷体" w:cs="楷体"/>
                <w:kern w:val="0"/>
                <w:sz w:val="24"/>
              </w:rPr>
            </w:pPr>
            <w:r>
              <w:rPr>
                <w:rFonts w:hint="eastAsia" w:ascii="楷体" w:hAnsi="楷体" w:eastAsia="楷体" w:cs="楷体"/>
                <w:szCs w:val="21"/>
              </w:rPr>
              <w:t>★2、投标时提供厂家入选中国广播音响行业十大知名品牌认证证书复印件</w:t>
            </w:r>
          </w:p>
        </w:tc>
        <w:tc>
          <w:tcPr>
            <w:tcW w:w="1465"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广播专用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jc w:val="center"/>
        </w:trPr>
        <w:tc>
          <w:tcPr>
            <w:tcW w:w="687" w:type="dxa"/>
            <w:vMerge w:val="restart"/>
            <w:vAlign w:val="center"/>
          </w:tcPr>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辅材</w:t>
            </w: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rPr>
                <w:rFonts w:ascii="楷体" w:hAnsi="楷体" w:eastAsia="楷体" w:cs="楷体"/>
                <w:b/>
                <w:bCs/>
                <w:kern w:val="0"/>
                <w:sz w:val="28"/>
                <w:szCs w:val="28"/>
              </w:rPr>
            </w:pPr>
            <w:r>
              <w:rPr>
                <w:rFonts w:hint="eastAsia" w:ascii="楷体" w:hAnsi="楷体" w:eastAsia="楷体" w:cs="楷体"/>
                <w:b/>
                <w:bCs/>
                <w:kern w:val="0"/>
                <w:sz w:val="28"/>
                <w:szCs w:val="28"/>
              </w:rPr>
              <w:t>辅  材</w:t>
            </w: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3</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大型室外防雨音柱</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4</w:t>
            </w:r>
          </w:p>
        </w:tc>
        <w:tc>
          <w:tcPr>
            <w:tcW w:w="3840" w:type="dxa"/>
            <w:vAlign w:val="center"/>
          </w:tcPr>
          <w:p>
            <w:pPr>
              <w:rPr>
                <w:rFonts w:hint="eastAsia" w:ascii="楷体" w:hAnsi="楷体" w:eastAsia="楷体" w:cs="楷体"/>
                <w:szCs w:val="21"/>
              </w:rPr>
            </w:pPr>
            <w:r>
              <w:rPr>
                <w:rFonts w:hint="eastAsia" w:ascii="楷体" w:hAnsi="楷体" w:eastAsia="楷体" w:cs="楷体"/>
                <w:szCs w:val="21"/>
              </w:rPr>
              <w:t>1、外壳采用铝合金材，安装方便，专业的表面处理工艺，防水防锈；</w:t>
            </w:r>
          </w:p>
          <w:p>
            <w:r>
              <w:rPr>
                <w:rFonts w:hint="eastAsia" w:ascii="楷体" w:hAnsi="楷体" w:eastAsia="楷体" w:cs="楷体"/>
                <w:szCs w:val="21"/>
              </w:rPr>
              <w:t>2、额定功率：105W；</w:t>
            </w: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2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4</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音柱支架</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4</w:t>
            </w:r>
          </w:p>
        </w:tc>
        <w:tc>
          <w:tcPr>
            <w:tcW w:w="3840" w:type="dxa"/>
            <w:vAlign w:val="center"/>
          </w:tcPr>
          <w:p>
            <w:pPr>
              <w:jc w:val="left"/>
              <w:rPr>
                <w:rFonts w:ascii="楷体" w:hAnsi="楷体" w:eastAsia="楷体" w:cs="楷体"/>
                <w:kern w:val="0"/>
                <w:sz w:val="24"/>
              </w:rPr>
            </w:pPr>
            <w:r>
              <w:rPr>
                <w:rFonts w:hint="eastAsia" w:ascii="楷体" w:hAnsi="楷体" w:eastAsia="楷体" w:cs="楷体"/>
                <w:kern w:val="0"/>
                <w:sz w:val="24"/>
              </w:rPr>
              <w:t>定制（加厚）</w:t>
            </w:r>
          </w:p>
        </w:tc>
        <w:tc>
          <w:tcPr>
            <w:tcW w:w="1465" w:type="dxa"/>
            <w:vAlign w:val="center"/>
          </w:tcPr>
          <w:p>
            <w:pPr>
              <w:widowControl/>
              <w:rPr>
                <w:rFonts w:ascii="楷体" w:hAnsi="楷体" w:eastAsia="楷体" w:cs="楷体"/>
                <w:kern w:val="0"/>
                <w:sz w:val="28"/>
                <w:szCs w:val="28"/>
              </w:rPr>
            </w:pPr>
            <w:r>
              <w:rPr>
                <w:rFonts w:hint="eastAsia" w:ascii="楷体" w:hAnsi="楷体" w:eastAsia="楷体" w:cs="楷体"/>
                <w:kern w:val="0"/>
                <w:sz w:val="28"/>
                <w:szCs w:val="28"/>
              </w:rPr>
              <w:t xml:space="preserve">   专用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5</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户外工程音响线</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米</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85</w:t>
            </w:r>
          </w:p>
        </w:tc>
        <w:tc>
          <w:tcPr>
            <w:tcW w:w="3840" w:type="dxa"/>
            <w:vAlign w:val="center"/>
          </w:tcPr>
          <w:p>
            <w:pPr>
              <w:widowControl/>
              <w:jc w:val="left"/>
              <w:rPr>
                <w:rFonts w:ascii="楷体" w:hAnsi="楷体" w:eastAsia="楷体" w:cs="楷体"/>
                <w:kern w:val="0"/>
                <w:sz w:val="24"/>
              </w:rPr>
            </w:pPr>
            <w:r>
              <w:rPr>
                <w:rFonts w:hint="eastAsia" w:ascii="楷体" w:hAnsi="楷体" w:eastAsia="楷体" w:cs="楷体"/>
                <w:kern w:val="0"/>
                <w:sz w:val="24"/>
              </w:rPr>
              <w:t>国标2*2.5平方，防老化、防晒、防冻</w:t>
            </w:r>
          </w:p>
        </w:tc>
        <w:tc>
          <w:tcPr>
            <w:tcW w:w="1465"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 xml:space="preserve"> 国标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6</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八木天线</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根</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jc w:val="left"/>
              <w:rPr>
                <w:rFonts w:ascii="楷体" w:hAnsi="楷体" w:eastAsia="楷体" w:cs="楷体"/>
                <w:kern w:val="0"/>
                <w:sz w:val="28"/>
                <w:szCs w:val="28"/>
              </w:rPr>
            </w:pPr>
            <w:r>
              <w:rPr>
                <w:rFonts w:hint="eastAsia" w:ascii="楷体" w:hAnsi="楷体" w:eastAsia="楷体" w:cs="楷体"/>
                <w:kern w:val="0"/>
                <w:sz w:val="28"/>
                <w:szCs w:val="28"/>
              </w:rPr>
              <w:t>室外天线</w:t>
            </w: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7</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八木天线支架</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jc w:val="left"/>
              <w:rPr>
                <w:rFonts w:ascii="楷体" w:hAnsi="楷体" w:eastAsia="楷体" w:cs="楷体"/>
                <w:kern w:val="0"/>
                <w:sz w:val="28"/>
                <w:szCs w:val="28"/>
              </w:rPr>
            </w:pPr>
          </w:p>
        </w:tc>
        <w:tc>
          <w:tcPr>
            <w:tcW w:w="1465" w:type="dxa"/>
            <w:vAlign w:val="center"/>
          </w:tcPr>
          <w:p>
            <w:pPr>
              <w:widowControl/>
              <w:rPr>
                <w:rFonts w:ascii="楷体" w:hAnsi="楷体" w:eastAsia="楷体" w:cs="楷体"/>
                <w:kern w:val="0"/>
                <w:sz w:val="28"/>
                <w:szCs w:val="28"/>
              </w:rPr>
            </w:pPr>
            <w:r>
              <w:rPr>
                <w:rFonts w:hint="eastAsia" w:ascii="楷体" w:hAnsi="楷体" w:eastAsia="楷体" w:cs="楷体"/>
                <w:kern w:val="0"/>
                <w:sz w:val="28"/>
                <w:szCs w:val="28"/>
              </w:rPr>
              <w:t xml:space="preserve">   专用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tabs>
                <w:tab w:val="center" w:pos="364"/>
                <w:tab w:val="left" w:pos="552"/>
              </w:tabs>
              <w:jc w:val="center"/>
              <w:rPr>
                <w:rFonts w:ascii="楷体" w:hAnsi="楷体" w:eastAsia="楷体" w:cs="楷体"/>
                <w:b/>
                <w:bCs/>
                <w:kern w:val="0"/>
                <w:sz w:val="28"/>
                <w:szCs w:val="28"/>
              </w:rPr>
            </w:pPr>
          </w:p>
        </w:tc>
        <w:tc>
          <w:tcPr>
            <w:tcW w:w="687" w:type="dxa"/>
            <w:vAlign w:val="center"/>
          </w:tcPr>
          <w:p>
            <w:pPr>
              <w:widowControl/>
              <w:tabs>
                <w:tab w:val="center" w:pos="364"/>
                <w:tab w:val="left" w:pos="552"/>
              </w:tabs>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8</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同轴电缆</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米</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15</w:t>
            </w:r>
          </w:p>
        </w:tc>
        <w:tc>
          <w:tcPr>
            <w:tcW w:w="3840" w:type="dxa"/>
            <w:vAlign w:val="center"/>
          </w:tcPr>
          <w:p>
            <w:pPr>
              <w:jc w:val="left"/>
              <w:rPr>
                <w:rFonts w:ascii="楷体" w:hAnsi="楷体" w:eastAsia="楷体" w:cs="楷体"/>
                <w:kern w:val="0"/>
                <w:sz w:val="24"/>
              </w:rPr>
            </w:pPr>
            <w:r>
              <w:rPr>
                <w:rFonts w:hint="eastAsia" w:ascii="楷体" w:hAnsi="楷体" w:eastAsia="楷体" w:cs="楷体"/>
                <w:kern w:val="0"/>
                <w:sz w:val="24"/>
              </w:rPr>
              <w:t>75-5</w:t>
            </w:r>
          </w:p>
        </w:tc>
        <w:tc>
          <w:tcPr>
            <w:tcW w:w="1465" w:type="dxa"/>
            <w:vAlign w:val="center"/>
          </w:tcPr>
          <w:p>
            <w:pPr>
              <w:widowControl/>
              <w:rPr>
                <w:rFonts w:ascii="楷体" w:hAnsi="楷体" w:eastAsia="楷体" w:cs="楷体"/>
                <w:kern w:val="0"/>
                <w:sz w:val="28"/>
                <w:szCs w:val="28"/>
              </w:rPr>
            </w:pPr>
            <w:r>
              <w:rPr>
                <w:rFonts w:hint="eastAsia" w:ascii="楷体" w:hAnsi="楷体" w:eastAsia="楷体" w:cs="楷体"/>
                <w:kern w:val="0"/>
                <w:sz w:val="28"/>
                <w:szCs w:val="28"/>
              </w:rPr>
              <w:t xml:space="preserve">   国标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9</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收扩机电源插板</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jc w:val="left"/>
              <w:rPr>
                <w:rFonts w:ascii="楷体" w:hAnsi="楷体" w:eastAsia="楷体" w:cs="楷体"/>
                <w:kern w:val="0"/>
                <w:sz w:val="24"/>
              </w:rPr>
            </w:pPr>
            <w:r>
              <w:rPr>
                <w:rFonts w:hint="eastAsia" w:ascii="楷体" w:hAnsi="楷体" w:eastAsia="楷体" w:cs="楷体"/>
                <w:kern w:val="0"/>
                <w:sz w:val="24"/>
              </w:rPr>
              <w:t>公牛</w:t>
            </w:r>
            <w:r>
              <w:rPr>
                <w:rFonts w:ascii="楷体" w:hAnsi="楷体" w:eastAsia="楷体" w:cs="楷体"/>
                <w:kern w:val="0"/>
                <w:sz w:val="24"/>
              </w:rPr>
              <w:t>三孔</w:t>
            </w:r>
            <w:r>
              <w:rPr>
                <w:rFonts w:hint="eastAsia" w:ascii="楷体" w:hAnsi="楷体" w:eastAsia="楷体" w:cs="楷体"/>
                <w:kern w:val="0"/>
                <w:sz w:val="24"/>
              </w:rPr>
              <w:t>带</w:t>
            </w:r>
            <w:r>
              <w:rPr>
                <w:rFonts w:ascii="楷体" w:hAnsi="楷体" w:eastAsia="楷体" w:cs="楷体"/>
                <w:kern w:val="0"/>
                <w:sz w:val="24"/>
              </w:rPr>
              <w:t>接地带开关</w:t>
            </w: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10</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机柜</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jc w:val="left"/>
              <w:rPr>
                <w:rFonts w:ascii="楷体" w:hAnsi="楷体" w:eastAsia="楷体" w:cs="楷体"/>
                <w:kern w:val="0"/>
                <w:sz w:val="24"/>
              </w:rPr>
            </w:pPr>
            <w:r>
              <w:rPr>
                <w:rFonts w:hint="eastAsia" w:ascii="楷体" w:hAnsi="楷体" w:eastAsia="楷体" w:cs="楷体"/>
                <w:kern w:val="0"/>
                <w:sz w:val="24"/>
              </w:rPr>
              <w:t>19英寸、1200*600*600mm</w:t>
            </w: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11</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其他铺材</w:t>
            </w:r>
            <w:r>
              <w:rPr>
                <w:rFonts w:hint="eastAsia" w:ascii="楷体" w:hAnsi="楷体" w:eastAsia="楷体" w:cs="楷体"/>
                <w:szCs w:val="21"/>
              </w:rPr>
              <w:t xml:space="preserve">（线卡子 螺丝 扎带 胶布 铁丝 F头 膨胀螺丝 </w:t>
            </w:r>
            <w:r>
              <w:rPr>
                <w:rFonts w:ascii="楷体" w:hAnsi="楷体" w:eastAsia="楷体" w:cs="楷体"/>
                <w:szCs w:val="21"/>
              </w:rPr>
              <w:t xml:space="preserve"> </w:t>
            </w:r>
            <w:r>
              <w:rPr>
                <w:rFonts w:hint="eastAsia" w:ascii="楷体" w:hAnsi="楷体" w:eastAsia="楷体" w:cs="楷体"/>
                <w:szCs w:val="21"/>
              </w:rPr>
              <w:t>地线 分线盒）</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套</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widowControl/>
              <w:jc w:val="left"/>
              <w:rPr>
                <w:rFonts w:ascii="楷体" w:hAnsi="楷体" w:eastAsia="楷体" w:cs="楷体"/>
                <w:kern w:val="0"/>
                <w:sz w:val="24"/>
              </w:rPr>
            </w:pP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Align w:val="center"/>
          </w:tcPr>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安装</w:t>
            </w:r>
          </w:p>
        </w:tc>
        <w:tc>
          <w:tcPr>
            <w:tcW w:w="687" w:type="dxa"/>
            <w:vAlign w:val="center"/>
          </w:tcPr>
          <w:p>
            <w:pPr>
              <w:widowControl/>
              <w:jc w:val="center"/>
              <w:rPr>
                <w:rFonts w:hint="eastAsia" w:ascii="楷体" w:hAnsi="楷体" w:eastAsia="楷体" w:cs="楷体"/>
                <w:b/>
                <w:bCs/>
                <w:kern w:val="0"/>
                <w:sz w:val="28"/>
                <w:szCs w:val="28"/>
                <w:lang w:val="en-US" w:eastAsia="zh-CN"/>
              </w:rPr>
            </w:pPr>
            <w:r>
              <w:rPr>
                <w:rFonts w:hint="eastAsia" w:ascii="楷体" w:hAnsi="楷体" w:eastAsia="楷体" w:cs="楷体"/>
                <w:b/>
                <w:bCs/>
                <w:kern w:val="0"/>
                <w:sz w:val="28"/>
                <w:szCs w:val="28"/>
              </w:rPr>
              <w:t>1</w:t>
            </w:r>
            <w:r>
              <w:rPr>
                <w:rFonts w:hint="eastAsia" w:ascii="楷体" w:hAnsi="楷体" w:eastAsia="楷体" w:cs="楷体"/>
                <w:b/>
                <w:bCs/>
                <w:kern w:val="0"/>
                <w:sz w:val="28"/>
                <w:szCs w:val="28"/>
                <w:lang w:val="en-US" w:eastAsia="zh-CN"/>
              </w:rPr>
              <w:t>2</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安装、调试及技术服务费</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套</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widowControl/>
              <w:jc w:val="left"/>
              <w:rPr>
                <w:rFonts w:ascii="楷体" w:hAnsi="楷体" w:eastAsia="楷体" w:cs="楷体"/>
                <w:kern w:val="0"/>
                <w:sz w:val="24"/>
              </w:rPr>
            </w:pPr>
            <w:r>
              <w:rPr>
                <w:rFonts w:hint="eastAsia" w:ascii="楷体" w:hAnsi="楷体" w:eastAsia="楷体"/>
              </w:rPr>
              <w:t>包含人工费、设备材料运输费、设备安装、系统调试、技术服务</w:t>
            </w:r>
          </w:p>
        </w:tc>
        <w:tc>
          <w:tcPr>
            <w:tcW w:w="1465" w:type="dxa"/>
            <w:vAlign w:val="center"/>
          </w:tcPr>
          <w:p>
            <w:pPr>
              <w:widowControl/>
              <w:ind w:firstLine="560" w:firstLineChars="200"/>
              <w:rPr>
                <w:rFonts w:ascii="楷体" w:hAnsi="楷体" w:eastAsia="楷体" w:cs="楷体"/>
                <w:kern w:val="0"/>
                <w:sz w:val="28"/>
                <w:szCs w:val="28"/>
              </w:rPr>
            </w:pPr>
          </w:p>
        </w:tc>
      </w:tr>
    </w:tbl>
    <w:p>
      <w:pPr>
        <w:rPr>
          <w:sz w:val="28"/>
          <w:szCs w:val="28"/>
        </w:rPr>
      </w:pPr>
      <w:bookmarkStart w:id="0" w:name="_GoBack"/>
      <w:bookmarkEnd w:id="0"/>
    </w:p>
    <w:p>
      <w:pPr>
        <w:rPr>
          <w:rFonts w:hint="eastAsia"/>
          <w:sz w:val="28"/>
          <w:szCs w:val="28"/>
        </w:rPr>
      </w:pPr>
      <w:r>
        <w:rPr>
          <w:sz w:val="28"/>
          <w:szCs w:val="28"/>
        </w:rPr>
        <w:drawing>
          <wp:inline distT="0" distB="0" distL="0" distR="0">
            <wp:extent cx="8886825" cy="5438775"/>
            <wp:effectExtent l="0" t="0" r="0" b="0"/>
            <wp:docPr id="1" name="图片 1" descr="西行客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西行客栈"/>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8886825" cy="5438775"/>
                    </a:xfrm>
                    <a:prstGeom prst="rect">
                      <a:avLst/>
                    </a:prstGeom>
                    <a:noFill/>
                    <a:ln>
                      <a:noFill/>
                    </a:ln>
                  </pic:spPr>
                </pic:pic>
              </a:graphicData>
            </a:graphic>
          </wp:inline>
        </w:drawing>
      </w:r>
    </w:p>
    <w:sectPr>
      <w:headerReference r:id="rId5" w:type="first"/>
      <w:footerReference r:id="rId8" w:type="first"/>
      <w:headerReference r:id="rId3" w:type="default"/>
      <w:footerReference r:id="rId6" w:type="default"/>
      <w:headerReference r:id="rId4" w:type="even"/>
      <w:footerReference r:id="rId7" w:type="even"/>
      <w:pgSz w:w="16838" w:h="11906" w:orient="landscape"/>
      <w:pgMar w:top="850" w:right="1417" w:bottom="850" w:left="1417" w:header="0"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21651346"/>
      <w:docPartObj>
        <w:docPartGallery w:val="autotext"/>
      </w:docPartObj>
    </w:sdtPr>
    <w:sdtContent>
      <w:sdt>
        <w:sdtPr>
          <w:id w:val="1728636285"/>
          <w:docPartObj>
            <w:docPartGallery w:val="autotext"/>
          </w:docPartObj>
        </w:sdtPr>
        <w:sdtContent>
          <w:p>
            <w:pPr>
              <w:pStyle w:val="4"/>
              <w:jc w:val="center"/>
            </w:pPr>
            <w:r>
              <w:rPr>
                <w:lang w:val="zh-CN"/>
              </w:rPr>
              <w:t xml:space="preserve"> </w:t>
            </w:r>
            <w:r>
              <w:rPr>
                <w:b/>
                <w:bCs/>
                <w:sz w:val="24"/>
              </w:rPr>
              <w:fldChar w:fldCharType="begin"/>
            </w:r>
            <w:r>
              <w:rPr>
                <w:b/>
                <w:bCs/>
              </w:rPr>
              <w:instrText xml:space="preserve">PAGE</w:instrText>
            </w:r>
            <w:r>
              <w:rPr>
                <w:b/>
                <w:bCs/>
                <w:sz w:val="24"/>
              </w:rPr>
              <w:fldChar w:fldCharType="separate"/>
            </w:r>
            <w:r>
              <w:rPr>
                <w:b/>
                <w:bCs/>
              </w:rPr>
              <w:t>3</w:t>
            </w:r>
            <w:r>
              <w:rPr>
                <w:b/>
                <w:bCs/>
                <w:sz w:val="24"/>
              </w:rPr>
              <w:fldChar w:fldCharType="end"/>
            </w:r>
            <w:r>
              <w:rPr>
                <w:lang w:val="zh-CN"/>
              </w:rPr>
              <w:t xml:space="preserve"> / </w:t>
            </w:r>
            <w:r>
              <w:rPr>
                <w:b/>
                <w:bCs/>
                <w:sz w:val="24"/>
              </w:rPr>
              <w:fldChar w:fldCharType="begin"/>
            </w:r>
            <w:r>
              <w:rPr>
                <w:b/>
                <w:bCs/>
              </w:rPr>
              <w:instrText xml:space="preserve">NUMPAGES</w:instrText>
            </w:r>
            <w:r>
              <w:rPr>
                <w:b/>
                <w:bCs/>
                <w:sz w:val="24"/>
              </w:rPr>
              <w:fldChar w:fldCharType="separate"/>
            </w:r>
            <w:r>
              <w:rPr>
                <w:b/>
                <w:bCs/>
              </w:rPr>
              <w:t>5</w:t>
            </w:r>
            <w:r>
              <w:rPr>
                <w:b/>
                <w:bCs/>
                <w:sz w:val="24"/>
              </w:rPr>
              <w:fldChar w:fldCharType="end"/>
            </w:r>
          </w:p>
        </w:sdtContent>
      </w:sdt>
    </w:sdtContent>
  </w:sdt>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ZTA4NzIyN2MxYTlmMzQ1NGE2MjU5NWRkMjhlOGMxYTAifQ=="/>
  </w:docVars>
  <w:rsids>
    <w:rsidRoot w:val="4AED5609"/>
    <w:rsid w:val="000566F3"/>
    <w:rsid w:val="001F6D13"/>
    <w:rsid w:val="00291A18"/>
    <w:rsid w:val="004D2E7E"/>
    <w:rsid w:val="00836B3D"/>
    <w:rsid w:val="00BC0F2E"/>
    <w:rsid w:val="00C513A0"/>
    <w:rsid w:val="00E14CEC"/>
    <w:rsid w:val="00EA0819"/>
    <w:rsid w:val="00EA1DF3"/>
    <w:rsid w:val="00FE7182"/>
    <w:rsid w:val="019601E9"/>
    <w:rsid w:val="063571C1"/>
    <w:rsid w:val="10EF2459"/>
    <w:rsid w:val="146B515C"/>
    <w:rsid w:val="1BDB4585"/>
    <w:rsid w:val="1D055FB0"/>
    <w:rsid w:val="1D1C2443"/>
    <w:rsid w:val="21640C00"/>
    <w:rsid w:val="216F4FEB"/>
    <w:rsid w:val="222C5294"/>
    <w:rsid w:val="234407A5"/>
    <w:rsid w:val="2372445F"/>
    <w:rsid w:val="27591424"/>
    <w:rsid w:val="297445E7"/>
    <w:rsid w:val="2C5F12BC"/>
    <w:rsid w:val="2DDF03CD"/>
    <w:rsid w:val="306A6856"/>
    <w:rsid w:val="33D56008"/>
    <w:rsid w:val="374D616A"/>
    <w:rsid w:val="402B0D8B"/>
    <w:rsid w:val="411D69A2"/>
    <w:rsid w:val="4A7C3D6C"/>
    <w:rsid w:val="4AED5609"/>
    <w:rsid w:val="4BFF58AB"/>
    <w:rsid w:val="4C2A421E"/>
    <w:rsid w:val="4EDC08A8"/>
    <w:rsid w:val="4FCC68D7"/>
    <w:rsid w:val="542305FD"/>
    <w:rsid w:val="5964175D"/>
    <w:rsid w:val="5EC46BE1"/>
    <w:rsid w:val="602E1C79"/>
    <w:rsid w:val="64DD1C1F"/>
    <w:rsid w:val="68F71B4A"/>
    <w:rsid w:val="69724444"/>
    <w:rsid w:val="69973BB3"/>
    <w:rsid w:val="6A434167"/>
    <w:rsid w:val="6D3E5F37"/>
    <w:rsid w:val="7C69492F"/>
    <w:rsid w:val="7D1D32D2"/>
    <w:rsid w:val="7DC63905"/>
    <w:rsid w:val="7FCF00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4"/>
      <w:lang w:val="en-US" w:eastAsia="zh-CN" w:bidi="ar-SA"/>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4">
    <w:name w:val="footer"/>
    <w:basedOn w:val="1"/>
    <w:link w:val="9"/>
    <w:qFormat/>
    <w:uiPriority w:val="99"/>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8">
    <w:name w:val="Hyperlink"/>
    <w:qFormat/>
    <w:uiPriority w:val="0"/>
    <w:rPr>
      <w:color w:val="0000FF"/>
      <w:u w:val="single"/>
    </w:rPr>
  </w:style>
  <w:style w:type="character" w:customStyle="1" w:styleId="9">
    <w:name w:val="页脚 字符"/>
    <w:basedOn w:val="7"/>
    <w:link w:val="4"/>
    <w:qFormat/>
    <w:uiPriority w:val="99"/>
    <w:rPr>
      <w:rFonts w:ascii="Calibri" w:hAnsi="Calibri" w:cs="黑体"/>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image" Target="media/image1.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250</Words>
  <Characters>1425</Characters>
  <Lines>11</Lines>
  <Paragraphs>3</Paragraphs>
  <TotalTime>3</TotalTime>
  <ScaleCrop>false</ScaleCrop>
  <LinksUpToDate>false</LinksUpToDate>
  <CharactersWithSpaces>1672</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2022-04-21T11:19:00Z</dcterms:created>
  <dc:creator>hp</dc:creator>
  <cp:lastModifiedBy>A 1</cp:lastModifiedBy>
  <cp:lastPrinted>2022-04-21T15:03:00Z</cp:lastPrinted>
  <dcterms:modified xsi:type="dcterms:W3CDTF">2022-10-14T07:57:08Z</dcterms:modified>
  <dc:title>海南区社区应急广播预算</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D939F9F7D37C46B8AA728A7434F7DA24</vt:lpwstr>
  </property>
</Properties>
</file>