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一、</w:t>
      </w:r>
      <w:r>
        <w:rPr>
          <w:rFonts w:hint="eastAsia"/>
          <w:color w:val="000000" w:themeColor="text1"/>
          <w:sz w:val="24"/>
          <w:szCs w:val="24"/>
          <w14:textFill>
            <w14:solidFill>
              <w14:schemeClr w14:val="tx1"/>
            </w14:solidFill>
          </w14:textFill>
        </w:rPr>
        <w:t>软件开发清单需求如下：</w:t>
      </w:r>
    </w:p>
    <w:tbl>
      <w:tblPr>
        <w:tblStyle w:val="5"/>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65"/>
        <w:gridCol w:w="1580"/>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805" w:type="dxa"/>
            <w:shd w:val="clear" w:color="auto" w:fill="F1F1F1" w:themeFill="background1" w:themeFillShade="F2"/>
            <w:noWrap/>
            <w:vAlign w:val="center"/>
          </w:tcPr>
          <w:p>
            <w:pPr>
              <w:widowControl/>
              <w:spacing w:line="240" w:lineRule="auto"/>
              <w:ind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序号</w:t>
            </w:r>
          </w:p>
        </w:tc>
        <w:tc>
          <w:tcPr>
            <w:tcW w:w="1765" w:type="dxa"/>
            <w:shd w:val="clear" w:color="auto" w:fill="F1F1F1" w:themeFill="background1" w:themeFillShade="F2"/>
            <w:vAlign w:val="center"/>
          </w:tcPr>
          <w:p>
            <w:pPr>
              <w:widowControl/>
              <w:spacing w:line="240" w:lineRule="auto"/>
              <w:ind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应用软件名称</w:t>
            </w:r>
          </w:p>
        </w:tc>
        <w:tc>
          <w:tcPr>
            <w:tcW w:w="1580" w:type="dxa"/>
            <w:shd w:val="clear" w:color="auto" w:fill="F1F1F1" w:themeFill="background1" w:themeFillShade="F2"/>
            <w:vAlign w:val="center"/>
          </w:tcPr>
          <w:p>
            <w:pPr>
              <w:widowControl/>
              <w:spacing w:line="240" w:lineRule="auto"/>
              <w:ind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模块名称</w:t>
            </w:r>
          </w:p>
        </w:tc>
        <w:tc>
          <w:tcPr>
            <w:tcW w:w="5908" w:type="dxa"/>
            <w:shd w:val="clear" w:color="auto" w:fill="F1F1F1" w:themeFill="background1" w:themeFillShade="F2"/>
            <w:vAlign w:val="center"/>
          </w:tcPr>
          <w:p>
            <w:pPr>
              <w:widowControl/>
              <w:spacing w:line="240" w:lineRule="auto"/>
              <w:ind w:firstLine="0" w:firstLineChars="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（一）应用支撑平台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765" w:type="dxa"/>
            <w:vMerge w:val="restart"/>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基础应用组件</w:t>
            </w: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组织模型和权限引擎</w:t>
            </w:r>
          </w:p>
        </w:tc>
        <w:tc>
          <w:tcPr>
            <w:tcW w:w="5908" w:type="dxa"/>
            <w:shd w:val="clear" w:color="auto" w:fill="auto"/>
          </w:tcPr>
          <w:p>
            <w:pPr>
              <w:autoSpaceDE w:val="0"/>
              <w:autoSpaceDN w:val="0"/>
              <w:adjustRightInd w:val="0"/>
              <w:snapToGrid w:val="0"/>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sz w:val="21"/>
                <w:szCs w:val="21"/>
              </w:rPr>
              <w:t>支持组织架构的搭建/呈现，实现现组织内部用户的权限划分，能从多维度控制用户对系统功能的使用和维护权限以及对系统内部资源的访问权限。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全文检索引擎</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提供对结构化和非结构化业务数据进行索引创建及检索的机制，以支持全文检索应用。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门户引擎</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需支持首页/登录页应用，需支持空间/栏目/菜单可定制，SSO单点登录支撑，当系统使用人员较多时，为满足领导、业务、人员等不同数据展现要求，系统</w:t>
            </w:r>
            <w:r>
              <w:rPr>
                <w:rFonts w:hint="eastAsia" w:ascii="宋体" w:hAnsi="宋体" w:eastAsia="宋体" w:cs="宋体"/>
                <w:sz w:val="21"/>
                <w:szCs w:val="21"/>
                <w:lang w:val="en-US" w:eastAsia="zh-CN"/>
              </w:rPr>
              <w:t>具有</w:t>
            </w:r>
            <w:r>
              <w:rPr>
                <w:rFonts w:hint="eastAsia" w:ascii="宋体" w:hAnsi="宋体" w:eastAsia="宋体" w:cs="宋体"/>
                <w:sz w:val="21"/>
                <w:szCs w:val="21"/>
              </w:rPr>
              <w:t>设计门户空间配置功能，可零代码完成配置调整</w:t>
            </w:r>
            <w:r>
              <w:rPr>
                <w:rFonts w:hint="eastAsia" w:ascii="宋体" w:hAnsi="宋体" w:eastAsia="宋体" w:cs="宋体"/>
                <w:sz w:val="21"/>
                <w:szCs w:val="21"/>
                <w:lang w:eastAsia="zh-CN"/>
              </w:rPr>
              <w:t>。</w:t>
            </w:r>
            <w:r>
              <w:rPr>
                <w:rFonts w:hint="eastAsia" w:ascii="宋体" w:hAnsi="宋体" w:eastAsia="宋体" w:cs="宋体"/>
                <w:sz w:val="21"/>
                <w:szCs w:val="21"/>
              </w:rPr>
              <w:t>登录首页</w:t>
            </w:r>
            <w:r>
              <w:rPr>
                <w:rFonts w:hint="eastAsia" w:ascii="宋体" w:hAnsi="宋体" w:eastAsia="宋体" w:cs="宋体"/>
                <w:sz w:val="21"/>
                <w:szCs w:val="21"/>
                <w:lang w:val="en-US" w:eastAsia="zh-CN"/>
              </w:rPr>
              <w:t>可根据展现内容需求的不同进行配置</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查询统计引擎</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提供对表单数据/行为数据进行提取和计算的定义和配置，以支持对表单/事务查询统计应用。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报表引擎</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应提供行业主流的数据双向扩展功能，实现零编码方式进行报表设计，同时拥有报表展示功能，提供完善的报表权限及调度管理功能，具有良好的跨平台兼容性，支持和各类业务系统进行集成。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文件存储引擎</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提供对图片/文档/附件等数据进行统一存储和管理的机制，以支持文档中心应用。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基础表单引擎</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表单是系统的核心，为提高开发效率、降低维护成本，系统应提供对表单设计进行充分封装，形成“零”代码引导式配置。此外，以表单设计为基础，要对业务系统零代码封装，即对多表单逻辑进行关联，实现业务系统的搭建工作，如代表管理、活动管理等，可快速完成业务系统基本框架搭建，并以此为基础进行功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工作流引擎</w:t>
            </w:r>
          </w:p>
        </w:tc>
        <w:tc>
          <w:tcPr>
            <w:tcW w:w="5908" w:type="dxa"/>
            <w:shd w:val="clear" w:color="auto" w:fill="auto"/>
          </w:tcPr>
          <w:p>
            <w:pPr>
              <w:spacing w:line="240" w:lineRule="auto"/>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需要为工作流平台（BPM）提供基础支撑和技术规范，同时遵循国际、国内标准，参照工作流联盟WMFC参考模型设计。面向业务人员，要满足完全图形化界面快速构建适合的业务流程，并且采用基于B/S结构的web流程设计器。其中流程定义与配置，支持事务/表单等应用，支持流程事件的扩展，为进一步满足本系统建设目标和人大内部工作流转要求，流程引擎还要提供以下功能：</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1）可视化流程</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采用可视化流程配置工具，直观描绘用户的业务流程。满足人大内部部门之间的各种业务流程定义。流程基于角色、群组、人员、部门,提供图型化显示方式与设置工具，可实现拖拉方式定制流程，管理员可在部门或人员调整时灵活、便捷的更新流程步骤。</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2）流程控制</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提供流程控制模式要丰富，能实现从流程实例的生成、节点驱动、状态管理直到流程终止的全过程管理。</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a.固化审批流程，由管理员自定义流程，发起人填写数据，而流程固定发起的审批机制。</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b.自由审批流程，由发起人自主发起并设定发送流程的申请机制。</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c.流程需支持设置为多种形式，例如顺序执行、串行执行、并行执行、分支条件执行、竞争执行等；支持智能化流转，根据设置条件可自动选择流程，选择流转路径和人员；可对系统流程中节点做多种操作，例如：跟踪设置、取消跟踪、转发流程、加签、减签、回退、撤销、终止、取回、会签、终止、撤回、知会等多种操作；对催办和督办处理提供记录机制，能够查阅流程办理情况；流程支持查询与统计，支持流程数据导出。</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d.流程支持抄送功能，可以设置抄送者需要提交审批意见通过，也可以不需要填写审批意见查看即可通过。可以设置流程节点允许停留时间，超时则系统自动提醒当前责任人。实现流程的智能流转，不需要上一节点审批人去选择或定义下一节点审批人。流程节点入或出时能支持触发预先定义的外部动作。</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3）版本控制:流程支持对流程的统一版本控制，流程的审批或者审阅者需要某个人的意见做参考时，可以将流程进行加签、减签、会签、转发给需要转发的人且不影响主流程的走向。即同一流程的不同修改都可定义为不同版本，新版本流程的发起不影响原有流程的继续流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BPM软件</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BPM软件能够有效将人大机关履职事务进行建模，在人大机关履职事务管理的过程中通过业务建模将优化机关履职事务管理效率，这一过程由一系列相关联、有组织的活动或任务组成。BPM软件拥有流程定义、流程配置、流程效率、流程节点、流程权限、数据模型建模等能力。BPM从识别真正的业务流程开始，把业务流程和应用工具进行交互；实现策略的流程和应用的耦合。BPM提供的数据建模能够对人大业务有效提升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高级应用定制平台</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应用定制平台应支持无代码构建相关业务，实现单据、流程、报表、流程、门户等环节的在线设计，通过配置化实现业务模型构建。平台能力需要具备设计能力、业务展现能力、可维护性、规模交付能力、扩展开发能力、数据联通能力、增强应用特性等。</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功能要求：</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1）为应用全生命周期管理提供支撑，让应用可定制、可调整、可维护、可监测。支持pc移动一体化的全新表单编辑器、全面样式自定义包括控件、按钮、列表弹出框、门户自定义；</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2）支持统一、可视化、概念清晰的业务关系设置，支持流程定义；支持关联、触发、回写、联动、自动更新等全方位的业务关系定义；</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3）支持跨业务单据的自有报表分析；</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4）支持基于模板机制的界面封装，更符合专业业务系统交互要求；</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5）支持独立业务门户封装，提供人大系统相关门户自定义模板和模版属性自由配置；</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6）支持开放式的平台扩展能力，及自定义控件、自定义模板等扩展开发机制；</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7）支持数据连接和打通能力；</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8) 应用迁移确保高效实施、一个应用一个业务包；支持聚合应用导入和导出能力；</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9) 应用部署支持独立部署、弹性扩容；</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10）支持多种方式创建表单，包括本地导入、Excel导入生成；</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11）基础数据包括流水号、权限、枚举等能力；</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12）支持枚举名称、流程模板名称、自定义节点名称、应用绑定按钮名称、报表标题等配置多语言数据；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集成平台</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为了满足乌海智慧人大项目的后续业务扩展需求，以实现各个子系统之间的数据共享和业务协同。需要提供平台开放能力建设，如数据集成、身份认证系统集成、消息集成、流程集成、应用集成和服务集成等。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1765" w:type="dxa"/>
            <w:vMerge w:val="restart"/>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移动应用支撑系统</w:t>
            </w: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移动引擎</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移动引擎是智慧人大平台的基础，为人大应用移动化，提供了从开发、调试、测试以及到部署、运行和管控的全生命周期的管理支撑。不仅提供快速集成单位现有的原生、H5移动应用的能力，还需为单位应用定制化开发提供支撑，真正的实现把人大业务应用放到一个移动平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5" w:type="dxa"/>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1765" w:type="dxa"/>
            <w:vMerge w:val="continue"/>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1580" w:type="dxa"/>
            <w:shd w:val="clear" w:color="auto" w:fill="auto"/>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sz w:val="21"/>
                <w:szCs w:val="21"/>
              </w:rPr>
              <w:t>多端沟通协作</w:t>
            </w:r>
          </w:p>
        </w:tc>
        <w:tc>
          <w:tcPr>
            <w:tcW w:w="5908" w:type="dxa"/>
            <w:shd w:val="clear" w:color="auto" w:fill="auto"/>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系统具有移动办公、消息推送功能，多端间系统数据应无缝对接。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（二）智慧人大基础应用门户中台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智慧人大基础应用门户中台</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智慧人大基础应用门户中台</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智慧人大基础应用门户中台是乌海市人大信息化建设的基础平台，建立统一的底层架构，统一建设用户中心、统一认证登录、统一鉴权、统一工作台、统一消息推送、统一待办等基础平台支撑能力，为各业务系统、未来平台拓展新增业务系统提供平台支撑能力，是平台建设的底座。需提供的主要功能包括用户中心管理、智能短信通知管理、届次管理、业务分类数据管理、统一登录认证、统一待办管理、统一工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（三）代表履职体系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代表信息管理系统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代表信息管理系统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14:textFill>
                  <w14:solidFill>
                    <w14:schemeClr w14:val="tx1"/>
                  </w14:solidFill>
                </w14:textFill>
              </w:rPr>
              <w:t>代表信息管理系统是整个项目的基础，可以实现人大代表的基本信息管理。这些信息可以在平台内实现数据共享，与其他系统无缝对接(如：履职活动管理、议案建议办理），减少信息的输入，提高信息的使用率和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议案建议系统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议案建议系统</w:t>
            </w:r>
          </w:p>
        </w:tc>
        <w:tc>
          <w:tcPr>
            <w:tcW w:w="5908" w:type="dxa"/>
            <w:shd w:val="clear" w:color="auto" w:fill="auto"/>
          </w:tcPr>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议案建议办理跟踪系统用于实现议案建议办理的全流程信息化，从议案建议的录入，到最终的办结和评价，全程跟踪，让议案建议办理工作“事事有回应，件件有落实”。议案建议的办理工作往往需要跨区域、跨单位、跨部门协同办理，该系统可以实现议案建议的自动流转，提升相关部门之间的沟通效率，从而提高议案建议办理速度，方便代表反馈意见，提高整体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履职活动组织系统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履职活动组织系统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履职活动组织系统主要面向人大常委会、各工委室、各代表小组等组织单位，提供更高效的履职活动组织服务。一是支持创建人代会会议期间的活动。二是支持创建人代会闭会期间活动。三是活动消息可以通过系统提前发送给参加的代表，并支持二维码、GPS定位签到，也支持传统签到数据的导入。</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该系统还能实现对人大代表履职情况的量化评估，为表彰、连任提供依据。通过打通议案建议、履职记录、代表信息等模块数据，实现代表履职得分的自动统计，实时更新代表得分、生成履职排行，从而激发代表履职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双联管理系统</w:t>
            </w:r>
          </w:p>
        </w:tc>
        <w:tc>
          <w:tcPr>
            <w:tcW w:w="1580"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双联管理系统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双联管理系统主要用于根据常委会组成人员联系代表名单、代表分工联系选民名单制定相应的联系分组，方便常委会组成人员查找联系的代表、选民，代表查找联系自己的常委会组成人员及联系的选民。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意见征集管理系统</w:t>
            </w:r>
          </w:p>
        </w:tc>
        <w:tc>
          <w:tcPr>
            <w:tcW w:w="1580"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意见征集管理系统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意见征集管理系统主要用于方便人大常委会及各委员会开展向代表征求法律法规草案意见、调研有关事项意见等工作。系统支持多种意见征求形式，支持代表的意见内容一键导出。</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常委会工作人员可以在后台邀请指定代表来参加意见征集，受邀代表可以通过手机APP参加。意见征集的形式包括：网上投票、专题讨论、民生实事项目征集工作三种。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知情知政系统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知情知政系统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知情知政系统用于发布人大和一府一委两院正式的公告内容，建立权威的在线公告栏，包含：人大、政府、监委、法院、检察院发布功能。代表可以使用手机进行便捷在线阅读学习。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云上联络站</w:t>
            </w:r>
          </w:p>
        </w:tc>
        <w:tc>
          <w:tcPr>
            <w:tcW w:w="1580"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云上联络站</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代表联络站围绕建设“四好”目标，坚持“五大攻坚”要点和“四大管理” 要求，突出问题导向、实战需要，大力推进“六大功能定位”建设，为践行全过程人民民主提供数字化支撑。需提供的主要功能包括掌上联络站、站点互动窗、决策仪表盘、运行管理等功能。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22</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履职档案系统</w:t>
            </w:r>
          </w:p>
        </w:tc>
        <w:tc>
          <w:tcPr>
            <w:tcW w:w="1580"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履职档案系统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代表履职档案系统会自动采集平台中的代表履职数据，为每一位代表生成一份履职档案，做到“一人一档”。档案包含履职类型统计数据、履职全周期记录。</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档案会记录代表参加的各种活动次数、活动时间、组织单位，包括展示代表联系群众，参加学习培训和代表小组活动，出席或列席会议、审议发言，参加视察、专题调研、执法检查，提出议案建议等情况，支持查询，并可以导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w:t>
            </w:r>
          </w:p>
        </w:tc>
        <w:tc>
          <w:tcPr>
            <w:tcW w:w="1765"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代表履职  APP</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代表履职  APP</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“代表履职APP”是基于议案建议和代表履职服务推出的移动端应用。人大代表和人大机关工作人员都可使用，登入APP后，系统会自动根据登录角色提供对应的功能模块。</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移动端基座采用app方式，适配Android、IOS、鸿蒙三大主流操作系统。 </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移动端原生开发基座、tab栏目、交互按钮、个人中心，业务部分采用h5框架嵌入。</w:t>
            </w:r>
          </w:p>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移动端主要面向人大代表使用，包含议案建议、代表履职、新闻资讯、任免查询、个人信息、待办等功能。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w:t>
            </w:r>
            <w:r>
              <w:rPr>
                <w:rFonts w:hint="eastAsia" w:ascii="宋体" w:hAnsi="宋体" w:eastAsia="宋体" w:cs="宋体"/>
                <w:sz w:val="21"/>
                <w:szCs w:val="21"/>
              </w:rPr>
              <w:t xml:space="preserve"> </w:t>
            </w:r>
            <w:r>
              <w:rPr>
                <w:rFonts w:hint="eastAsia" w:ascii="宋体" w:hAnsi="宋体" w:eastAsia="宋体" w:cs="宋体"/>
                <w:color w:val="000000" w:themeColor="text1"/>
                <w:kern w:val="0"/>
                <w:sz w:val="21"/>
                <w:szCs w:val="21"/>
                <w14:textFill>
                  <w14:solidFill>
                    <w14:schemeClr w14:val="tx1"/>
                  </w14:solidFill>
                </w14:textFill>
              </w:rPr>
              <w:t>监督工作体系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规范性文件备案审查系统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规范性文件备案审查系统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乌海市人大现有规范性文件备案审查系统，此次乌海市智慧人大综合平台建设支持与现有规范性文件备案审查系统集成，要实现用户同步，采用接口方式实现智慧人大系统平台相关用户数据与规范性文件备案审查系统同步，基于用户同步成果，实现智慧人大系统平台用户单点登录规范性文件备案审查系统。代表可随时查看和了解备案审查系统中的地方性法规、政府规章备案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民生实事监督系统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民生实事监督系统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通过民生实事监督系统的建设让人大及其常委会和人大代表利用信息化手段跟踪了解本地区民生实事项目计划进度和全程监督实事过程，实现民生实事项目的全生命周期的规范化管理，提升民生实事项目事前、事中、事后的管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26</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常委会工作监督系统</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常委会工作监督系统</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人大常委会依法行使监督职权，是发展社会主义民主，推进依法治国的重要手段。人大常委会监督工作系统以“规范工作流程、打造有效闭环”为目标，结合人大工作的特点，主要包含听取和审议专项工作报告、执法检查、专题询问、视察调研等监督方式，是人大常委会围绕主责主业开展工作的重要数字化改革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(五)</w:t>
            </w:r>
            <w:r>
              <w:rPr>
                <w:rFonts w:hint="eastAsia" w:ascii="宋体" w:hAnsi="宋体" w:eastAsia="宋体" w:cs="宋体"/>
                <w:sz w:val="21"/>
                <w:szCs w:val="21"/>
              </w:rPr>
              <w:t xml:space="preserve"> </w:t>
            </w:r>
            <w:r>
              <w:rPr>
                <w:rFonts w:hint="eastAsia" w:ascii="宋体" w:hAnsi="宋体" w:eastAsia="宋体" w:cs="宋体"/>
                <w:color w:val="000000" w:themeColor="text1"/>
                <w:kern w:val="0"/>
                <w:sz w:val="21"/>
                <w:szCs w:val="21"/>
                <w14:textFill>
                  <w14:solidFill>
                    <w14:schemeClr w14:val="tx1"/>
                  </w14:solidFill>
                </w14:textFill>
              </w:rPr>
              <w:t>立法工作体系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27</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立法工作台</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立法工作台</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用于对立法工作的流程管理，包含项目管理、规划计划、审议报批和类型管理，其中审议报批更是对立法工作的全流程进行信息化管理，包含审议管理、法规草案、一审、二审、三审、法规报批、发布入库、意见征集等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28</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法规资源库</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法规资源库</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建立立法相关的大数据法规资源库，包括现行有效法律法规规章司法解释，政策文件，裁判文书，学术研究，立法基地有关地方立法研究成果、法学期刊等。采集方式提供人工录入和爬虫抓取多种方式，采集内容包括名称、摘要、正文、附件等。提供摘要检索、全文检索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立法意见征集</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立法意见征集</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立法意见征集管理系统让立法能在各个阶段进行意见征集，实现法律草案向人大代表、全社会公开征求意见，征集到的意见实现自动提取汇总、热点分析，采纳反馈。让立法直达基层，充分调动立法者、执法者、专家学者和人民群众的积极性，实现民主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(六)</w:t>
            </w:r>
            <w:r>
              <w:rPr>
                <w:rFonts w:hint="eastAsia" w:ascii="宋体" w:hAnsi="宋体" w:eastAsia="宋体" w:cs="宋体"/>
                <w:sz w:val="21"/>
                <w:szCs w:val="21"/>
              </w:rPr>
              <w:t xml:space="preserve"> </w:t>
            </w:r>
            <w:r>
              <w:rPr>
                <w:rFonts w:hint="eastAsia" w:ascii="宋体" w:hAnsi="宋体" w:eastAsia="宋体" w:cs="宋体"/>
                <w:color w:val="000000" w:themeColor="text1"/>
                <w:kern w:val="0"/>
                <w:sz w:val="21"/>
                <w:szCs w:val="21"/>
                <w14:textFill>
                  <w14:solidFill>
                    <w14:schemeClr w14:val="tx1"/>
                  </w14:solidFill>
                </w14:textFill>
              </w:rPr>
              <w:t>任免工作体系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30</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档案馆</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档案馆</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档案馆主要是收集展示任免档案信息，支持按任免时间、任免类型排列展示。点击可进入任免信息详情，可查看任免人员简介、任免资料等。需要提供设置中心功能，面向系统管理员使用。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任免档案查询</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任免档案查询</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根据系统产生的信息化任免资料，实现自动归档，用户方便快捷查询。支持根据姓名、单位检索查询。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58" w:type="dxa"/>
            <w:gridSpan w:val="4"/>
            <w:shd w:val="clear" w:color="auto" w:fill="auto"/>
            <w:noWrap/>
            <w:vAlign w:val="center"/>
          </w:tcPr>
          <w:p>
            <w:pPr>
              <w:widowControl/>
              <w:snapToGrid w:val="0"/>
              <w:spacing w:before="81" w:beforeLines="25" w:after="81" w:afterLines="25"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(七)</w:t>
            </w:r>
            <w:r>
              <w:rPr>
                <w:rFonts w:hint="eastAsia" w:ascii="宋体" w:hAnsi="宋体" w:eastAsia="宋体" w:cs="宋体"/>
                <w:sz w:val="21"/>
                <w:szCs w:val="21"/>
              </w:rPr>
              <w:t xml:space="preserve"> </w:t>
            </w:r>
            <w:r>
              <w:rPr>
                <w:rFonts w:hint="eastAsia" w:ascii="宋体" w:hAnsi="宋体" w:eastAsia="宋体" w:cs="宋体"/>
                <w:color w:val="000000" w:themeColor="text1"/>
                <w:kern w:val="0"/>
                <w:sz w:val="21"/>
                <w:szCs w:val="21"/>
                <w14:textFill>
                  <w14:solidFill>
                    <w14:schemeClr w14:val="tx1"/>
                  </w14:solidFill>
                </w14:textFill>
              </w:rPr>
              <w:t>决定工作体系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工作台</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工作台</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综合展示决定工作数据，提供决定决议计划、决定决议起草、决定决议档案库快捷操作，同时需提供统计分析决定工作等。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决定计划</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决定计划</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面向系统管理员创建决定工作计划，决定内容支持自定义富文本编辑、在线阅读文件等。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33</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决定动态</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决定动态</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管理员在在线记录决定工作动态，面向人大代表、机关工作人员展示。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34</w:t>
            </w:r>
          </w:p>
        </w:tc>
        <w:tc>
          <w:tcPr>
            <w:tcW w:w="1765"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决定档案</w:t>
            </w:r>
          </w:p>
        </w:tc>
        <w:tc>
          <w:tcPr>
            <w:tcW w:w="1580" w:type="dxa"/>
            <w:shd w:val="clear" w:color="auto" w:fill="auto"/>
            <w:vAlign w:val="center"/>
          </w:tcPr>
          <w:p>
            <w:pPr>
              <w:widowControl/>
              <w:spacing w:line="240" w:lineRule="auto"/>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决定档案</w:t>
            </w:r>
          </w:p>
        </w:tc>
        <w:tc>
          <w:tcPr>
            <w:tcW w:w="5908" w:type="dxa"/>
            <w:shd w:val="clear" w:color="auto" w:fill="auto"/>
          </w:tcPr>
          <w:p>
            <w:pPr>
              <w:widowControl/>
              <w:snapToGrid w:val="0"/>
              <w:spacing w:before="81" w:beforeLines="25" w:after="81" w:afterLines="25" w:line="240" w:lineRule="auto"/>
              <w:ind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用于收集管理决定工作信息，面向人大代表、机关工作人员查阅、公开等，日常由系统管理员在线维护。</w:t>
            </w:r>
          </w:p>
        </w:tc>
      </w:tr>
    </w:tbl>
    <w:p>
      <w:pPr>
        <w:pStyle w:val="2"/>
        <w:rPr>
          <w:rFonts w:hint="eastAsia"/>
          <w:lang w:val="en-US" w:eastAsia="zh-CN"/>
        </w:rPr>
      </w:pPr>
    </w:p>
    <w:p>
      <w:pPr>
        <w:numPr>
          <w:ilvl w:val="0"/>
          <w:numId w:val="2"/>
        </w:numPr>
        <w:ind w:left="0" w:leftChars="0" w:firstLine="0" w:firstLineChars="0"/>
        <w:rPr>
          <w:rFonts w:hint="eastAsia"/>
          <w:lang w:val="en-US" w:eastAsia="zh-CN"/>
        </w:rPr>
      </w:pPr>
      <w:r>
        <w:rPr>
          <w:rFonts w:hint="eastAsia"/>
          <w:lang w:val="en-US" w:eastAsia="zh-CN"/>
        </w:rPr>
        <w:t>应用系统部署需求</w:t>
      </w:r>
    </w:p>
    <w:tbl>
      <w:tblPr>
        <w:tblStyle w:val="5"/>
        <w:tblW w:w="5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359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2731" w:type="pct"/>
            <w:gridSpan w:val="2"/>
            <w:shd w:val="clear" w:color="auto" w:fill="auto"/>
            <w:vAlign w:val="center"/>
          </w:tcPr>
          <w:p>
            <w:pPr>
              <w:ind w:firstLine="428"/>
              <w:jc w:val="center"/>
              <w:rPr>
                <w:b/>
                <w:bCs/>
                <w:color w:val="000000"/>
                <w:kern w:val="0"/>
                <w:sz w:val="21"/>
                <w:szCs w:val="21"/>
              </w:rPr>
            </w:pPr>
            <w:r>
              <w:rPr>
                <w:b/>
                <w:bCs/>
                <w:color w:val="000000"/>
                <w:kern w:val="0"/>
                <w:sz w:val="21"/>
                <w:szCs w:val="21"/>
              </w:rPr>
              <w:t>应用系统名称</w:t>
            </w:r>
          </w:p>
        </w:tc>
        <w:tc>
          <w:tcPr>
            <w:tcW w:w="2268" w:type="pct"/>
            <w:shd w:val="clear" w:color="auto" w:fill="auto"/>
            <w:vAlign w:val="center"/>
          </w:tcPr>
          <w:p>
            <w:pPr>
              <w:ind w:firstLine="428"/>
              <w:jc w:val="center"/>
              <w:rPr>
                <w:b/>
                <w:bCs/>
                <w:color w:val="000000"/>
                <w:kern w:val="0"/>
                <w:sz w:val="21"/>
                <w:szCs w:val="21"/>
              </w:rPr>
            </w:pPr>
            <w:r>
              <w:rPr>
                <w:b/>
                <w:bCs/>
                <w:color w:val="000000"/>
                <w:kern w:val="0"/>
                <w:sz w:val="21"/>
                <w:szCs w:val="21"/>
              </w:rPr>
              <w:t>部署位置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shd w:val="clear" w:color="auto" w:fill="auto"/>
            <w:vAlign w:val="center"/>
          </w:tcPr>
          <w:p>
            <w:pPr>
              <w:ind w:firstLine="0" w:firstLineChars="0"/>
              <w:jc w:val="center"/>
              <w:rPr>
                <w:kern w:val="0"/>
                <w:sz w:val="21"/>
                <w:szCs w:val="21"/>
              </w:rPr>
            </w:pPr>
            <w:r>
              <w:rPr>
                <w:kern w:val="0"/>
                <w:sz w:val="21"/>
                <w:szCs w:val="21"/>
              </w:rPr>
              <w:t>基础平台</w:t>
            </w:r>
          </w:p>
        </w:tc>
        <w:tc>
          <w:tcPr>
            <w:tcW w:w="1795" w:type="pct"/>
            <w:shd w:val="clear" w:color="auto" w:fill="auto"/>
            <w:vAlign w:val="center"/>
          </w:tcPr>
          <w:p>
            <w:pPr>
              <w:ind w:firstLine="0" w:firstLineChars="0"/>
              <w:jc w:val="center"/>
              <w:rPr>
                <w:color w:val="000000"/>
                <w:kern w:val="0"/>
                <w:sz w:val="21"/>
                <w:szCs w:val="21"/>
              </w:rPr>
            </w:pPr>
            <w:r>
              <w:rPr>
                <w:color w:val="000000"/>
                <w:kern w:val="0"/>
                <w:sz w:val="21"/>
                <w:szCs w:val="21"/>
              </w:rPr>
              <w:t>应用支撑平台</w:t>
            </w:r>
          </w:p>
        </w:tc>
        <w:tc>
          <w:tcPr>
            <w:tcW w:w="2268" w:type="pct"/>
            <w:shd w:val="clear" w:color="auto" w:fill="auto"/>
            <w:vAlign w:val="center"/>
          </w:tcPr>
          <w:p>
            <w:pPr>
              <w:ind w:left="0" w:leftChars="0" w:firstLine="0" w:firstLineChars="0"/>
              <w:jc w:val="center"/>
              <w:rPr>
                <w:color w:val="000000"/>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shd w:val="clear" w:color="auto" w:fill="auto"/>
            <w:vAlign w:val="center"/>
          </w:tcPr>
          <w:p>
            <w:pPr>
              <w:ind w:firstLine="0" w:firstLineChars="0"/>
              <w:jc w:val="center"/>
              <w:rPr>
                <w:kern w:val="0"/>
                <w:sz w:val="21"/>
                <w:szCs w:val="21"/>
              </w:rPr>
            </w:pPr>
            <w:r>
              <w:rPr>
                <w:kern w:val="0"/>
                <w:sz w:val="21"/>
                <w:szCs w:val="21"/>
              </w:rPr>
              <w:t>基础平台</w:t>
            </w:r>
          </w:p>
        </w:tc>
        <w:tc>
          <w:tcPr>
            <w:tcW w:w="1795" w:type="pct"/>
            <w:shd w:val="clear" w:color="auto" w:fill="auto"/>
            <w:vAlign w:val="center"/>
          </w:tcPr>
          <w:p>
            <w:pPr>
              <w:ind w:firstLine="0" w:firstLineChars="0"/>
              <w:jc w:val="center"/>
              <w:rPr>
                <w:color w:val="000000"/>
                <w:kern w:val="0"/>
                <w:sz w:val="21"/>
                <w:szCs w:val="21"/>
              </w:rPr>
            </w:pPr>
            <w:r>
              <w:rPr>
                <w:color w:val="000000"/>
                <w:kern w:val="0"/>
                <w:sz w:val="21"/>
                <w:szCs w:val="21"/>
              </w:rPr>
              <w:t>智慧人大基础应用门户中台</w:t>
            </w:r>
          </w:p>
        </w:tc>
        <w:tc>
          <w:tcPr>
            <w:tcW w:w="2268" w:type="pct"/>
            <w:shd w:val="clear" w:color="auto" w:fill="auto"/>
            <w:vAlign w:val="center"/>
          </w:tcPr>
          <w:p>
            <w:pPr>
              <w:ind w:left="0" w:leftChars="0" w:firstLine="0" w:firstLineChars="0"/>
              <w:jc w:val="center"/>
              <w:rPr>
                <w:color w:val="000000"/>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vMerge w:val="restart"/>
            <w:vAlign w:val="center"/>
          </w:tcPr>
          <w:p>
            <w:pPr>
              <w:ind w:firstLine="0" w:firstLineChars="0"/>
              <w:jc w:val="center"/>
              <w:rPr>
                <w:kern w:val="0"/>
                <w:sz w:val="21"/>
                <w:szCs w:val="21"/>
              </w:rPr>
            </w:pPr>
            <w:r>
              <w:rPr>
                <w:kern w:val="0"/>
                <w:sz w:val="21"/>
                <w:szCs w:val="21"/>
              </w:rPr>
              <w:t>应用系统</w:t>
            </w:r>
          </w:p>
        </w:tc>
        <w:tc>
          <w:tcPr>
            <w:tcW w:w="1795" w:type="pct"/>
            <w:shd w:val="clear" w:color="auto" w:fill="auto"/>
            <w:vAlign w:val="center"/>
          </w:tcPr>
          <w:p>
            <w:pPr>
              <w:ind w:firstLine="0" w:firstLineChars="0"/>
              <w:jc w:val="center"/>
              <w:rPr>
                <w:kern w:val="0"/>
                <w:sz w:val="21"/>
                <w:szCs w:val="21"/>
              </w:rPr>
            </w:pPr>
            <w:r>
              <w:rPr>
                <w:kern w:val="0"/>
                <w:sz w:val="21"/>
                <w:szCs w:val="21"/>
              </w:rPr>
              <w:t>代表履职体系</w:t>
            </w:r>
          </w:p>
        </w:tc>
        <w:tc>
          <w:tcPr>
            <w:tcW w:w="2268" w:type="pct"/>
            <w:shd w:val="clear" w:color="auto" w:fill="auto"/>
          </w:tcPr>
          <w:p>
            <w:pPr>
              <w:ind w:left="0" w:leftChars="0" w:firstLine="0" w:firstLineChars="0"/>
              <w:jc w:val="center"/>
              <w:rPr>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vMerge w:val="continue"/>
            <w:vAlign w:val="center"/>
          </w:tcPr>
          <w:p>
            <w:pPr>
              <w:ind w:firstLine="420"/>
              <w:jc w:val="center"/>
              <w:rPr>
                <w:kern w:val="0"/>
                <w:sz w:val="21"/>
                <w:szCs w:val="21"/>
              </w:rPr>
            </w:pPr>
          </w:p>
        </w:tc>
        <w:tc>
          <w:tcPr>
            <w:tcW w:w="1795" w:type="pct"/>
            <w:shd w:val="clear" w:color="auto" w:fill="auto"/>
            <w:vAlign w:val="center"/>
          </w:tcPr>
          <w:p>
            <w:pPr>
              <w:ind w:firstLine="0" w:firstLineChars="0"/>
              <w:jc w:val="center"/>
              <w:rPr>
                <w:kern w:val="0"/>
                <w:sz w:val="21"/>
                <w:szCs w:val="21"/>
              </w:rPr>
            </w:pPr>
            <w:bookmarkStart w:id="0" w:name="_GoBack"/>
            <w:r>
              <w:rPr>
                <w:kern w:val="0"/>
                <w:sz w:val="21"/>
                <w:szCs w:val="21"/>
              </w:rPr>
              <w:t>监督</w:t>
            </w:r>
            <w:bookmarkEnd w:id="0"/>
            <w:r>
              <w:rPr>
                <w:kern w:val="0"/>
                <w:sz w:val="21"/>
                <w:szCs w:val="21"/>
              </w:rPr>
              <w:t>工作体系</w:t>
            </w:r>
          </w:p>
        </w:tc>
        <w:tc>
          <w:tcPr>
            <w:tcW w:w="2268" w:type="pct"/>
            <w:shd w:val="clear" w:color="auto" w:fill="auto"/>
          </w:tcPr>
          <w:p>
            <w:pPr>
              <w:ind w:left="0" w:leftChars="0" w:firstLine="0" w:firstLineChars="0"/>
              <w:jc w:val="center"/>
              <w:rPr>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vMerge w:val="continue"/>
            <w:vAlign w:val="center"/>
          </w:tcPr>
          <w:p>
            <w:pPr>
              <w:ind w:firstLine="420"/>
              <w:jc w:val="center"/>
              <w:rPr>
                <w:kern w:val="0"/>
                <w:sz w:val="21"/>
                <w:szCs w:val="21"/>
              </w:rPr>
            </w:pPr>
          </w:p>
        </w:tc>
        <w:tc>
          <w:tcPr>
            <w:tcW w:w="1795" w:type="pct"/>
            <w:shd w:val="clear" w:color="auto" w:fill="auto"/>
            <w:vAlign w:val="center"/>
          </w:tcPr>
          <w:p>
            <w:pPr>
              <w:ind w:firstLine="0" w:firstLineChars="0"/>
              <w:jc w:val="center"/>
              <w:rPr>
                <w:kern w:val="0"/>
                <w:sz w:val="21"/>
                <w:szCs w:val="21"/>
              </w:rPr>
            </w:pPr>
            <w:r>
              <w:rPr>
                <w:kern w:val="0"/>
                <w:sz w:val="21"/>
                <w:szCs w:val="21"/>
              </w:rPr>
              <w:t>立法工作体系</w:t>
            </w:r>
          </w:p>
        </w:tc>
        <w:tc>
          <w:tcPr>
            <w:tcW w:w="2268" w:type="pct"/>
            <w:shd w:val="clear" w:color="auto" w:fill="auto"/>
          </w:tcPr>
          <w:p>
            <w:pPr>
              <w:ind w:left="0" w:leftChars="0" w:firstLine="0" w:firstLineChars="0"/>
              <w:jc w:val="center"/>
              <w:rPr>
                <w:color w:val="000000"/>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6" w:type="pct"/>
            <w:vMerge w:val="continue"/>
            <w:vAlign w:val="center"/>
          </w:tcPr>
          <w:p>
            <w:pPr>
              <w:ind w:firstLine="420"/>
              <w:jc w:val="center"/>
              <w:rPr>
                <w:kern w:val="0"/>
                <w:sz w:val="21"/>
                <w:szCs w:val="21"/>
              </w:rPr>
            </w:pPr>
          </w:p>
        </w:tc>
        <w:tc>
          <w:tcPr>
            <w:tcW w:w="1795" w:type="pct"/>
            <w:shd w:val="clear" w:color="auto" w:fill="auto"/>
            <w:vAlign w:val="center"/>
          </w:tcPr>
          <w:p>
            <w:pPr>
              <w:ind w:firstLine="0" w:firstLineChars="0"/>
              <w:jc w:val="center"/>
              <w:rPr>
                <w:kern w:val="0"/>
                <w:sz w:val="21"/>
                <w:szCs w:val="21"/>
              </w:rPr>
            </w:pPr>
            <w:r>
              <w:rPr>
                <w:rFonts w:hint="eastAsia"/>
                <w:kern w:val="0"/>
                <w:sz w:val="21"/>
                <w:szCs w:val="21"/>
              </w:rPr>
              <w:t>任免</w:t>
            </w:r>
            <w:r>
              <w:rPr>
                <w:kern w:val="0"/>
                <w:sz w:val="21"/>
                <w:szCs w:val="21"/>
              </w:rPr>
              <w:t>工作体系</w:t>
            </w:r>
          </w:p>
        </w:tc>
        <w:tc>
          <w:tcPr>
            <w:tcW w:w="2268" w:type="pct"/>
            <w:shd w:val="clear" w:color="auto" w:fill="auto"/>
          </w:tcPr>
          <w:p>
            <w:pPr>
              <w:ind w:left="0" w:leftChars="0" w:firstLine="0" w:firstLineChars="0"/>
              <w:jc w:val="center"/>
              <w:rPr>
                <w:color w:val="000000"/>
                <w:kern w:val="0"/>
                <w:sz w:val="21"/>
                <w:szCs w:val="21"/>
              </w:rPr>
            </w:pPr>
            <w:r>
              <w:rPr>
                <w:color w:val="000000"/>
                <w:kern w:val="0"/>
                <w:sz w:val="21"/>
                <w:szCs w:val="21"/>
              </w:rPr>
              <w:t>乌海</w:t>
            </w:r>
            <w:r>
              <w:rPr>
                <w:rFonts w:hint="eastAsia"/>
                <w:color w:val="000000"/>
                <w:kern w:val="0"/>
                <w:sz w:val="21"/>
                <w:szCs w:val="21"/>
              </w:rPr>
              <w:t>市信创云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6" w:type="pct"/>
            <w:vMerge w:val="continue"/>
            <w:vAlign w:val="center"/>
          </w:tcPr>
          <w:p>
            <w:pPr>
              <w:ind w:firstLine="420"/>
              <w:jc w:val="center"/>
              <w:rPr>
                <w:kern w:val="0"/>
                <w:sz w:val="21"/>
                <w:szCs w:val="21"/>
              </w:rPr>
            </w:pPr>
          </w:p>
        </w:tc>
        <w:tc>
          <w:tcPr>
            <w:tcW w:w="1795" w:type="pct"/>
            <w:shd w:val="clear" w:color="auto" w:fill="auto"/>
            <w:vAlign w:val="center"/>
          </w:tcPr>
          <w:p>
            <w:pPr>
              <w:ind w:firstLine="1050" w:firstLineChars="500"/>
              <w:jc w:val="both"/>
              <w:rPr>
                <w:kern w:val="0"/>
                <w:sz w:val="21"/>
                <w:szCs w:val="21"/>
              </w:rPr>
            </w:pPr>
            <w:r>
              <w:rPr>
                <w:rFonts w:hint="eastAsia"/>
                <w:kern w:val="0"/>
                <w:sz w:val="21"/>
                <w:szCs w:val="21"/>
              </w:rPr>
              <w:t>决定</w:t>
            </w:r>
            <w:r>
              <w:rPr>
                <w:kern w:val="0"/>
                <w:sz w:val="21"/>
                <w:szCs w:val="21"/>
              </w:rPr>
              <w:t>工作体系</w:t>
            </w:r>
          </w:p>
        </w:tc>
        <w:tc>
          <w:tcPr>
            <w:tcW w:w="2268" w:type="pct"/>
            <w:shd w:val="clear" w:color="auto" w:fill="auto"/>
          </w:tcPr>
          <w:p>
            <w:pPr>
              <w:ind w:left="0" w:leftChars="0" w:firstLine="0" w:firstLineChars="0"/>
              <w:jc w:val="center"/>
              <w:rPr>
                <w:color w:val="000000"/>
                <w:kern w:val="0"/>
                <w:sz w:val="21"/>
                <w:szCs w:val="21"/>
              </w:rPr>
            </w:pPr>
            <w:r>
              <w:rPr>
                <w:color w:val="000000"/>
                <w:kern w:val="0"/>
                <w:sz w:val="21"/>
                <w:szCs w:val="21"/>
              </w:rPr>
              <w:t>乌海</w:t>
            </w:r>
            <w:r>
              <w:rPr>
                <w:rFonts w:hint="eastAsia"/>
                <w:color w:val="000000"/>
                <w:kern w:val="0"/>
                <w:sz w:val="21"/>
                <w:szCs w:val="21"/>
              </w:rPr>
              <w:t>市信创云</w:t>
            </w:r>
          </w:p>
        </w:tc>
      </w:tr>
    </w:tbl>
    <w:p>
      <w:pPr>
        <w:pStyle w:val="2"/>
        <w:numPr>
          <w:ilvl w:val="0"/>
          <w:numId w:val="0"/>
        </w:numPr>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B367C"/>
    <w:multiLevelType w:val="singleLevel"/>
    <w:tmpl w:val="14FB367C"/>
    <w:lvl w:ilvl="0" w:tentative="0">
      <w:start w:val="2"/>
      <w:numFmt w:val="chineseCounting"/>
      <w:suff w:val="nothing"/>
      <w:lvlText w:val="%1、"/>
      <w:lvlJc w:val="left"/>
      <w:rPr>
        <w:rFonts w:hint="eastAsia"/>
      </w:rPr>
    </w:lvl>
  </w:abstractNum>
  <w:abstractNum w:abstractNumId="1">
    <w:nsid w:val="6A2F4AB3"/>
    <w:multiLevelType w:val="multilevel"/>
    <w:tmpl w:val="6A2F4AB3"/>
    <w:lvl w:ilvl="0" w:tentative="0">
      <w:start w:val="1"/>
      <w:numFmt w:val="chineseCountingThousand"/>
      <w:pStyle w:val="3"/>
      <w:suff w:val="nothing"/>
      <w:lvlText w:val="%1、"/>
      <w:lvlJc w:val="left"/>
      <w:pPr>
        <w:ind w:left="425" w:hanging="425"/>
      </w:pPr>
      <w:rPr>
        <w:rFonts w:hint="eastAsia"/>
        <w:sz w:val="32"/>
        <w:szCs w:val="32"/>
      </w:rPr>
    </w:lvl>
    <w:lvl w:ilvl="1" w:tentative="0">
      <w:start w:val="1"/>
      <w:numFmt w:val="decimal"/>
      <w:pStyle w:val="4"/>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TA4YjgyMGQ5YmZmYWE5NWI4YzY3ZTM0MDg0YmYifQ=="/>
  </w:docVars>
  <w:rsids>
    <w:rsidRoot w:val="2E2D24ED"/>
    <w:rsid w:val="265C3A5D"/>
    <w:rsid w:val="2E2D24ED"/>
    <w:rsid w:val="392E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4">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line="240" w:lineRule="auto"/>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2023-10-25T06:41:00Z</dcterms:created>
  <dc:creator>孟庆丽</dc:creator>
  <cp:lastModifiedBy>孟庆丽</cp:lastModifiedBy>
  <dcterms:modified xsi:type="dcterms:W3CDTF">2023-10-27T01:52:36Z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48B1C84627834064A91AAAC5ED9AA776_11</vt:lpwstr>
  </property>
</Properties>
</file>