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BABF6">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一、项目概况</w:t>
      </w:r>
    </w:p>
    <w:p w14:paraId="40DCE94D">
      <w:pPr>
        <w:spacing w:line="440" w:lineRule="exact"/>
        <w:ind w:firstLine="480" w:firstLineChars="200"/>
        <w:outlineLvl w:val="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通过近年来山洪灾害防治项目非工程措施设施设备维修养护项目，进一步强化山洪灾害防治项目的后期运行维护管理，克服“重建轻管 ”和“重建轻养”， 在抓项目建设的同时，做好管理体制机制的建立和地方运行维护资金的落实工 作，建立山洪灾害防治项目长效运行机制；促使山洪灾害防治体系进一步健全， 补齐当前山洪灾害防治存在的明显短板，提升我区山洪灾害防御工作的管理水平，推进山洪灾害防御体系和治理能力现代化。</w:t>
      </w:r>
    </w:p>
    <w:p w14:paraId="1DE75259">
      <w:pPr>
        <w:spacing w:line="440" w:lineRule="exact"/>
        <w:ind w:firstLine="468" w:firstLineChars="200"/>
        <w:outlineLvl w:val="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本次</w:t>
      </w:r>
      <w:r>
        <w:rPr>
          <w:rFonts w:hint="eastAsia" w:ascii="宋体" w:hAnsi="宋体" w:eastAsia="宋体" w:cs="宋体"/>
          <w:spacing w:val="-3"/>
          <w:sz w:val="24"/>
          <w:szCs w:val="24"/>
        </w:rPr>
        <w:t>运维任务清单</w:t>
      </w:r>
      <w:r>
        <w:rPr>
          <w:rFonts w:hint="eastAsia" w:ascii="宋体" w:hAnsi="宋体" w:eastAsia="宋体" w:cs="宋体"/>
          <w:spacing w:val="-3"/>
          <w:sz w:val="24"/>
          <w:szCs w:val="24"/>
          <w:lang w:val="en-US" w:eastAsia="zh-CN"/>
        </w:rPr>
        <w:t>如下：</w:t>
      </w:r>
    </w:p>
    <w:p w14:paraId="764EF2CB">
      <w:pPr>
        <w:pStyle w:val="2"/>
        <w:jc w:val="left"/>
        <w:rPr>
          <w:rFonts w:ascii="宋体" w:hAnsi="宋体" w:eastAsia="宋体" w:cs="宋体"/>
          <w:spacing w:val="-3"/>
          <w:sz w:val="24"/>
          <w:szCs w:val="24"/>
        </w:rPr>
      </w:pP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lang w:val="en-US" w:eastAsia="zh-CN"/>
        </w:rPr>
        <w:t>乌海市2024年度山洪灾害防治非工程</w:t>
      </w:r>
      <w:r>
        <w:rPr>
          <w:rFonts w:hint="eastAsia" w:ascii="宋体" w:hAnsi="宋体" w:eastAsia="宋体" w:cs="宋体"/>
          <w:b/>
          <w:bCs/>
          <w:spacing w:val="-3"/>
          <w:sz w:val="24"/>
          <w:szCs w:val="24"/>
          <w:lang w:val="en-US" w:eastAsia="zh-CN"/>
        </w:rPr>
        <w:t>措施运维项目清单</w:t>
      </w:r>
      <w:r>
        <w:rPr>
          <w:rFonts w:hint="eastAsia" w:ascii="宋体" w:hAnsi="宋体" w:eastAsia="宋体" w:cs="宋体"/>
          <w:b/>
          <w:bCs/>
          <w:spacing w:val="-3"/>
          <w:sz w:val="24"/>
          <w:szCs w:val="24"/>
        </w:rPr>
        <w:t>表</w:t>
      </w:r>
    </w:p>
    <w:tbl>
      <w:tblPr>
        <w:tblStyle w:val="7"/>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5900"/>
        <w:gridCol w:w="1012"/>
        <w:gridCol w:w="1129"/>
      </w:tblGrid>
      <w:tr w14:paraId="1E61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36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EC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6A9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70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r>
      <w:tr w14:paraId="3823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A210">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1</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BD73">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自动监测站点日常运维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B8CD">
            <w:pPr>
              <w:rPr>
                <w:rFonts w:hint="eastAsia" w:ascii="宋体" w:hAnsi="宋体" w:eastAsia="宋体" w:cs="宋体"/>
                <w:b/>
                <w:bCs/>
                <w:snapToGrid w:val="0"/>
                <w:color w:val="000000"/>
                <w:spacing w:val="7"/>
                <w:kern w:val="0"/>
                <w:sz w:val="24"/>
                <w:szCs w:val="24"/>
                <w:lang w:val="en-US" w:eastAsia="en-US" w:bidi="ar-SA"/>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F5CF">
            <w:pPr>
              <w:rPr>
                <w:rFonts w:hint="eastAsia" w:ascii="宋体" w:hAnsi="宋体" w:eastAsia="宋体" w:cs="宋体"/>
                <w:b/>
                <w:bCs/>
                <w:snapToGrid w:val="0"/>
                <w:color w:val="000000"/>
                <w:spacing w:val="7"/>
                <w:kern w:val="0"/>
                <w:sz w:val="24"/>
                <w:szCs w:val="24"/>
                <w:lang w:val="en-US" w:eastAsia="en-US" w:bidi="ar-SA"/>
              </w:rPr>
            </w:pPr>
          </w:p>
        </w:tc>
      </w:tr>
      <w:tr w14:paraId="2586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707">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483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雨量站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2914">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52B">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28</w:t>
            </w:r>
          </w:p>
        </w:tc>
      </w:tr>
      <w:tr w14:paraId="63BD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9992">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1.2</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6AF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水位站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3614">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AFB3">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w:t>
            </w:r>
          </w:p>
        </w:tc>
      </w:tr>
      <w:tr w14:paraId="3B66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2326">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1.3</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1F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墒情站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4843">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DE6">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10</w:t>
            </w:r>
          </w:p>
        </w:tc>
      </w:tr>
      <w:tr w14:paraId="446F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7D82">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1.4</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2987">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一体站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11E0">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CF3">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6</w:t>
            </w:r>
          </w:p>
        </w:tc>
      </w:tr>
      <w:tr w14:paraId="763D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A05">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1.5</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6B14">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图像视频站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F3C0">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FE25">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14</w:t>
            </w:r>
          </w:p>
        </w:tc>
      </w:tr>
      <w:tr w14:paraId="4520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4F71">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2</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4E99">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自动监测站点主要设备更换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F7BD">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C79B">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p>
        </w:tc>
      </w:tr>
      <w:tr w14:paraId="7FFF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475B">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2.1</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807F">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雨量站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F58">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BF10">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22</w:t>
            </w:r>
          </w:p>
        </w:tc>
      </w:tr>
      <w:tr w14:paraId="1035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EF80">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2.2</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B511">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水位站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B16">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283A">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w:t>
            </w:r>
          </w:p>
        </w:tc>
      </w:tr>
      <w:tr w14:paraId="652D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39F6">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3</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4578">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山洪灾害防治体系运维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092F">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7059">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p>
        </w:tc>
      </w:tr>
      <w:tr w14:paraId="2AC5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39DD">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3.1</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06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pacing w:val="8"/>
                <w:sz w:val="24"/>
                <w:szCs w:val="24"/>
              </w:rPr>
              <w:t>盟市级山洪灾害防御非工程措施体系运行维护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2F80">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BFB">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w:t>
            </w:r>
          </w:p>
        </w:tc>
      </w:tr>
      <w:tr w14:paraId="3E74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DCD6">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3.2</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DD6E">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pacing w:val="8"/>
                <w:sz w:val="24"/>
                <w:szCs w:val="24"/>
              </w:rPr>
              <w:t>旗县级山洪灾害防御非工程措施体系运行维护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6482">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DD76">
            <w:pPr>
              <w:keepNext w:val="0"/>
              <w:keepLines w:val="0"/>
              <w:widowControl/>
              <w:suppressLineNumbers w:val="0"/>
              <w:jc w:val="both"/>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3</w:t>
            </w:r>
          </w:p>
        </w:tc>
      </w:tr>
    </w:tbl>
    <w:p w14:paraId="3B61C366">
      <w:pPr>
        <w:pStyle w:val="2"/>
        <w:jc w:val="left"/>
        <w:rPr>
          <w:rFonts w:ascii="宋体" w:hAnsi="宋体" w:eastAsia="宋体" w:cs="宋体"/>
          <w:b/>
          <w:bCs/>
          <w:spacing w:val="-3"/>
          <w:sz w:val="24"/>
          <w:szCs w:val="24"/>
        </w:rPr>
      </w:pPr>
      <w:bookmarkStart w:id="0" w:name="_Toc25419"/>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lang w:val="en-US" w:eastAsia="zh-CN"/>
        </w:rPr>
        <w:t>乌海市2024年度山洪灾害防治非工程</w:t>
      </w:r>
      <w:r>
        <w:rPr>
          <w:rFonts w:hint="eastAsia" w:ascii="宋体" w:hAnsi="宋体" w:eastAsia="宋体" w:cs="宋体"/>
          <w:b/>
          <w:bCs/>
          <w:spacing w:val="-3"/>
          <w:sz w:val="24"/>
          <w:szCs w:val="24"/>
          <w:lang w:val="en-US" w:eastAsia="zh-CN"/>
        </w:rPr>
        <w:t>措施运维项目自动监测站点主要设备更换明细表</w:t>
      </w:r>
      <w:bookmarkEnd w:id="0"/>
    </w:p>
    <w:tbl>
      <w:tblPr>
        <w:tblStyle w:val="7"/>
        <w:tblW w:w="9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4396"/>
        <w:gridCol w:w="1861"/>
        <w:gridCol w:w="1749"/>
      </w:tblGrid>
      <w:tr w14:paraId="5388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3B6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081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B52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28B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数量</w:t>
            </w:r>
          </w:p>
        </w:tc>
      </w:tr>
      <w:tr w14:paraId="7EE2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6F8">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182">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雨量站</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F2EC">
            <w:pPr>
              <w:jc w:val="center"/>
              <w:rPr>
                <w:rFonts w:hint="eastAsia" w:ascii="宋体" w:hAnsi="宋体" w:eastAsia="宋体" w:cs="宋体"/>
                <w:b/>
                <w:bCs/>
                <w:snapToGrid w:val="0"/>
                <w:color w:val="000000"/>
                <w:spacing w:val="7"/>
                <w:kern w:val="0"/>
                <w:sz w:val="24"/>
                <w:szCs w:val="24"/>
                <w:lang w:val="en-US" w:eastAsia="en-US" w:bidi="ar-SA"/>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DDD1">
            <w:pPr>
              <w:jc w:val="center"/>
              <w:rPr>
                <w:rFonts w:hint="eastAsia" w:ascii="宋体" w:hAnsi="宋体" w:eastAsia="宋体" w:cs="宋体"/>
                <w:b/>
                <w:bCs/>
                <w:snapToGrid w:val="0"/>
                <w:color w:val="000000"/>
                <w:spacing w:val="7"/>
                <w:kern w:val="0"/>
                <w:sz w:val="24"/>
                <w:szCs w:val="24"/>
                <w:lang w:val="en-US" w:eastAsia="en-US" w:bidi="ar-SA"/>
              </w:rPr>
            </w:pPr>
          </w:p>
        </w:tc>
      </w:tr>
      <w:tr w14:paraId="0B0C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068">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1.1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54C4">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自动雨量站复建改造</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C3E9">
            <w:pPr>
              <w:jc w:val="center"/>
              <w:rPr>
                <w:rFonts w:hint="eastAsia" w:ascii="宋体" w:hAnsi="宋体" w:eastAsia="宋体" w:cs="宋体"/>
                <w:b/>
                <w:bCs/>
                <w:snapToGrid w:val="0"/>
                <w:color w:val="000000"/>
                <w:spacing w:val="7"/>
                <w:kern w:val="0"/>
                <w:sz w:val="24"/>
                <w:szCs w:val="24"/>
                <w:lang w:val="en-US" w:eastAsia="en-US" w:bidi="ar-SA"/>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BD64">
            <w:pPr>
              <w:jc w:val="center"/>
              <w:rPr>
                <w:rFonts w:hint="eastAsia" w:ascii="宋体" w:hAnsi="宋体" w:eastAsia="宋体" w:cs="宋体"/>
                <w:b/>
                <w:bCs/>
                <w:snapToGrid w:val="0"/>
                <w:color w:val="000000"/>
                <w:spacing w:val="7"/>
                <w:kern w:val="0"/>
                <w:sz w:val="24"/>
                <w:szCs w:val="24"/>
                <w:lang w:val="en-US" w:eastAsia="en-US" w:bidi="ar-SA"/>
              </w:rPr>
            </w:pPr>
          </w:p>
        </w:tc>
      </w:tr>
      <w:tr w14:paraId="6FAE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208A">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E1B">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遥测终端机</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C8B">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9A5">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22</w:t>
            </w:r>
          </w:p>
        </w:tc>
      </w:tr>
      <w:tr w14:paraId="14A2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728A">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1.1.2</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47DC">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太阳能板及充电控制器</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2B56">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8027">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22</w:t>
            </w:r>
          </w:p>
        </w:tc>
      </w:tr>
      <w:tr w14:paraId="1A1F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AC97">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1.1.3</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A1A4">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蓄电池(≥38AH）</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A0DF">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164">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22</w:t>
            </w:r>
          </w:p>
        </w:tc>
      </w:tr>
      <w:tr w14:paraId="4C78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F47E">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1.1.4</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3C0F">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雨量筒</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55C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C49C">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22</w:t>
            </w:r>
          </w:p>
        </w:tc>
      </w:tr>
      <w:tr w14:paraId="3D65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DFF0">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2</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69B">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水位站</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0024">
            <w:pPr>
              <w:jc w:val="center"/>
              <w:rPr>
                <w:rFonts w:hint="eastAsia" w:ascii="宋体" w:hAnsi="宋体" w:eastAsia="宋体" w:cs="宋体"/>
                <w:b/>
                <w:bCs/>
                <w:snapToGrid w:val="0"/>
                <w:color w:val="000000"/>
                <w:spacing w:val="7"/>
                <w:kern w:val="0"/>
                <w:sz w:val="24"/>
                <w:szCs w:val="24"/>
                <w:lang w:val="en-US" w:eastAsia="en-US" w:bidi="ar-SA"/>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5D8A">
            <w:pPr>
              <w:jc w:val="center"/>
              <w:rPr>
                <w:rFonts w:hint="eastAsia" w:ascii="宋体" w:hAnsi="宋体" w:eastAsia="宋体" w:cs="宋体"/>
                <w:b/>
                <w:bCs/>
                <w:snapToGrid w:val="0"/>
                <w:color w:val="000000"/>
                <w:spacing w:val="7"/>
                <w:kern w:val="0"/>
                <w:sz w:val="24"/>
                <w:szCs w:val="24"/>
                <w:lang w:val="en-US" w:eastAsia="en-US" w:bidi="ar-SA"/>
              </w:rPr>
            </w:pPr>
          </w:p>
        </w:tc>
      </w:tr>
      <w:tr w14:paraId="2343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0AE1">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2.1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633C">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雷达水位站复建改造</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7979">
            <w:pPr>
              <w:jc w:val="center"/>
              <w:rPr>
                <w:rFonts w:hint="eastAsia" w:ascii="宋体" w:hAnsi="宋体" w:eastAsia="宋体" w:cs="宋体"/>
                <w:b/>
                <w:bCs/>
                <w:snapToGrid w:val="0"/>
                <w:color w:val="000000"/>
                <w:spacing w:val="7"/>
                <w:kern w:val="0"/>
                <w:sz w:val="24"/>
                <w:szCs w:val="24"/>
                <w:lang w:val="en-US" w:eastAsia="en-US" w:bidi="ar-SA"/>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27CC">
            <w:pPr>
              <w:jc w:val="center"/>
              <w:rPr>
                <w:rFonts w:hint="eastAsia" w:ascii="宋体" w:hAnsi="宋体" w:eastAsia="宋体" w:cs="宋体"/>
                <w:b/>
                <w:bCs/>
                <w:snapToGrid w:val="0"/>
                <w:color w:val="000000"/>
                <w:spacing w:val="7"/>
                <w:kern w:val="0"/>
                <w:sz w:val="24"/>
                <w:szCs w:val="24"/>
                <w:lang w:val="en-US" w:eastAsia="en-US" w:bidi="ar-SA"/>
              </w:rPr>
            </w:pPr>
          </w:p>
        </w:tc>
      </w:tr>
      <w:tr w14:paraId="02A6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2302">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2.1.1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93C2">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遥测终端机</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373">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253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w:t>
            </w:r>
          </w:p>
        </w:tc>
      </w:tr>
      <w:tr w14:paraId="3C63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3C34">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2.1.2</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05D6">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太阳能板及充电控制器</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83B3">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8CA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w:t>
            </w:r>
          </w:p>
        </w:tc>
      </w:tr>
      <w:tr w14:paraId="3EDC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E0AA">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2.1.3</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EC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蓄电池(≥65AH）</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6D7A">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96CE">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w:t>
            </w:r>
          </w:p>
        </w:tc>
      </w:tr>
      <w:tr w14:paraId="7512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54B3">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2.1.4</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C1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雷达水位计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95A8">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AD40">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w:t>
            </w:r>
          </w:p>
        </w:tc>
      </w:tr>
    </w:tbl>
    <w:p w14:paraId="71626767">
      <w:pPr>
        <w:pStyle w:val="2"/>
        <w:ind w:left="0" w:leftChars="0" w:firstLine="470" w:firstLineChars="200"/>
        <w:jc w:val="both"/>
        <w:rPr>
          <w:rFonts w:ascii="宋体" w:hAnsi="宋体" w:eastAsia="宋体" w:cs="宋体"/>
          <w:b/>
          <w:bCs/>
          <w:spacing w:val="-3"/>
          <w:sz w:val="24"/>
          <w:szCs w:val="24"/>
        </w:rPr>
      </w:pP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lang w:val="en-US" w:eastAsia="zh-CN"/>
        </w:rPr>
        <w:t>乌海市2024年度山洪灾害防治非工程</w:t>
      </w:r>
      <w:r>
        <w:rPr>
          <w:rFonts w:hint="eastAsia" w:ascii="宋体" w:hAnsi="宋体" w:eastAsia="宋体" w:cs="宋体"/>
          <w:b/>
          <w:bCs/>
          <w:spacing w:val="-3"/>
          <w:sz w:val="24"/>
          <w:szCs w:val="24"/>
          <w:lang w:val="en-US" w:eastAsia="zh-CN"/>
        </w:rPr>
        <w:t>措施运维项目山洪灾害防治体系运维明细表</w:t>
      </w:r>
    </w:p>
    <w:tbl>
      <w:tblPr>
        <w:tblStyle w:val="7"/>
        <w:tblW w:w="8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6073"/>
        <w:gridCol w:w="963"/>
        <w:gridCol w:w="982"/>
      </w:tblGrid>
      <w:tr w14:paraId="73FE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5A3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SA"/>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73D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35E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E0E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snapToGrid w:val="0"/>
                <w:color w:val="000000"/>
                <w:kern w:val="0"/>
                <w:sz w:val="24"/>
                <w:szCs w:val="24"/>
                <w:u w:val="none"/>
                <w:lang w:val="en-US" w:eastAsia="en-US" w:bidi="ar-SA"/>
              </w:rPr>
            </w:pPr>
            <w:r>
              <w:rPr>
                <w:rFonts w:hint="eastAsia" w:ascii="宋体" w:hAnsi="宋体" w:eastAsia="宋体" w:cs="宋体"/>
                <w:b/>
                <w:bCs/>
                <w:i w:val="0"/>
                <w:iCs w:val="0"/>
                <w:snapToGrid w:val="0"/>
                <w:color w:val="000000"/>
                <w:kern w:val="0"/>
                <w:sz w:val="24"/>
                <w:szCs w:val="24"/>
                <w:u w:val="none"/>
                <w:lang w:val="en-US" w:eastAsia="zh-CN" w:bidi="ar"/>
              </w:rPr>
              <w:t>数量</w:t>
            </w:r>
          </w:p>
        </w:tc>
      </w:tr>
      <w:tr w14:paraId="59F5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9C69">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一</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FF1D">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pacing w:val="-1"/>
                <w:sz w:val="24"/>
                <w:szCs w:val="24"/>
                <w:lang w:val="en-US" w:eastAsia="zh-CN"/>
              </w:rPr>
              <w:t>山洪灾害防治体系运维</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1AFB">
            <w:pPr>
              <w:jc w:val="center"/>
              <w:rPr>
                <w:rFonts w:hint="eastAsia" w:ascii="宋体" w:hAnsi="宋体" w:eastAsia="宋体" w:cs="宋体"/>
                <w:b/>
                <w:bCs/>
                <w:snapToGrid w:val="0"/>
                <w:color w:val="000000"/>
                <w:spacing w:val="7"/>
                <w:kern w:val="0"/>
                <w:sz w:val="24"/>
                <w:szCs w:val="24"/>
                <w:lang w:val="en-US" w:eastAsia="en-US" w:bidi="ar-SA"/>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BAE">
            <w:pPr>
              <w:jc w:val="center"/>
              <w:rPr>
                <w:rFonts w:hint="eastAsia" w:ascii="宋体" w:hAnsi="宋体" w:eastAsia="宋体" w:cs="宋体"/>
                <w:b/>
                <w:bCs/>
                <w:snapToGrid w:val="0"/>
                <w:color w:val="000000"/>
                <w:spacing w:val="7"/>
                <w:kern w:val="0"/>
                <w:sz w:val="24"/>
                <w:szCs w:val="24"/>
                <w:lang w:val="en-US" w:eastAsia="en-US" w:bidi="ar-SA"/>
              </w:rPr>
            </w:pPr>
          </w:p>
        </w:tc>
      </w:tr>
      <w:tr w14:paraId="72C4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F114">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1</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9B4A">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pacing w:val="-1"/>
                <w:sz w:val="24"/>
                <w:szCs w:val="24"/>
              </w:rPr>
              <w:t>盟市级山洪灾害防御非工程措施体系运行维护</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BE90">
            <w:pPr>
              <w:jc w:val="center"/>
              <w:rPr>
                <w:rFonts w:hint="eastAsia" w:ascii="宋体" w:hAnsi="宋体" w:eastAsia="宋体" w:cs="宋体"/>
                <w:b/>
                <w:bCs/>
                <w:snapToGrid w:val="0"/>
                <w:color w:val="000000"/>
                <w:spacing w:val="7"/>
                <w:kern w:val="0"/>
                <w:sz w:val="24"/>
                <w:szCs w:val="24"/>
                <w:lang w:val="en-US" w:eastAsia="en-US" w:bidi="ar-SA"/>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A502">
            <w:pPr>
              <w:jc w:val="center"/>
              <w:rPr>
                <w:rFonts w:hint="eastAsia" w:ascii="宋体" w:hAnsi="宋体" w:eastAsia="宋体" w:cs="宋体"/>
                <w:b/>
                <w:bCs/>
                <w:snapToGrid w:val="0"/>
                <w:color w:val="000000"/>
                <w:spacing w:val="7"/>
                <w:kern w:val="0"/>
                <w:sz w:val="24"/>
                <w:szCs w:val="24"/>
                <w:lang w:val="en-US" w:eastAsia="en-US" w:bidi="ar-SA"/>
              </w:rPr>
            </w:pPr>
          </w:p>
        </w:tc>
      </w:tr>
      <w:tr w14:paraId="4D5B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A4A1">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1.1</w:t>
            </w:r>
          </w:p>
        </w:tc>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C47B">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已建盟市级平台运行维护</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3F0">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769">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w:t>
            </w:r>
          </w:p>
        </w:tc>
      </w:tr>
      <w:tr w14:paraId="0F7A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704D">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1.2</w:t>
            </w:r>
          </w:p>
        </w:tc>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9B2">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已建预警设施设备运行维护</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5360">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C75">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w:t>
            </w:r>
          </w:p>
        </w:tc>
      </w:tr>
      <w:tr w14:paraId="4142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1E8A">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1.3</w:t>
            </w:r>
          </w:p>
        </w:tc>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BDB4">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机房运维保障</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E309">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D98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1</w:t>
            </w:r>
          </w:p>
        </w:tc>
      </w:tr>
      <w:tr w14:paraId="5806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BB00">
            <w:pPr>
              <w:keepNext w:val="0"/>
              <w:keepLines w:val="0"/>
              <w:widowControl/>
              <w:suppressLineNumbers w:val="0"/>
              <w:ind w:left="0" w:leftChars="0" w:firstLine="0" w:firstLineChars="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2</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0E17">
            <w:pPr>
              <w:keepNext w:val="0"/>
              <w:keepLines w:val="0"/>
              <w:widowControl/>
              <w:suppressLineNumbers w:val="0"/>
              <w:jc w:val="center"/>
              <w:textAlignment w:val="center"/>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pacing w:val="-1"/>
                <w:sz w:val="24"/>
                <w:szCs w:val="24"/>
              </w:rPr>
              <w:t>旗县级山洪灾害防御非工程措施体系运行维护</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79C">
            <w:pPr>
              <w:rPr>
                <w:rFonts w:hint="eastAsia" w:ascii="宋体" w:hAnsi="宋体" w:eastAsia="宋体" w:cs="宋体"/>
                <w:b/>
                <w:bCs/>
                <w:snapToGrid w:val="0"/>
                <w:color w:val="000000"/>
                <w:spacing w:val="7"/>
                <w:kern w:val="0"/>
                <w:sz w:val="24"/>
                <w:szCs w:val="24"/>
                <w:lang w:val="en-US" w:eastAsia="en-US" w:bidi="ar-SA"/>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6C28">
            <w:pPr>
              <w:rPr>
                <w:rFonts w:hint="eastAsia" w:ascii="宋体" w:hAnsi="宋体" w:eastAsia="宋体" w:cs="宋体"/>
                <w:b/>
                <w:bCs/>
                <w:snapToGrid w:val="0"/>
                <w:color w:val="000000"/>
                <w:spacing w:val="7"/>
                <w:kern w:val="0"/>
                <w:sz w:val="24"/>
                <w:szCs w:val="24"/>
                <w:lang w:val="en-US" w:eastAsia="en-US" w:bidi="ar-SA"/>
              </w:rPr>
            </w:pPr>
          </w:p>
        </w:tc>
      </w:tr>
      <w:tr w14:paraId="74EC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F7C">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2.1</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F2D5">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已建旗县级平台运行维护</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7D6">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7D7">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r w14:paraId="1953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D638">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2.2</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E4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山洪灾害预警广播</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48F">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F0E">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r w14:paraId="6074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5496">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2.3</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433E">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 xml:space="preserve"> 山洪灾害简易雨量/水位站点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4C01">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3B10">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r w14:paraId="29ED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DB96">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2.5</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0F49">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其他简易预警设施设备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E45">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1689">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r w14:paraId="1A6D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06E2">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2.6</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F6D1">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机房运维保障</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3B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EA3B">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r w14:paraId="7ACC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E94C">
            <w:pPr>
              <w:keepNext w:val="0"/>
              <w:keepLines w:val="0"/>
              <w:widowControl/>
              <w:suppressLineNumbers w:val="0"/>
              <w:ind w:left="0" w:leftChars="0" w:firstLine="0" w:firstLineChars="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2.7</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2B25">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开展本地区预警指标检验复核</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718A">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62D">
            <w:pPr>
              <w:keepNext w:val="0"/>
              <w:keepLines w:val="0"/>
              <w:widowControl/>
              <w:suppressLineNumbers w:val="0"/>
              <w:jc w:val="center"/>
              <w:textAlignment w:val="center"/>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3</w:t>
            </w:r>
          </w:p>
        </w:tc>
      </w:tr>
    </w:tbl>
    <w:p w14:paraId="475A9E91">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24DD4A10">
      <w:pPr>
        <w:numPr>
          <w:ilvl w:val="0"/>
          <w:numId w:val="1"/>
        </w:num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具体技术(参数)要求</w:t>
      </w:r>
    </w:p>
    <w:tbl>
      <w:tblPr>
        <w:tblStyle w:val="8"/>
        <w:tblW w:w="9775"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63"/>
        <w:gridCol w:w="8212"/>
      </w:tblGrid>
      <w:tr w14:paraId="1CB8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4C9465B8">
            <w:pPr>
              <w:pStyle w:val="6"/>
              <w:spacing w:line="360" w:lineRule="exact"/>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763" w:type="dxa"/>
            <w:vAlign w:val="center"/>
          </w:tcPr>
          <w:p w14:paraId="4C0335EC">
            <w:pPr>
              <w:pStyle w:val="6"/>
              <w:spacing w:line="360" w:lineRule="exact"/>
              <w:ind w:left="0" w:leftChars="0"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8212" w:type="dxa"/>
            <w:vAlign w:val="center"/>
          </w:tcPr>
          <w:p w14:paraId="56FF0E18">
            <w:pPr>
              <w:pStyle w:val="6"/>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具体技术(参数)要求</w:t>
            </w:r>
          </w:p>
        </w:tc>
      </w:tr>
      <w:tr w14:paraId="1DA6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00" w:type="dxa"/>
            <w:vAlign w:val="center"/>
          </w:tcPr>
          <w:p w14:paraId="1040C66A">
            <w:pPr>
              <w:pStyle w:val="6"/>
              <w:spacing w:line="360" w:lineRule="exact"/>
              <w:ind w:left="0" w:leftChars="0" w:firstLine="0" w:firstLineChars="0"/>
              <w:jc w:val="center"/>
              <w:rPr>
                <w:rFonts w:hint="eastAsia" w:ascii="宋体" w:hAnsi="宋体" w:eastAsia="宋体" w:cs="宋体"/>
                <w:sz w:val="24"/>
                <w:szCs w:val="24"/>
                <w:highlight w:val="none"/>
              </w:rPr>
            </w:pPr>
          </w:p>
        </w:tc>
        <w:tc>
          <w:tcPr>
            <w:tcW w:w="763" w:type="dxa"/>
            <w:vAlign w:val="center"/>
          </w:tcPr>
          <w:p w14:paraId="08EC4C27">
            <w:pPr>
              <w:pStyle w:val="6"/>
              <w:spacing w:line="360" w:lineRule="exact"/>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12" w:type="dxa"/>
            <w:vAlign w:val="center"/>
          </w:tcPr>
          <w:p w14:paraId="0DF25E02">
            <w:pPr>
              <w:numPr>
                <w:ilvl w:val="0"/>
                <w:numId w:val="0"/>
              </w:num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一、服务内容要求</w:t>
            </w:r>
          </w:p>
          <w:p w14:paraId="7A952C31">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（1）确保各测站入汛前均采取“一站双发 ”或“一站多发 ” 的数据传输方式，直接将监测数据实时、高效、同步、准确地直接上传至旗县水  务局平台及自治区山洪灾害监测预警平台，严禁将监测数据传输至其他第三方系统，确保入汛前站点到报率（以自治区平台中到报率为准）要达到95%以上。</w:t>
            </w:r>
          </w:p>
          <w:p w14:paraId="4F2F7C85">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（2）确保自动监测站点监测数据质量，对雨量筒等传感器进行校准，对不达标的雨量筒要全部更换，确保监测数据准确、为预警发布提供保障。</w:t>
            </w:r>
          </w:p>
          <w:p w14:paraId="457F3ACD">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（3）确保各级平台正常运行。确保自治区汛期各级山洪灾害监测预警平台在线率达到95%以上（在线率=正常运行天数/153天；每天正常运行达到24小时视为正常运行），</w:t>
            </w:r>
            <w:r>
              <w:rPr>
                <w:rFonts w:hint="eastAsia" w:ascii="宋体" w:hAnsi="宋体" w:eastAsia="宋体" w:cs="宋体"/>
                <w:sz w:val="24"/>
                <w:szCs w:val="24"/>
                <w:highlight w:val="none"/>
                <w:lang w:val="en-US" w:eastAsia="zh-CN"/>
              </w:rPr>
              <w:t>在汛期能够正常预警。</w:t>
            </w:r>
          </w:p>
          <w:p w14:paraId="4B7015CE">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确保自治区水利信息网络通畅。各地水利专网要延伸至业务人员办公室，确保能够登录山洪业务系统开展工作；协助开展各类系统及监测站点接入自治区山洪灾害监测预警平台、网络攻防演练、视频会商会议、重要系统或软件升级等工作，信息网络通畅、安全。</w:t>
            </w:r>
          </w:p>
          <w:p w14:paraId="3BE5BDC1">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（5）确保自治区级山洪监测预警平台推广应用，做好自治区级平台监测预 报预警模块运维；自治区、盟市、旗县区三级同步开展预报预警工作，做好信息发布工作。</w:t>
            </w:r>
          </w:p>
          <w:p w14:paraId="72A6009C">
            <w:pPr>
              <w:numPr>
                <w:ilvl w:val="0"/>
                <w:numId w:val="0"/>
              </w:numPr>
              <w:jc w:val="left"/>
              <w:rPr>
                <w:rFonts w:hint="eastAsia"/>
                <w:lang w:val="en-US"/>
              </w:rPr>
            </w:pPr>
            <w:r>
              <w:rPr>
                <w:rFonts w:hint="eastAsia" w:ascii="宋体" w:hAnsi="宋体" w:eastAsia="宋体" w:cs="宋体"/>
                <w:sz w:val="24"/>
                <w:szCs w:val="24"/>
                <w:highlight w:val="none"/>
                <w:lang w:val="en-US" w:eastAsia="zh-CN"/>
              </w:rPr>
              <w:t>（6）项目完工验收合格进入1年质保期及2年运维期，期间项目的功能和性能应符合本合同中的技术要求。如发现任何项目交付成果不符合本合同及其附件要求的，乙方应对其进行修改和更正，直至符合要求，同时，质保期及运维期相应顺延，顺延时间与乙方进行修改和更正的时间相等。在整个质保期及运维期内项目交付成果满足本合同相关约定以及双方共同确认的相关技术要求的，视为乙方完成成果交付，否则质保期及运维期继续顺廷，直至乙方所提交的所有项目交付成果满足要求。若期间甲方提出变更要求，该变更经双方确认后执行，则质保期及运维期不因甲方提出变更需求而顺延。（注：质保期及运维期费用包含在预算内，采购人不再另行支付合同金额外的其他费用）</w:t>
            </w:r>
          </w:p>
        </w:tc>
      </w:tr>
      <w:tr w14:paraId="6080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00" w:type="dxa"/>
            <w:vAlign w:val="center"/>
          </w:tcPr>
          <w:p w14:paraId="1918ECD4">
            <w:pPr>
              <w:pStyle w:val="6"/>
              <w:spacing w:line="360" w:lineRule="exact"/>
              <w:ind w:left="0" w:leftChars="0" w:firstLine="0" w:firstLineChars="0"/>
              <w:jc w:val="center"/>
              <w:rPr>
                <w:rFonts w:hint="eastAsia" w:ascii="宋体" w:hAnsi="宋体" w:eastAsia="宋体" w:cs="宋体"/>
                <w:sz w:val="24"/>
                <w:szCs w:val="24"/>
                <w:highlight w:val="none"/>
              </w:rPr>
            </w:pPr>
          </w:p>
        </w:tc>
        <w:tc>
          <w:tcPr>
            <w:tcW w:w="763" w:type="dxa"/>
            <w:vAlign w:val="center"/>
          </w:tcPr>
          <w:p w14:paraId="7CFB40A7">
            <w:pPr>
              <w:pStyle w:val="6"/>
              <w:tabs>
                <w:tab w:val="center" w:pos="152"/>
              </w:tabs>
              <w:spacing w:line="360" w:lineRule="exact"/>
              <w:ind w:left="0" w:leftChars="0"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212" w:type="dxa"/>
            <w:vAlign w:val="center"/>
          </w:tcPr>
          <w:p w14:paraId="5FDDF883">
            <w:pPr>
              <w:numPr>
                <w:ilvl w:val="0"/>
                <w:numId w:val="0"/>
              </w:num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二、服务质量标准</w:t>
            </w:r>
          </w:p>
          <w:p w14:paraId="55073D81">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符合国家或行业合格标准。</w:t>
            </w:r>
          </w:p>
        </w:tc>
      </w:tr>
      <w:tr w14:paraId="1CBC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00" w:type="dxa"/>
            <w:vAlign w:val="center"/>
          </w:tcPr>
          <w:p w14:paraId="5E3896FA">
            <w:pPr>
              <w:pStyle w:val="6"/>
              <w:spacing w:line="360" w:lineRule="exact"/>
              <w:ind w:left="0" w:leftChars="0" w:firstLine="0" w:firstLineChars="0"/>
              <w:jc w:val="center"/>
              <w:rPr>
                <w:rFonts w:hint="eastAsia" w:ascii="宋体" w:hAnsi="宋体" w:eastAsia="宋体" w:cs="宋体"/>
                <w:sz w:val="24"/>
                <w:szCs w:val="24"/>
                <w:highlight w:val="none"/>
              </w:rPr>
            </w:pPr>
          </w:p>
        </w:tc>
        <w:tc>
          <w:tcPr>
            <w:tcW w:w="763" w:type="dxa"/>
            <w:vAlign w:val="center"/>
          </w:tcPr>
          <w:p w14:paraId="0D37D13B">
            <w:pPr>
              <w:pStyle w:val="6"/>
              <w:spacing w:line="360" w:lineRule="exact"/>
              <w:ind w:left="0" w:leftChars="0"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212" w:type="dxa"/>
            <w:vAlign w:val="center"/>
          </w:tcPr>
          <w:p w14:paraId="725ADD71">
            <w:pPr>
              <w:numPr>
                <w:ilvl w:val="0"/>
                <w:numId w:val="0"/>
              </w:num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三、运维内容</w:t>
            </w:r>
          </w:p>
          <w:p w14:paraId="2AE7EFB0">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w:t>
            </w:r>
            <w:r>
              <w:rPr>
                <w:rFonts w:hint="eastAsia" w:ascii="宋体" w:hAnsi="宋体" w:eastAsia="宋体" w:cs="宋体"/>
                <w:b/>
                <w:bCs/>
                <w:spacing w:val="-6"/>
                <w:sz w:val="24"/>
                <w:szCs w:val="24"/>
              </w:rPr>
              <w:t>自动监测站点运行维护</w:t>
            </w:r>
          </w:p>
          <w:p w14:paraId="63153E42">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（1）自动监测站点运行维护</w:t>
            </w:r>
          </w:p>
          <w:p w14:paraId="644EFE3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本年度自动监测站点运行维护涉及全市69个自动监测站点（包括全部雨量站</w:t>
            </w:r>
            <w:r>
              <w:rPr>
                <w:rFonts w:hint="eastAsia" w:ascii="宋体" w:hAnsi="宋体" w:eastAsia="宋体" w:cs="宋体"/>
                <w:b w:val="0"/>
                <w:bCs w:val="0"/>
                <w:spacing w:val="-1"/>
                <w:sz w:val="21"/>
                <w:szCs w:val="21"/>
              </w:rPr>
              <w:t>28</w:t>
            </w:r>
            <w:r>
              <w:rPr>
                <w:rFonts w:hint="eastAsia" w:ascii="宋体" w:hAnsi="宋体" w:eastAsia="宋体" w:cs="宋体"/>
                <w:b w:val="0"/>
                <w:bCs w:val="0"/>
                <w:spacing w:val="-1"/>
                <w:sz w:val="21"/>
                <w:szCs w:val="21"/>
                <w:lang w:val="en-US" w:eastAsia="zh-CN"/>
              </w:rPr>
              <w:t>个</w:t>
            </w:r>
            <w:r>
              <w:rPr>
                <w:rFonts w:hint="eastAsia" w:ascii="宋体" w:hAnsi="宋体" w:eastAsia="宋体" w:cs="宋体"/>
                <w:sz w:val="24"/>
                <w:szCs w:val="24"/>
                <w:highlight w:val="none"/>
                <w:lang w:val="en-US" w:eastAsia="zh-CN"/>
              </w:rPr>
              <w:t>、水位站</w:t>
            </w:r>
            <w:r>
              <w:rPr>
                <w:rFonts w:hint="eastAsia" w:ascii="宋体" w:hAnsi="宋体" w:eastAsia="宋体" w:cs="宋体"/>
                <w:b w:val="0"/>
                <w:bCs w:val="0"/>
                <w:spacing w:val="-1"/>
                <w:sz w:val="21"/>
                <w:szCs w:val="21"/>
              </w:rPr>
              <w:t>11</w:t>
            </w:r>
            <w:r>
              <w:rPr>
                <w:rFonts w:hint="eastAsia" w:ascii="宋体" w:hAnsi="宋体" w:eastAsia="宋体" w:cs="宋体"/>
                <w:b w:val="0"/>
                <w:bCs w:val="0"/>
                <w:spacing w:val="-1"/>
                <w:sz w:val="21"/>
                <w:szCs w:val="21"/>
                <w:lang w:val="en-US" w:eastAsia="zh-CN"/>
              </w:rPr>
              <w:t>个</w:t>
            </w:r>
            <w:r>
              <w:rPr>
                <w:rFonts w:hint="eastAsia" w:ascii="宋体" w:hAnsi="宋体" w:eastAsia="宋体" w:cs="宋体"/>
                <w:sz w:val="24"/>
                <w:szCs w:val="24"/>
                <w:highlight w:val="none"/>
                <w:lang w:val="en-US" w:eastAsia="zh-CN"/>
              </w:rPr>
              <w:t>、视频图像站</w:t>
            </w:r>
            <w:r>
              <w:rPr>
                <w:rFonts w:hint="eastAsia" w:ascii="宋体" w:hAnsi="宋体" w:eastAsia="宋体" w:cs="宋体"/>
                <w:b w:val="0"/>
                <w:bCs w:val="0"/>
                <w:spacing w:val="-1"/>
                <w:sz w:val="21"/>
                <w:szCs w:val="21"/>
              </w:rPr>
              <w:t>14</w:t>
            </w:r>
            <w:r>
              <w:rPr>
                <w:rFonts w:hint="eastAsia" w:ascii="宋体" w:hAnsi="宋体" w:eastAsia="宋体" w:cs="宋体"/>
                <w:b w:val="0"/>
                <w:bCs w:val="0"/>
                <w:spacing w:val="-1"/>
                <w:sz w:val="21"/>
                <w:szCs w:val="21"/>
                <w:lang w:val="en-US" w:eastAsia="zh-CN"/>
              </w:rPr>
              <w:t>个</w:t>
            </w:r>
            <w:r>
              <w:rPr>
                <w:rFonts w:hint="eastAsia" w:ascii="宋体" w:hAnsi="宋体" w:eastAsia="宋体" w:cs="宋体"/>
                <w:sz w:val="24"/>
                <w:szCs w:val="24"/>
                <w:highlight w:val="none"/>
                <w:lang w:val="en-US" w:eastAsia="zh-CN"/>
              </w:rPr>
              <w:t>、墒情站10个、一体站6个）。运行维护主要工作为定期和不定期对站点设备的运行状态进行全面检查和测试，发现和排 除故障，更换存在问题的零部件，对不达标的雨量筒全部进行更换；定期缴纳站点通信费用确保通信通畅；对异常数据处理，保障系统功能正常。</w:t>
            </w:r>
          </w:p>
          <w:p w14:paraId="4E80A617">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（2）自动监测站点主要设备更换</w:t>
            </w:r>
          </w:p>
          <w:p w14:paraId="3EDF2FE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本年度对全市24个自动监测站点进行主要设备更换（其中22个雨量站，2个水位站）。主要任务为对站点雨量筒、水位计、RTU、蓄电池、太阳能板及充电控制器等主要易损耗设备进行更换，并做好更换记录。</w:t>
            </w:r>
          </w:p>
          <w:p w14:paraId="40D30D5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2024年度运维过程中要通过APP做好运维记录、设备清单数据库更新等工作，明确记录每个监测站点的设备清单、设备型号、设备更换时间等详细运维过程，运维工作情况将以运维APP后台统计数据为准，同时自动监测站点数据传输模式仍然采用“一站多发”，汛期站点到报率（以自治区平台中到报率为准）要达到95%以上。</w:t>
            </w:r>
          </w:p>
          <w:p w14:paraId="6555D8A7">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▲3.2山洪灾害防治体系运维</w:t>
            </w:r>
          </w:p>
          <w:p w14:paraId="4030CB4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全市3个山洪灾害防治县区继续开展山洪灾害防御非工程措施体系运维工作。</w:t>
            </w:r>
          </w:p>
          <w:p w14:paraId="658FC69E">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（1）盟市级山洪灾害防御非工程措施体系运行维护</w:t>
            </w:r>
          </w:p>
          <w:p w14:paraId="5690885E">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盟市级山洪灾害防御非工程措施体系运行维护主要包括盟市级平台（软硬 件、预警发布、网络等）、水利专网延伸至业务办公室、机房日常维护；视频会商系统正常运行。</w:t>
            </w:r>
          </w:p>
          <w:p w14:paraId="32EB42A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定期检查盟市级平台设备的运行情况，排除设备故障，修复、更换出现故障的零部件等，保障设备功能正常，通讯网络安全稳定，视频会商系统正常运行，机房基础设施安全可靠，对软件进行必要的更新、维护，确保监测预警平台运行正常。</w:t>
            </w:r>
          </w:p>
          <w:p w14:paraId="2044A71C">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（2）旗县级山洪灾害防御非工程措施体系运行维护</w:t>
            </w:r>
          </w:p>
          <w:p w14:paraId="2AB9885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个山洪灾害防治旗县旗县级山洪灾害防御非工程措施体系运行维护主要包括县级平台（软硬件、预警发布、网络等）、水利专网延伸至业务办公室、机房日常维护、简易监测预警设备及无线预警广播设备维护、开展本地区预警指标检验复核、危险区动态管理清单更新等。</w:t>
            </w:r>
          </w:p>
          <w:p w14:paraId="30C9BD8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定期检查旗县级平台设备的运行情况，排除设备故障，修复、更换出现故障的零部件等，保障设备功能正常，通讯网络安全稳定，视频会商系统正常运行，机房基础设施安全可靠，对软件进行必要的更新、维护，确保监测预警平台运行正常。</w:t>
            </w:r>
          </w:p>
          <w:p w14:paraId="41C9C98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应经常性检查保养预警设施设备修，定期测量和调整设备运行指标，及时修复、更换损坏的零部件，保障各设备功能正常，能够及时发布预警信息。</w:t>
            </w:r>
          </w:p>
        </w:tc>
      </w:tr>
      <w:tr w14:paraId="5FD1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00" w:type="dxa"/>
            <w:vAlign w:val="center"/>
          </w:tcPr>
          <w:p w14:paraId="3D6AE6CE">
            <w:pPr>
              <w:pStyle w:val="6"/>
              <w:spacing w:line="360" w:lineRule="exact"/>
              <w:ind w:left="0" w:leftChars="0" w:firstLine="0" w:firstLineChars="0"/>
              <w:jc w:val="center"/>
              <w:rPr>
                <w:rFonts w:hint="eastAsia" w:ascii="宋体" w:hAnsi="宋体" w:eastAsia="宋体" w:cs="宋体"/>
                <w:sz w:val="24"/>
                <w:szCs w:val="24"/>
                <w:highlight w:val="none"/>
              </w:rPr>
            </w:pPr>
          </w:p>
        </w:tc>
        <w:tc>
          <w:tcPr>
            <w:tcW w:w="763" w:type="dxa"/>
            <w:vAlign w:val="center"/>
          </w:tcPr>
          <w:p w14:paraId="66655EBC">
            <w:pPr>
              <w:pStyle w:val="6"/>
              <w:spacing w:line="360" w:lineRule="exact"/>
              <w:ind w:left="0" w:leftChars="0"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8212" w:type="dxa"/>
            <w:vAlign w:val="center"/>
          </w:tcPr>
          <w:p w14:paraId="57FC847D">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四、运维要求</w:t>
            </w:r>
          </w:p>
          <w:p w14:paraId="2AF60921">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highlight w:val="none"/>
                <w:lang w:val="en-US" w:eastAsia="zh-CN" w:bidi="ar-SA"/>
              </w:rPr>
              <w:t>4.1自动监测站点日常运维</w:t>
            </w:r>
          </w:p>
          <w:p w14:paraId="33426BF2">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highlight w:val="none"/>
                <w:lang w:val="en-US" w:eastAsia="zh-CN"/>
              </w:rPr>
              <w:t>总体要求</w:t>
            </w:r>
          </w:p>
          <w:p w14:paraId="3F4D648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运维工作要参照《水文自动测报系统技术规范》（SL61-2015）相关要求，及时清理雨量筒中的杂物、淤泥，清理水位计周边的水草、淤沙；对于工作中发现的站点问题，及时组织现场核查并反馈有关情况；定期校核水位、雨量等数据准确度，重点更换雨量筒等传感器设备；定期和不定期对设备的运行状态进行全面检查和测试，及时发现和排除故障，更换存在问题的零部件；及时缴纳站点通信费用，确保通信畅通，站点通信费用缴纳时间为1年；建立运维工作台账，运维单位利用自治区水利厅统一组织开发的自动监测站点运维APP开展运维工作，明确记录每个监测站点的设备清单、设备型号、设备更换时间等详细运维情况，对原有基础信息有误的站点要及时反馈相关信息；水文部门配合对自动监测站点编码进行维护，对非水文编码和无编码的站点统一进行水文编码。</w:t>
            </w:r>
          </w:p>
          <w:p w14:paraId="68AFA17C">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做好上一年度运维衔接工作，山洪灾害自动监测站点数据传输采用“一站多发”，确保监测数据能够及时上传至各级山洪平台。自动监测站点运行维护要满足自治区网络安全有关要求，为保证数据的安全性，监测数据必须按要求直传至各级水利部门建设的平台，严禁将监测数据传输至企业或公司数据平台。</w:t>
            </w:r>
          </w:p>
          <w:p w14:paraId="288619AC">
            <w:pPr>
              <w:numPr>
                <w:ilvl w:val="0"/>
                <w:numId w:val="0"/>
              </w:numPr>
              <w:jc w:val="both"/>
              <w:rPr>
                <w:rFonts w:hint="default"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val="en-US" w:eastAsia="zh-CN"/>
              </w:rPr>
              <w:t>③定期巡检服务每年至少进行三次。每年汛前完成一次现场巡检，汛期内完成二次现场巡检，每次巡检要覆盖全部站点。其中汛前巡检重点做好站点设备上线、设备清淤、设备校准等工作。每次巡检发现的系统故障需要在巡检结束后一个月内完成维护、维修工作，并提供巡检工作报告。</w:t>
            </w:r>
          </w:p>
          <w:p w14:paraId="7230E94D">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监测站点定期巡检主要内容</w:t>
            </w:r>
          </w:p>
          <w:tbl>
            <w:tblPr>
              <w:tblStyle w:val="10"/>
              <w:tblW w:w="73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463"/>
              <w:gridCol w:w="4561"/>
            </w:tblGrid>
            <w:tr w14:paraId="54F8A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294" w:type="dxa"/>
                  <w:vAlign w:val="center"/>
                </w:tcPr>
                <w:p w14:paraId="72734123">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211" w:firstLineChars="100"/>
                    <w:jc w:val="both"/>
                    <w:textAlignment w:val="baseline"/>
                    <w:rPr>
                      <w:rFonts w:hint="eastAsia" w:ascii="宋体" w:hAnsi="宋体" w:eastAsia="宋体" w:cs="宋体"/>
                      <w:b/>
                      <w:bCs/>
                      <w:sz w:val="21"/>
                      <w:szCs w:val="21"/>
                    </w:rPr>
                  </w:pPr>
                  <w:r>
                    <w:rPr>
                      <w:rFonts w:hint="eastAsia" w:ascii="宋体" w:hAnsi="宋体" w:eastAsia="宋体" w:cs="宋体"/>
                      <w:b/>
                      <w:bCs/>
                      <w:sz w:val="21"/>
                      <w:szCs w:val="21"/>
                    </w:rPr>
                    <w:t>检查对象</w:t>
                  </w:r>
                </w:p>
              </w:tc>
              <w:tc>
                <w:tcPr>
                  <w:tcW w:w="1463" w:type="dxa"/>
                  <w:vAlign w:val="center"/>
                </w:tcPr>
                <w:p w14:paraId="6037E5FF">
                  <w:pPr>
                    <w:keepNext w:val="0"/>
                    <w:keepLines w:val="0"/>
                    <w:pageBreakBefore w:val="0"/>
                    <w:widowControl/>
                    <w:kinsoku w:val="0"/>
                    <w:wordWrap/>
                    <w:overflowPunct/>
                    <w:topLinePunct w:val="0"/>
                    <w:autoSpaceDE w:val="0"/>
                    <w:autoSpaceDN w:val="0"/>
                    <w:bidi w:val="0"/>
                    <w:adjustRightInd w:val="0"/>
                    <w:snapToGrid w:val="0"/>
                    <w:spacing w:line="280" w:lineRule="atLeast"/>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检查内容</w:t>
                  </w:r>
                </w:p>
              </w:tc>
              <w:tc>
                <w:tcPr>
                  <w:tcW w:w="4561" w:type="dxa"/>
                  <w:vAlign w:val="center"/>
                </w:tcPr>
                <w:p w14:paraId="333EB993">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维护内容</w:t>
                  </w:r>
                </w:p>
              </w:tc>
            </w:tr>
            <w:tr w14:paraId="3720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294" w:type="dxa"/>
                  <w:vMerge w:val="restart"/>
                  <w:tcBorders>
                    <w:bottom w:val="nil"/>
                  </w:tcBorders>
                  <w:vAlign w:val="center"/>
                </w:tcPr>
                <w:p w14:paraId="5778D1AD">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自动雨量站</w:t>
                  </w:r>
                </w:p>
              </w:tc>
              <w:tc>
                <w:tcPr>
                  <w:tcW w:w="1463" w:type="dxa"/>
                  <w:vAlign w:val="center"/>
                </w:tcPr>
                <w:p w14:paraId="16BF2644">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210" w:firstLineChars="100"/>
                    <w:jc w:val="center"/>
                    <w:textAlignment w:val="baseline"/>
                    <w:rPr>
                      <w:rFonts w:hint="eastAsia" w:ascii="宋体" w:hAnsi="宋体" w:eastAsia="宋体" w:cs="宋体"/>
                      <w:sz w:val="21"/>
                      <w:szCs w:val="21"/>
                    </w:rPr>
                  </w:pPr>
                  <w:r>
                    <w:rPr>
                      <w:rFonts w:hint="eastAsia" w:ascii="宋体" w:hAnsi="宋体" w:eastAsia="宋体" w:cs="宋体"/>
                      <w:sz w:val="21"/>
                      <w:szCs w:val="21"/>
                    </w:rPr>
                    <w:t>外观检查</w:t>
                  </w:r>
                </w:p>
              </w:tc>
              <w:tc>
                <w:tcPr>
                  <w:tcW w:w="4561" w:type="dxa"/>
                  <w:vAlign w:val="center"/>
                </w:tcPr>
                <w:p w14:paraId="20E055B0">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站点外观完好、堵塞物清理、传感器维护到位、平衡性良好、设备完整、除尘除锈</w:t>
                  </w:r>
                </w:p>
              </w:tc>
            </w:tr>
            <w:tr w14:paraId="6C52E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294" w:type="dxa"/>
                  <w:vMerge w:val="continue"/>
                  <w:tcBorders>
                    <w:top w:val="nil"/>
                    <w:bottom w:val="nil"/>
                  </w:tcBorders>
                  <w:vAlign w:val="center"/>
                </w:tcPr>
                <w:p w14:paraId="236EF954">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244B40A4">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安全性检查</w:t>
                  </w:r>
                </w:p>
              </w:tc>
              <w:tc>
                <w:tcPr>
                  <w:tcW w:w="4561" w:type="dxa"/>
                  <w:vAlign w:val="center"/>
                </w:tcPr>
                <w:p w14:paraId="0663EF0D">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接地地阻正常、电源电压正常</w:t>
                  </w:r>
                </w:p>
              </w:tc>
            </w:tr>
            <w:tr w14:paraId="58334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294" w:type="dxa"/>
                  <w:vMerge w:val="continue"/>
                  <w:tcBorders>
                    <w:top w:val="nil"/>
                    <w:bottom w:val="nil"/>
                  </w:tcBorders>
                  <w:vAlign w:val="center"/>
                </w:tcPr>
                <w:p w14:paraId="195B9C7C">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53B3455F">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通信状态检查</w:t>
                  </w:r>
                </w:p>
              </w:tc>
              <w:tc>
                <w:tcPr>
                  <w:tcW w:w="4561" w:type="dxa"/>
                  <w:vAlign w:val="center"/>
                </w:tcPr>
                <w:p w14:paraId="3833D790">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通信强度好、设备间线路正常、RTU运行正常</w:t>
                  </w:r>
                </w:p>
              </w:tc>
            </w:tr>
            <w:tr w14:paraId="2408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94" w:type="dxa"/>
                  <w:vMerge w:val="continue"/>
                  <w:tcBorders>
                    <w:top w:val="nil"/>
                  </w:tcBorders>
                  <w:vAlign w:val="center"/>
                </w:tcPr>
                <w:p w14:paraId="4C820494">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4CD4F917">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数据检查</w:t>
                  </w:r>
                </w:p>
              </w:tc>
              <w:tc>
                <w:tcPr>
                  <w:tcW w:w="4561" w:type="dxa"/>
                  <w:vAlign w:val="center"/>
                </w:tcPr>
                <w:p w14:paraId="17147A79">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雨量校核、传输及时性，传感器经加水测试后正常报讯，且加水量值与监测预警平台接收数据一致</w:t>
                  </w:r>
                </w:p>
              </w:tc>
            </w:tr>
            <w:tr w14:paraId="460B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294" w:type="dxa"/>
                  <w:vMerge w:val="restart"/>
                  <w:tcBorders>
                    <w:bottom w:val="nil"/>
                  </w:tcBorders>
                  <w:vAlign w:val="center"/>
                </w:tcPr>
                <w:p w14:paraId="0D194018">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自动水位站</w:t>
                  </w:r>
                </w:p>
              </w:tc>
              <w:tc>
                <w:tcPr>
                  <w:tcW w:w="1463" w:type="dxa"/>
                  <w:vAlign w:val="center"/>
                </w:tcPr>
                <w:p w14:paraId="750262D6">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外观检查</w:t>
                  </w:r>
                </w:p>
              </w:tc>
              <w:tc>
                <w:tcPr>
                  <w:tcW w:w="4561" w:type="dxa"/>
                  <w:vAlign w:val="center"/>
                </w:tcPr>
                <w:p w14:paraId="088E731C">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站点外观完好、传感器维护到位、平衡性良好、设备完整、除尘除锈、堵塞物清理</w:t>
                  </w:r>
                </w:p>
              </w:tc>
            </w:tr>
            <w:tr w14:paraId="69DD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294" w:type="dxa"/>
                  <w:vMerge w:val="continue"/>
                  <w:tcBorders>
                    <w:top w:val="nil"/>
                    <w:bottom w:val="nil"/>
                  </w:tcBorders>
                  <w:vAlign w:val="center"/>
                </w:tcPr>
                <w:p w14:paraId="5B39E8CC">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27B5AAC2">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安全性检查</w:t>
                  </w:r>
                </w:p>
              </w:tc>
              <w:tc>
                <w:tcPr>
                  <w:tcW w:w="4561" w:type="dxa"/>
                  <w:vAlign w:val="center"/>
                </w:tcPr>
                <w:p w14:paraId="5FBC5269">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接地地阻正常、电源电压正常、RTU运行正常</w:t>
                  </w:r>
                </w:p>
              </w:tc>
            </w:tr>
            <w:tr w14:paraId="6D01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294" w:type="dxa"/>
                  <w:vMerge w:val="continue"/>
                  <w:tcBorders>
                    <w:top w:val="nil"/>
                    <w:bottom w:val="nil"/>
                  </w:tcBorders>
                  <w:vAlign w:val="center"/>
                </w:tcPr>
                <w:p w14:paraId="667F7CDE">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61E46A6F">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通信状态检查</w:t>
                  </w:r>
                </w:p>
              </w:tc>
              <w:tc>
                <w:tcPr>
                  <w:tcW w:w="4561" w:type="dxa"/>
                  <w:vAlign w:val="center"/>
                </w:tcPr>
                <w:p w14:paraId="2D54BFDA">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通信强度好、设备间线路正常</w:t>
                  </w:r>
                </w:p>
              </w:tc>
            </w:tr>
            <w:tr w14:paraId="6D76A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294" w:type="dxa"/>
                  <w:vMerge w:val="continue"/>
                  <w:tcBorders>
                    <w:top w:val="nil"/>
                  </w:tcBorders>
                  <w:vAlign w:val="center"/>
                </w:tcPr>
                <w:p w14:paraId="0FEE92E3">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677917B7">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数据检查</w:t>
                  </w:r>
                </w:p>
              </w:tc>
              <w:tc>
                <w:tcPr>
                  <w:tcW w:w="4561" w:type="dxa"/>
                  <w:vAlign w:val="center"/>
                </w:tcPr>
                <w:p w14:paraId="2D5FC7A7">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水位校核、传输及时性</w:t>
                  </w:r>
                </w:p>
              </w:tc>
            </w:tr>
            <w:tr w14:paraId="1872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94" w:type="dxa"/>
                  <w:vMerge w:val="restart"/>
                  <w:tcBorders>
                    <w:bottom w:val="nil"/>
                  </w:tcBorders>
                  <w:vAlign w:val="center"/>
                </w:tcPr>
                <w:p w14:paraId="431B3EEA">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自动图像、视频站</w:t>
                  </w:r>
                </w:p>
              </w:tc>
              <w:tc>
                <w:tcPr>
                  <w:tcW w:w="1463" w:type="dxa"/>
                  <w:vAlign w:val="center"/>
                </w:tcPr>
                <w:p w14:paraId="49ECAD89">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外观检查</w:t>
                  </w:r>
                </w:p>
              </w:tc>
              <w:tc>
                <w:tcPr>
                  <w:tcW w:w="4561" w:type="dxa"/>
                  <w:vAlign w:val="center"/>
                </w:tcPr>
                <w:p w14:paraId="7C2E6084">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站点外观完好、传感器维护到位、平衡性良好、设备完整、除尘除锈、影响观测的障碍物清理</w:t>
                  </w:r>
                </w:p>
              </w:tc>
            </w:tr>
            <w:tr w14:paraId="64B3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1294" w:type="dxa"/>
                  <w:vMerge w:val="continue"/>
                  <w:tcBorders>
                    <w:top w:val="nil"/>
                    <w:bottom w:val="nil"/>
                  </w:tcBorders>
                  <w:vAlign w:val="center"/>
                </w:tcPr>
                <w:p w14:paraId="335E8504">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538A5DC1">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安全性检查</w:t>
                  </w:r>
                </w:p>
              </w:tc>
              <w:tc>
                <w:tcPr>
                  <w:tcW w:w="4561" w:type="dxa"/>
                  <w:vAlign w:val="center"/>
                </w:tcPr>
                <w:p w14:paraId="0DC602C5">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接地地阻正常、电源电压正常</w:t>
                  </w:r>
                </w:p>
              </w:tc>
            </w:tr>
            <w:tr w14:paraId="438BA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294" w:type="dxa"/>
                  <w:vMerge w:val="continue"/>
                  <w:tcBorders>
                    <w:top w:val="nil"/>
                    <w:bottom w:val="nil"/>
                  </w:tcBorders>
                  <w:vAlign w:val="center"/>
                </w:tcPr>
                <w:p w14:paraId="737F84B2">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33B2820E">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通信状态检查</w:t>
                  </w:r>
                </w:p>
              </w:tc>
              <w:tc>
                <w:tcPr>
                  <w:tcW w:w="4561" w:type="dxa"/>
                  <w:vAlign w:val="center"/>
                </w:tcPr>
                <w:p w14:paraId="5764C60F">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通信强度好、设备间线路正常</w:t>
                  </w:r>
                </w:p>
              </w:tc>
            </w:tr>
            <w:tr w14:paraId="3AD0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294" w:type="dxa"/>
                  <w:vMerge w:val="continue"/>
                  <w:tcBorders>
                    <w:top w:val="nil"/>
                  </w:tcBorders>
                  <w:vAlign w:val="center"/>
                </w:tcPr>
                <w:p w14:paraId="12D0A389">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7784C4AE">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数据检查</w:t>
                  </w:r>
                </w:p>
              </w:tc>
              <w:tc>
                <w:tcPr>
                  <w:tcW w:w="4561" w:type="dxa"/>
                  <w:vAlign w:val="center"/>
                </w:tcPr>
                <w:p w14:paraId="16381616">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图像画面清晰、传输及时</w:t>
                  </w:r>
                </w:p>
              </w:tc>
            </w:tr>
            <w:tr w14:paraId="6904A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294" w:type="dxa"/>
                  <w:vMerge w:val="restart"/>
                  <w:tcBorders>
                    <w:bottom w:val="nil"/>
                  </w:tcBorders>
                  <w:vAlign w:val="center"/>
                </w:tcPr>
                <w:p w14:paraId="20B639E4">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土壤墒情站</w:t>
                  </w:r>
                </w:p>
              </w:tc>
              <w:tc>
                <w:tcPr>
                  <w:tcW w:w="1463" w:type="dxa"/>
                  <w:vAlign w:val="center"/>
                </w:tcPr>
                <w:p w14:paraId="1EF87F49">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外观检查</w:t>
                  </w:r>
                </w:p>
              </w:tc>
              <w:tc>
                <w:tcPr>
                  <w:tcW w:w="4561" w:type="dxa"/>
                  <w:vAlign w:val="center"/>
                </w:tcPr>
                <w:p w14:paraId="7BDFBAA0">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站点外观完好、传感器维护到位、平衡性良好、设备完整、除尘除锈</w:t>
                  </w:r>
                </w:p>
              </w:tc>
            </w:tr>
            <w:tr w14:paraId="6B63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94" w:type="dxa"/>
                  <w:vMerge w:val="continue"/>
                  <w:tcBorders>
                    <w:top w:val="nil"/>
                    <w:bottom w:val="nil"/>
                  </w:tcBorders>
                  <w:vAlign w:val="center"/>
                </w:tcPr>
                <w:p w14:paraId="5F2A939B">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1F47292E">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安全性检查</w:t>
                  </w:r>
                </w:p>
              </w:tc>
              <w:tc>
                <w:tcPr>
                  <w:tcW w:w="4561" w:type="dxa"/>
                  <w:vAlign w:val="center"/>
                </w:tcPr>
                <w:p w14:paraId="0F55E650">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接地地阻正常、电源电压正常</w:t>
                  </w:r>
                </w:p>
              </w:tc>
            </w:tr>
            <w:tr w14:paraId="6A941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1294" w:type="dxa"/>
                  <w:vMerge w:val="continue"/>
                  <w:tcBorders>
                    <w:top w:val="nil"/>
                    <w:bottom w:val="nil"/>
                  </w:tcBorders>
                  <w:vAlign w:val="center"/>
                </w:tcPr>
                <w:p w14:paraId="57D1563D">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6B87F5C3">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通信状态检查</w:t>
                  </w:r>
                </w:p>
              </w:tc>
              <w:tc>
                <w:tcPr>
                  <w:tcW w:w="4561" w:type="dxa"/>
                  <w:vAlign w:val="center"/>
                </w:tcPr>
                <w:p w14:paraId="4935764F">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图像画面清晰、传输及时</w:t>
                  </w:r>
                </w:p>
              </w:tc>
            </w:tr>
            <w:tr w14:paraId="2EB90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294" w:type="dxa"/>
                  <w:vMerge w:val="continue"/>
                  <w:tcBorders>
                    <w:top w:val="nil"/>
                  </w:tcBorders>
                  <w:vAlign w:val="center"/>
                </w:tcPr>
                <w:p w14:paraId="0095F500">
                  <w:pPr>
                    <w:keepNext w:val="0"/>
                    <w:keepLines w:val="0"/>
                    <w:pageBreakBefore w:val="0"/>
                    <w:widowControl/>
                    <w:kinsoku w:val="0"/>
                    <w:wordWrap/>
                    <w:overflowPunct/>
                    <w:topLinePunct w:val="0"/>
                    <w:autoSpaceDE w:val="0"/>
                    <w:autoSpaceDN w:val="0"/>
                    <w:bidi w:val="0"/>
                    <w:adjustRightInd w:val="0"/>
                    <w:snapToGrid w:val="0"/>
                    <w:spacing w:line="280" w:lineRule="atLeast"/>
                    <w:jc w:val="center"/>
                    <w:textAlignment w:val="baseline"/>
                    <w:rPr>
                      <w:rFonts w:hint="eastAsia" w:ascii="宋体" w:hAnsi="宋体" w:eastAsia="宋体" w:cs="宋体"/>
                      <w:sz w:val="21"/>
                      <w:szCs w:val="21"/>
                    </w:rPr>
                  </w:pPr>
                </w:p>
              </w:tc>
              <w:tc>
                <w:tcPr>
                  <w:tcW w:w="1463" w:type="dxa"/>
                  <w:vAlign w:val="center"/>
                </w:tcPr>
                <w:p w14:paraId="76690BB5">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数据检查</w:t>
                  </w:r>
                </w:p>
              </w:tc>
              <w:tc>
                <w:tcPr>
                  <w:tcW w:w="4561" w:type="dxa"/>
                  <w:vAlign w:val="center"/>
                </w:tcPr>
                <w:p w14:paraId="1D01F638">
                  <w:pPr>
                    <w:keepNext w:val="0"/>
                    <w:keepLines w:val="0"/>
                    <w:pageBreakBefore w:val="0"/>
                    <w:widowControl/>
                    <w:kinsoku w:val="0"/>
                    <w:wordWrap/>
                    <w:overflowPunct/>
                    <w:topLinePunct w:val="0"/>
                    <w:autoSpaceDE w:val="0"/>
                    <w:autoSpaceDN w:val="0"/>
                    <w:bidi w:val="0"/>
                    <w:adjustRightInd w:val="0"/>
                    <w:snapToGrid w:val="0"/>
                    <w:spacing w:line="28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定期标定、校核不同深度土壤湿度、传输及时性</w:t>
                  </w:r>
                </w:p>
              </w:tc>
            </w:tr>
          </w:tbl>
          <w:p w14:paraId="17A2352B">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（2）自动雨量站</w:t>
            </w:r>
          </w:p>
          <w:p w14:paraId="63830C3A">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①巡检频次</w:t>
            </w:r>
          </w:p>
          <w:p w14:paraId="300CF8E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每年巡检至少3次，汛前完成1次现场巡检，汛期内完成2次现场巡检。</w:t>
            </w:r>
          </w:p>
          <w:p w14:paraId="1B7A9361">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②巡检任务</w:t>
            </w:r>
          </w:p>
          <w:p w14:paraId="26ADBE9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设备加电运行、除尘、清理、电压测试、设备运行状况观察；硬件安装、设置、升级、故障修复；注水试验，数据调试等。</w:t>
            </w:r>
          </w:p>
          <w:p w14:paraId="3C42417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③应急维修</w:t>
            </w:r>
          </w:p>
          <w:p w14:paraId="6AEAF65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站点出现故障应及时进行维修调试，对部分设备损坏、丢失的站点及时更换相应设备，本年度重点对不达标的全部雨量筒进行更换。</w:t>
            </w:r>
          </w:p>
          <w:p w14:paraId="22FD5D9F">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④响应时间</w:t>
            </w:r>
          </w:p>
          <w:p w14:paraId="71F4CAA1">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遥测设备应急维修，运维单位应在2小时内响应，汛期雨量站24小时恢复，非汛期72小时内恢复正常。</w:t>
            </w:r>
          </w:p>
          <w:p w14:paraId="1D143B08">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⑤设备维护耗材管理</w:t>
            </w:r>
          </w:p>
          <w:p w14:paraId="30A95C81">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设备维护耗材应由设备管理单位统一管理，运维单位根据实际需求采购更 换，并提交耗材更换证明材料。运维更换的耗材以及备品备件应交还管理单位统一保管。</w:t>
            </w:r>
          </w:p>
          <w:p w14:paraId="469F2E37">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（3）自动水位站</w:t>
            </w:r>
          </w:p>
          <w:p w14:paraId="36B5D53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①巡检频次</w:t>
            </w:r>
          </w:p>
          <w:p w14:paraId="5C7F31B5">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每年巡检至少3次，汛前完成1次现场巡检，汛期内完成2次现场巡检。</w:t>
            </w:r>
          </w:p>
          <w:p w14:paraId="51CAD87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②巡检任务</w:t>
            </w:r>
          </w:p>
          <w:p w14:paraId="349EBEE8">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测水位（雷达式）：设备加电运行、除尘、清理、电压测试、设备运行状况观察；硬件安装、设置、升级、故障修复；码头及水尺清理、清理雷达水位计下方的漂浮物、注水试验（雨量），人工水位校核，数据调试等。</w:t>
            </w:r>
          </w:p>
          <w:p w14:paraId="3B8356E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遥测雨量：设备加电运行、除尘、清理、电压测试、设备运行状况观察；硬件安装、设置、升级、故障修复；注水试验，数据调试等。</w:t>
            </w:r>
          </w:p>
          <w:p w14:paraId="347E8CB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③应急维修</w:t>
            </w:r>
          </w:p>
          <w:p w14:paraId="45EBFA7A">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站点出现故障应及时进行维修调试，对部分设备损坏、丢失的站点及时更换相应设备。</w:t>
            </w:r>
          </w:p>
          <w:p w14:paraId="600EC97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④响应时间</w:t>
            </w:r>
          </w:p>
          <w:p w14:paraId="0FA4DEAA">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遥测设备应急维修，运维单位应在2小时内响应，汛期水位站24小时恢复，非汛期72小时内恢复正常。</w:t>
            </w:r>
          </w:p>
          <w:p w14:paraId="0F2C85FF">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⑤设备维护耗材管理</w:t>
            </w:r>
          </w:p>
          <w:p w14:paraId="6EB06D1F">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设备维护耗材应由设备管理单位统一管理，运维单位根据实际需求采购更换，并提交耗材更换证明材料。运维更换的耗材以及备品备件应交还管理单位统一保管。</w:t>
            </w:r>
          </w:p>
          <w:p w14:paraId="408FC9DF">
            <w:pPr>
              <w:pStyle w:val="2"/>
              <w:spacing w:line="360" w:lineRule="auto"/>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（4）自动视频/图像监测站</w:t>
            </w:r>
          </w:p>
          <w:p w14:paraId="66A21F1E">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①巡检频次</w:t>
            </w:r>
          </w:p>
          <w:p w14:paraId="62274B60">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每年巡检至少3次，汛前完成1次现场巡检，汛期内完成2次现场巡检。</w:t>
            </w:r>
          </w:p>
          <w:p w14:paraId="1BAD9AA7">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②巡检任务</w:t>
            </w:r>
          </w:p>
          <w:p w14:paraId="56C8E2D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设备加电运行、除尘、清理、电压测试、设备运行状况观察；硬件安装、设置、升级、光纤电路的连接测试及维护；支架等零部件更换、故障处理修复等。</w:t>
            </w:r>
          </w:p>
          <w:p w14:paraId="65A1C7A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③应急维修</w:t>
            </w:r>
          </w:p>
          <w:p w14:paraId="6FF0AA3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站点出现故障应及时进行维修调试，对部分设备损坏、丢失的站点及时更换相应设备。</w:t>
            </w:r>
          </w:p>
          <w:p w14:paraId="2CC7F19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④响应时间</w:t>
            </w:r>
          </w:p>
          <w:p w14:paraId="5426B79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视频监控设备应急维修，运维单位应在2小时内响应，汛期监测站24小时恢复，非汛期72小时内恢复正常。</w:t>
            </w:r>
          </w:p>
          <w:p w14:paraId="7F903B8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⑤设备维护耗材管理</w:t>
            </w:r>
          </w:p>
          <w:p w14:paraId="383A9ECE">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设备维护耗材应由设备管理单位统一管理，运维单位根据实际需求采购更 换，并提交耗材更换证明材料。运维更换的耗材以及备品备件应交还管理单位统一保管。</w:t>
            </w:r>
          </w:p>
          <w:p w14:paraId="14133E0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⑥视频数据接入：</w:t>
            </w:r>
          </w:p>
          <w:p w14:paraId="3EAB97A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视频站统一接入自治区山洪灾害监测预警平台。</w:t>
            </w:r>
          </w:p>
          <w:tbl>
            <w:tblPr>
              <w:tblStyle w:val="10"/>
              <w:tblW w:w="67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7"/>
              <w:gridCol w:w="1848"/>
              <w:gridCol w:w="1482"/>
            </w:tblGrid>
            <w:tr w14:paraId="380CC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3437" w:type="dxa"/>
                  <w:vAlign w:val="center"/>
                </w:tcPr>
                <w:p w14:paraId="2B65B6B2">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类型</w:t>
                  </w:r>
                </w:p>
              </w:tc>
              <w:tc>
                <w:tcPr>
                  <w:tcW w:w="1848" w:type="dxa"/>
                  <w:vAlign w:val="center"/>
                </w:tcPr>
                <w:p w14:paraId="013D927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IP</w:t>
                  </w:r>
                </w:p>
              </w:tc>
              <w:tc>
                <w:tcPr>
                  <w:tcW w:w="1482" w:type="dxa"/>
                  <w:vAlign w:val="center"/>
                </w:tcPr>
                <w:p w14:paraId="46BA70A1">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端口</w:t>
                  </w:r>
                </w:p>
              </w:tc>
            </w:tr>
            <w:tr w14:paraId="606C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3437" w:type="dxa"/>
                  <w:vAlign w:val="center"/>
                </w:tcPr>
                <w:p w14:paraId="3BE2EE3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EHOME（4.0 以下）视频接入地址</w:t>
                  </w:r>
                </w:p>
              </w:tc>
              <w:tc>
                <w:tcPr>
                  <w:tcW w:w="1848" w:type="dxa"/>
                  <w:vAlign w:val="center"/>
                </w:tcPr>
                <w:p w14:paraId="2ACAC6A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"116.113.33.53" </w:instrText>
                  </w:r>
                  <w:r>
                    <w:rPr>
                      <w:rFonts w:hint="eastAsia" w:ascii="宋体" w:hAnsi="宋体" w:eastAsia="宋体" w:cs="宋体"/>
                      <w:sz w:val="24"/>
                      <w:szCs w:val="24"/>
                    </w:rPr>
                    <w:fldChar w:fldCharType="separate"/>
                  </w:r>
                  <w:r>
                    <w:rPr>
                      <w:rFonts w:hint="eastAsia" w:ascii="宋体" w:hAnsi="宋体" w:eastAsia="宋体" w:cs="宋体"/>
                      <w:sz w:val="24"/>
                      <w:szCs w:val="24"/>
                    </w:rPr>
                    <w:t>116.113.33.53</w:t>
                  </w:r>
                  <w:r>
                    <w:rPr>
                      <w:rFonts w:hint="eastAsia" w:ascii="宋体" w:hAnsi="宋体" w:eastAsia="宋体" w:cs="宋体"/>
                      <w:sz w:val="24"/>
                      <w:szCs w:val="24"/>
                    </w:rPr>
                    <w:fldChar w:fldCharType="end"/>
                  </w:r>
                </w:p>
              </w:tc>
              <w:tc>
                <w:tcPr>
                  <w:tcW w:w="1482" w:type="dxa"/>
                  <w:vAlign w:val="center"/>
                </w:tcPr>
                <w:p w14:paraId="6CFAB7CD">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7660</w:t>
                  </w:r>
                </w:p>
              </w:tc>
            </w:tr>
            <w:tr w14:paraId="281F1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3437" w:type="dxa"/>
                  <w:vAlign w:val="center"/>
                </w:tcPr>
                <w:p w14:paraId="3D81AC0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EHOME（5.0）视频接入地址</w:t>
                  </w:r>
                </w:p>
              </w:tc>
              <w:tc>
                <w:tcPr>
                  <w:tcW w:w="1848" w:type="dxa"/>
                  <w:vAlign w:val="center"/>
                </w:tcPr>
                <w:p w14:paraId="4085D783">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"116.113.33.53" </w:instrText>
                  </w:r>
                  <w:r>
                    <w:rPr>
                      <w:rFonts w:hint="eastAsia" w:ascii="宋体" w:hAnsi="宋体" w:eastAsia="宋体" w:cs="宋体"/>
                      <w:sz w:val="24"/>
                      <w:szCs w:val="24"/>
                    </w:rPr>
                    <w:fldChar w:fldCharType="separate"/>
                  </w:r>
                  <w:r>
                    <w:rPr>
                      <w:rFonts w:hint="eastAsia" w:ascii="宋体" w:hAnsi="宋体" w:eastAsia="宋体" w:cs="宋体"/>
                      <w:sz w:val="24"/>
                      <w:szCs w:val="24"/>
                    </w:rPr>
                    <w:t>116.113.33.53</w:t>
                  </w:r>
                  <w:r>
                    <w:rPr>
                      <w:rFonts w:hint="eastAsia" w:ascii="宋体" w:hAnsi="宋体" w:eastAsia="宋体" w:cs="宋体"/>
                      <w:sz w:val="24"/>
                      <w:szCs w:val="24"/>
                    </w:rPr>
                    <w:fldChar w:fldCharType="end"/>
                  </w:r>
                </w:p>
              </w:tc>
              <w:tc>
                <w:tcPr>
                  <w:tcW w:w="1482" w:type="dxa"/>
                  <w:vAlign w:val="center"/>
                </w:tcPr>
                <w:p w14:paraId="611B01B6">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7031</w:t>
                  </w:r>
                </w:p>
              </w:tc>
            </w:tr>
            <w:tr w14:paraId="53212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3437" w:type="dxa"/>
                  <w:vAlign w:val="center"/>
                </w:tcPr>
                <w:p w14:paraId="03BD526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国标协议发送服务编号：34020000002000000001</w:t>
                  </w:r>
                </w:p>
              </w:tc>
              <w:tc>
                <w:tcPr>
                  <w:tcW w:w="1848" w:type="dxa"/>
                  <w:vAlign w:val="center"/>
                </w:tcPr>
                <w:p w14:paraId="0101E344">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"116.113.33.53" </w:instrText>
                  </w:r>
                  <w:r>
                    <w:rPr>
                      <w:rFonts w:hint="eastAsia" w:ascii="宋体" w:hAnsi="宋体" w:eastAsia="宋体" w:cs="宋体"/>
                      <w:sz w:val="24"/>
                      <w:szCs w:val="24"/>
                    </w:rPr>
                    <w:fldChar w:fldCharType="separate"/>
                  </w:r>
                  <w:r>
                    <w:rPr>
                      <w:rFonts w:hint="eastAsia" w:ascii="宋体" w:hAnsi="宋体" w:eastAsia="宋体" w:cs="宋体"/>
                      <w:sz w:val="24"/>
                      <w:szCs w:val="24"/>
                    </w:rPr>
                    <w:t>116.113.33.53</w:t>
                  </w:r>
                  <w:r>
                    <w:rPr>
                      <w:rFonts w:hint="eastAsia" w:ascii="宋体" w:hAnsi="宋体" w:eastAsia="宋体" w:cs="宋体"/>
                      <w:sz w:val="24"/>
                      <w:szCs w:val="24"/>
                    </w:rPr>
                    <w:fldChar w:fldCharType="end"/>
                  </w:r>
                </w:p>
              </w:tc>
              <w:tc>
                <w:tcPr>
                  <w:tcW w:w="1482" w:type="dxa"/>
                  <w:vAlign w:val="center"/>
                </w:tcPr>
                <w:p w14:paraId="1CC189AC">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5060</w:t>
                  </w:r>
                </w:p>
              </w:tc>
            </w:tr>
          </w:tbl>
          <w:p w14:paraId="0C0B4F0B">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（4）土壤墒情站</w:t>
            </w:r>
          </w:p>
          <w:p w14:paraId="0A3137A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①巡检频次</w:t>
            </w:r>
          </w:p>
          <w:p w14:paraId="76D4B4D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每年巡检至少3次，汛前完成1次现场巡检，汛期内完成2次现场巡检。</w:t>
            </w:r>
          </w:p>
          <w:p w14:paraId="14F5DDF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②巡检任务</w:t>
            </w:r>
          </w:p>
          <w:p w14:paraId="79A8A27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定期标定、校核不同深度土壤湿度；定期和不定期对遥测站设备的运行状态进行全面检查和测试，零部件更换、故障处理修复等。</w:t>
            </w:r>
          </w:p>
          <w:p w14:paraId="5EC717AF">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③应急维修</w:t>
            </w:r>
          </w:p>
          <w:p w14:paraId="3AB4708D">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站点出现故障应及时进行维修调试，对部分设备损坏、丢失的站点及时更换相应设备。</w:t>
            </w:r>
          </w:p>
          <w:p w14:paraId="6859C2F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④响应时间</w:t>
            </w:r>
          </w:p>
          <w:p w14:paraId="3ACAEB68">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设备应急维修，运维单位应在2小时内响应，汛期墒情站24小时恢复，非汛期72小时内恢复正常。</w:t>
            </w:r>
          </w:p>
          <w:p w14:paraId="2925A238">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⑤设备维护耗材管理</w:t>
            </w:r>
          </w:p>
          <w:p w14:paraId="636F491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设备维护耗材应由设备管理单位统一管理，运维单位根据实际需求采购更换，并提交耗材更换证明材料。运维更换的耗材以及备品备件应交还管理单位统一保管。</w:t>
            </w:r>
          </w:p>
          <w:p w14:paraId="5A234EE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其他类型的站点的运行维护内容与水雨情监测站点的运行维护内容类似，参照执行。</w:t>
            </w:r>
          </w:p>
          <w:p w14:paraId="42066412">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highlight w:val="none"/>
                <w:lang w:val="en-US" w:eastAsia="zh-CN" w:bidi="ar-SA"/>
              </w:rPr>
              <w:t>4.2自动监测站点主要设备更换</w:t>
            </w:r>
          </w:p>
          <w:p w14:paraId="09B195D3">
            <w:pPr>
              <w:pStyle w:val="2"/>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pacing w:val="-3"/>
                <w:sz w:val="24"/>
                <w:szCs w:val="24"/>
              </w:rPr>
              <w:t>涉及全</w:t>
            </w:r>
            <w:r>
              <w:rPr>
                <w:rFonts w:hint="eastAsia" w:ascii="宋体" w:hAnsi="宋体" w:eastAsia="宋体" w:cs="宋体"/>
                <w:spacing w:val="-3"/>
                <w:sz w:val="24"/>
                <w:szCs w:val="24"/>
                <w:lang w:val="en-US" w:eastAsia="zh-CN"/>
              </w:rPr>
              <w:t>市24</w:t>
            </w:r>
            <w:r>
              <w:rPr>
                <w:rFonts w:hint="eastAsia" w:ascii="宋体" w:hAnsi="宋体" w:eastAsia="宋体" w:cs="宋体"/>
                <w:spacing w:val="-3"/>
                <w:sz w:val="24"/>
                <w:szCs w:val="24"/>
              </w:rPr>
              <w:t>个自动监测站点，其中</w:t>
            </w:r>
            <w:r>
              <w:rPr>
                <w:rFonts w:hint="eastAsia" w:ascii="宋体" w:hAnsi="宋体" w:eastAsia="宋体" w:cs="宋体"/>
                <w:spacing w:val="-3"/>
                <w:sz w:val="24"/>
                <w:szCs w:val="24"/>
                <w:lang w:val="en-US" w:eastAsia="zh-CN"/>
              </w:rPr>
              <w:t>22</w:t>
            </w:r>
            <w:r>
              <w:rPr>
                <w:rFonts w:hint="eastAsia" w:ascii="宋体" w:hAnsi="宋体" w:eastAsia="宋体" w:cs="宋体"/>
                <w:spacing w:val="-3"/>
                <w:sz w:val="24"/>
                <w:szCs w:val="24"/>
              </w:rPr>
              <w:t>个雨量站</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个水位站。</w:t>
            </w:r>
          </w:p>
          <w:p w14:paraId="213C0258">
            <w:pPr>
              <w:pStyle w:val="2"/>
              <w:jc w:val="both"/>
              <w:rPr>
                <w:rFonts w:hint="eastAsia" w:ascii="宋体" w:hAnsi="宋体" w:eastAsia="宋体" w:cs="宋体"/>
                <w:spacing w:val="-3"/>
                <w:sz w:val="24"/>
                <w:szCs w:val="24"/>
              </w:rPr>
            </w:pPr>
            <w:r>
              <w:rPr>
                <w:rFonts w:hint="eastAsia" w:ascii="宋体" w:hAnsi="宋体" w:eastAsia="宋体" w:cs="宋体"/>
                <w:spacing w:val="-3"/>
                <w:sz w:val="24"/>
                <w:szCs w:val="24"/>
              </w:rPr>
              <w:t>至少对雨量筒、水位计、RTU、蓄电池、太阳能板及充电控制器等主要易损耗且运行多年未更换、设备运行常发生故障、测量精度达不到要求等设备 进行更换（雨量筒、水位计等仪器更换后要重新校核，包括高程测量），并在 运维APP中做好设备更换记录，明确记录每个监测站点的设备清单、设备型号、设备更换时间等详细运维过程，同时自动监测站点数据传输模式仍然采用“一站多发”，汛期站点到报率（以自治区平台中到报率为准）要达到95%以上。自动监测站点主要设备更换工作由市水利部门组织开展。</w:t>
            </w:r>
          </w:p>
          <w:p w14:paraId="44E81F45">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自动监测站点主要设备更换数量</w:t>
            </w:r>
          </w:p>
          <w:p w14:paraId="65632DE3">
            <w:pPr>
              <w:spacing w:line="148" w:lineRule="exact"/>
              <w:jc w:val="both"/>
              <w:rPr>
                <w:rFonts w:hint="eastAsia" w:ascii="宋体" w:hAnsi="宋体" w:eastAsia="宋体" w:cs="宋体"/>
                <w:highlight w:val="none"/>
              </w:rPr>
            </w:pPr>
          </w:p>
          <w:tbl>
            <w:tblPr>
              <w:tblStyle w:val="10"/>
              <w:tblW w:w="7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865"/>
              <w:gridCol w:w="985"/>
              <w:gridCol w:w="977"/>
              <w:gridCol w:w="885"/>
              <w:gridCol w:w="887"/>
              <w:gridCol w:w="902"/>
              <w:gridCol w:w="1252"/>
            </w:tblGrid>
            <w:tr w14:paraId="02FBE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65" w:type="dxa"/>
                  <w:vMerge w:val="restart"/>
                  <w:tcBorders>
                    <w:bottom w:val="nil"/>
                  </w:tcBorders>
                  <w:shd w:val="clear" w:color="auto" w:fill="D9D9D9"/>
                  <w:vAlign w:val="center"/>
                </w:tcPr>
                <w:p w14:paraId="6487AED1">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乌海</w:t>
                  </w:r>
                  <w:r>
                    <w:rPr>
                      <w:rFonts w:hint="eastAsia" w:ascii="宋体" w:hAnsi="宋体" w:eastAsia="宋体" w:cs="宋体"/>
                      <w:sz w:val="21"/>
                      <w:szCs w:val="21"/>
                    </w:rPr>
                    <w:t>市自动监测站设备更换总 数</w:t>
                  </w:r>
                </w:p>
                <w:p w14:paraId="1E373413">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（个）</w:t>
                  </w:r>
                </w:p>
              </w:tc>
              <w:tc>
                <w:tcPr>
                  <w:tcW w:w="865" w:type="dxa"/>
                  <w:vMerge w:val="restart"/>
                  <w:tcBorders>
                    <w:bottom w:val="nil"/>
                  </w:tcBorders>
                  <w:shd w:val="clear" w:color="auto" w:fill="D9D9D9"/>
                  <w:vAlign w:val="center"/>
                </w:tcPr>
                <w:p w14:paraId="09EC97A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雨量站（个）</w:t>
                  </w:r>
                </w:p>
              </w:tc>
              <w:tc>
                <w:tcPr>
                  <w:tcW w:w="985" w:type="dxa"/>
                  <w:vMerge w:val="restart"/>
                  <w:tcBorders>
                    <w:bottom w:val="nil"/>
                  </w:tcBorders>
                  <w:shd w:val="clear" w:color="auto" w:fill="D9D9D9"/>
                  <w:vAlign w:val="center"/>
                </w:tcPr>
                <w:p w14:paraId="70A2866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水位站</w:t>
                  </w:r>
                </w:p>
                <w:p w14:paraId="1A36213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（个）</w:t>
                  </w:r>
                </w:p>
              </w:tc>
              <w:tc>
                <w:tcPr>
                  <w:tcW w:w="4903" w:type="dxa"/>
                  <w:gridSpan w:val="5"/>
                  <w:shd w:val="clear" w:color="auto" w:fill="D9D9D9"/>
                  <w:vAlign w:val="center"/>
                </w:tcPr>
                <w:p w14:paraId="6BA981E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至少更换设备数量（个）</w:t>
                  </w:r>
                </w:p>
              </w:tc>
            </w:tr>
            <w:tr w14:paraId="1170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5" w:type="dxa"/>
                  <w:vMerge w:val="continue"/>
                  <w:tcBorders>
                    <w:top w:val="nil"/>
                  </w:tcBorders>
                  <w:vAlign w:val="center"/>
                </w:tcPr>
                <w:p w14:paraId="5DB72B1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p>
              </w:tc>
              <w:tc>
                <w:tcPr>
                  <w:tcW w:w="865" w:type="dxa"/>
                  <w:vMerge w:val="continue"/>
                  <w:tcBorders>
                    <w:top w:val="nil"/>
                  </w:tcBorders>
                  <w:vAlign w:val="center"/>
                </w:tcPr>
                <w:p w14:paraId="29AA403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p>
              </w:tc>
              <w:tc>
                <w:tcPr>
                  <w:tcW w:w="985" w:type="dxa"/>
                  <w:vMerge w:val="continue"/>
                  <w:tcBorders>
                    <w:top w:val="nil"/>
                  </w:tcBorders>
                  <w:vAlign w:val="center"/>
                </w:tcPr>
                <w:p w14:paraId="6AD8124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p>
              </w:tc>
              <w:tc>
                <w:tcPr>
                  <w:tcW w:w="977" w:type="dxa"/>
                  <w:shd w:val="clear" w:color="auto" w:fill="CFCECE"/>
                  <w:vAlign w:val="center"/>
                </w:tcPr>
                <w:p w14:paraId="035F9FE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雨量筒</w:t>
                  </w:r>
                </w:p>
              </w:tc>
              <w:tc>
                <w:tcPr>
                  <w:tcW w:w="885" w:type="dxa"/>
                  <w:shd w:val="clear" w:color="auto" w:fill="CFCECE"/>
                  <w:vAlign w:val="center"/>
                </w:tcPr>
                <w:p w14:paraId="50C64991">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水位计</w:t>
                  </w:r>
                </w:p>
              </w:tc>
              <w:tc>
                <w:tcPr>
                  <w:tcW w:w="887" w:type="dxa"/>
                  <w:shd w:val="clear" w:color="auto" w:fill="CFCECE"/>
                  <w:vAlign w:val="center"/>
                </w:tcPr>
                <w:p w14:paraId="1AA96A9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RTU</w:t>
                  </w:r>
                </w:p>
              </w:tc>
              <w:tc>
                <w:tcPr>
                  <w:tcW w:w="902" w:type="dxa"/>
                  <w:shd w:val="clear" w:color="auto" w:fill="CFCECE"/>
                  <w:vAlign w:val="center"/>
                </w:tcPr>
                <w:p w14:paraId="48851A9F">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蓄电池</w:t>
                  </w:r>
                </w:p>
              </w:tc>
              <w:tc>
                <w:tcPr>
                  <w:tcW w:w="1252" w:type="dxa"/>
                  <w:shd w:val="clear" w:color="auto" w:fill="CFCECE"/>
                  <w:vAlign w:val="center"/>
                </w:tcPr>
                <w:p w14:paraId="202E299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太阳能板及 充电控制器</w:t>
                  </w:r>
                </w:p>
              </w:tc>
            </w:tr>
            <w:tr w14:paraId="043A2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65" w:type="dxa"/>
                  <w:vAlign w:val="center"/>
                </w:tcPr>
                <w:p w14:paraId="73478671">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c>
                <w:tcPr>
                  <w:tcW w:w="865" w:type="dxa"/>
                  <w:vAlign w:val="center"/>
                </w:tcPr>
                <w:p w14:paraId="1E17451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22</w:t>
                  </w:r>
                </w:p>
              </w:tc>
              <w:tc>
                <w:tcPr>
                  <w:tcW w:w="985" w:type="dxa"/>
                  <w:vAlign w:val="center"/>
                </w:tcPr>
                <w:p w14:paraId="631B613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977" w:type="dxa"/>
                  <w:vAlign w:val="center"/>
                </w:tcPr>
                <w:p w14:paraId="15F291E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22</w:t>
                  </w:r>
                </w:p>
              </w:tc>
              <w:tc>
                <w:tcPr>
                  <w:tcW w:w="885" w:type="dxa"/>
                  <w:vAlign w:val="center"/>
                </w:tcPr>
                <w:p w14:paraId="787AA24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887" w:type="dxa"/>
                  <w:vAlign w:val="center"/>
                </w:tcPr>
                <w:p w14:paraId="16348BD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c>
                <w:tcPr>
                  <w:tcW w:w="902" w:type="dxa"/>
                  <w:vAlign w:val="center"/>
                </w:tcPr>
                <w:p w14:paraId="04E08CE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c>
                <w:tcPr>
                  <w:tcW w:w="1252" w:type="dxa"/>
                  <w:vAlign w:val="center"/>
                </w:tcPr>
                <w:p w14:paraId="2E836BA5">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r>
          </w:tbl>
          <w:p w14:paraId="1FB7AF39">
            <w:pPr>
              <w:spacing w:before="62" w:line="227" w:lineRule="auto"/>
              <w:ind w:left="0" w:leftChars="0" w:firstLine="0" w:firstLineChars="0"/>
              <w:jc w:val="center"/>
              <w:rPr>
                <w:rFonts w:hint="eastAsia" w:ascii="宋体" w:hAnsi="宋体" w:eastAsia="宋体" w:cs="宋体"/>
                <w:b/>
                <w:bCs/>
                <w:spacing w:val="8"/>
                <w:sz w:val="21"/>
                <w:szCs w:val="21"/>
              </w:rPr>
            </w:pPr>
          </w:p>
          <w:p w14:paraId="0AFC7C6C">
            <w:pPr>
              <w:spacing w:before="62" w:line="227" w:lineRule="auto"/>
              <w:ind w:left="0" w:leftChars="0" w:firstLine="0" w:firstLineChars="0"/>
              <w:jc w:val="center"/>
              <w:rPr>
                <w:rFonts w:hint="eastAsia" w:ascii="宋体" w:hAnsi="宋体" w:eastAsia="宋体" w:cs="宋体"/>
                <w:b/>
                <w:bCs/>
                <w:spacing w:val="8"/>
                <w:sz w:val="21"/>
                <w:szCs w:val="21"/>
              </w:rPr>
            </w:pPr>
          </w:p>
          <w:p w14:paraId="69C0ACD0">
            <w:pPr>
              <w:spacing w:before="62" w:line="227" w:lineRule="auto"/>
              <w:ind w:left="0" w:leftChars="0" w:firstLine="0" w:firstLineChars="0"/>
              <w:jc w:val="center"/>
              <w:rPr>
                <w:rFonts w:hint="eastAsia" w:ascii="宋体" w:hAnsi="宋体" w:eastAsia="宋体" w:cs="宋体"/>
                <w:b/>
                <w:bCs/>
                <w:spacing w:val="8"/>
                <w:sz w:val="21"/>
                <w:szCs w:val="21"/>
              </w:rPr>
            </w:pPr>
            <w:r>
              <w:rPr>
                <w:rFonts w:hint="eastAsia" w:ascii="宋体" w:hAnsi="宋体" w:eastAsia="宋体" w:cs="宋体"/>
                <w:b/>
                <w:bCs/>
                <w:spacing w:val="8"/>
                <w:sz w:val="21"/>
                <w:szCs w:val="21"/>
              </w:rPr>
              <w:t>更换设备</w:t>
            </w:r>
            <w:r>
              <w:rPr>
                <w:rFonts w:hint="eastAsia" w:ascii="宋体" w:hAnsi="宋体" w:eastAsia="宋体" w:cs="宋体"/>
                <w:b/>
                <w:bCs/>
                <w:spacing w:val="8"/>
                <w:sz w:val="21"/>
                <w:szCs w:val="21"/>
                <w:lang w:val="en-US" w:eastAsia="zh-CN"/>
              </w:rPr>
              <w:t>技术</w:t>
            </w:r>
            <w:r>
              <w:rPr>
                <w:rFonts w:hint="eastAsia" w:ascii="宋体" w:hAnsi="宋体" w:eastAsia="宋体" w:cs="宋体"/>
                <w:b/>
                <w:bCs/>
                <w:spacing w:val="8"/>
                <w:sz w:val="21"/>
                <w:szCs w:val="21"/>
              </w:rPr>
              <w:t>参数</w:t>
            </w:r>
          </w:p>
          <w:tbl>
            <w:tblPr>
              <w:tblStyle w:val="10"/>
              <w:tblW w:w="7629"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1"/>
              <w:gridCol w:w="900"/>
              <w:gridCol w:w="6158"/>
            </w:tblGrid>
            <w:tr w14:paraId="16D8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629" w:type="dxa"/>
                  <w:gridSpan w:val="3"/>
                  <w:tcBorders>
                    <w:top w:val="single" w:color="000000" w:sz="2" w:space="0"/>
                    <w:left w:val="single" w:color="000000" w:sz="2" w:space="0"/>
                    <w:right w:val="single" w:color="000000" w:sz="2" w:space="0"/>
                  </w:tcBorders>
                  <w:vAlign w:val="center"/>
                </w:tcPr>
                <w:p w14:paraId="1CC431D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1.雨量站更换设备参数</w:t>
                  </w:r>
                </w:p>
              </w:tc>
            </w:tr>
            <w:tr w14:paraId="6104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3" w:hRule="atLeast"/>
              </w:trPr>
              <w:tc>
                <w:tcPr>
                  <w:tcW w:w="571" w:type="dxa"/>
                  <w:tcBorders>
                    <w:left w:val="single" w:color="000000" w:sz="2" w:space="0"/>
                  </w:tcBorders>
                  <w:vAlign w:val="center"/>
                </w:tcPr>
                <w:p w14:paraId="4E39ED9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1.1</w:t>
                  </w:r>
                </w:p>
              </w:tc>
              <w:tc>
                <w:tcPr>
                  <w:tcW w:w="900" w:type="dxa"/>
                  <w:vAlign w:val="center"/>
                </w:tcPr>
                <w:p w14:paraId="3CBFBDBD">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遥测终端机</w:t>
                  </w:r>
                </w:p>
              </w:tc>
              <w:tc>
                <w:tcPr>
                  <w:tcW w:w="6158" w:type="dxa"/>
                  <w:tcBorders>
                    <w:right w:val="single" w:color="000000" w:sz="2" w:space="0"/>
                  </w:tcBorders>
                  <w:vAlign w:val="center"/>
                </w:tcPr>
                <w:p w14:paraId="66EBAE4C">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具有远程固件升级功能，远程修改参数功能；支持一站多发功能；符合《水文监测数据通信规约》SL651-2014和《水资源监测数据传输规约》SL/T427-2021；要求无雨小时报，有雨至少5分钟</w:t>
                  </w:r>
                  <w:r>
                    <w:rPr>
                      <w:rFonts w:hint="eastAsia" w:ascii="宋体" w:hAnsi="宋体" w:eastAsia="宋体" w:cs="宋体"/>
                      <w:sz w:val="21"/>
                      <w:szCs w:val="21"/>
                      <w:lang w:val="en-US" w:eastAsia="zh-CN"/>
                    </w:rPr>
                    <w:t>1</w:t>
                  </w:r>
                  <w:r>
                    <w:rPr>
                      <w:rFonts w:hint="eastAsia" w:ascii="宋体" w:hAnsi="宋体" w:eastAsia="宋体" w:cs="宋体"/>
                      <w:sz w:val="21"/>
                      <w:szCs w:val="21"/>
                    </w:rPr>
                    <w:t>报；具备数据显示屏，可显示设置参数等各种信息；支持现地和远程设置；支持现地和远程查询；保存数据应不少于10000个参数；能和中心站数据交互，接收执行中心站的指令；实时时钟校准，实时时钟与系统时钟误差不超过±1s/d；可支持多种通信方式（GPRS/北斗），可具有多信道自动切换功能；具有定时自报、查询－应答功能；可24h实时保持在线，掉线时，在设置时间内可以恢复上线；静态值守功耗：≤2mA@12VDC；≤10mA@12VDC；可通过按</w:t>
                  </w:r>
                  <w:bookmarkStart w:id="1" w:name="_GoBack"/>
                  <w:r>
                    <w:rPr>
                      <w:rFonts w:hint="eastAsia" w:ascii="宋体" w:hAnsi="宋体" w:eastAsia="宋体" w:cs="宋体"/>
                      <w:sz w:val="21"/>
                      <w:szCs w:val="21"/>
                      <w:highlight w:val="none"/>
                    </w:rPr>
                    <w:t>键和其他无线方式设备参数；GPRS/CDMA/4G模块，可以同时进行短信和网络数据的收发；能够同时与6个服务器进行数据通信；支持蓄电池电</w:t>
                  </w:r>
                  <w:bookmarkEnd w:id="1"/>
                  <w:r>
                    <w:rPr>
                      <w:rFonts w:hint="eastAsia" w:ascii="宋体" w:hAnsi="宋体" w:eastAsia="宋体" w:cs="宋体"/>
                      <w:sz w:val="21"/>
                      <w:szCs w:val="21"/>
                    </w:rPr>
                    <w:t>压、信号强度、SIM卡号等运维参数上报；支持远程查询设备在线状态</w:t>
                  </w:r>
                </w:p>
              </w:tc>
            </w:tr>
            <w:tr w14:paraId="35E2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71" w:type="dxa"/>
                  <w:tcBorders>
                    <w:left w:val="single" w:color="000000" w:sz="2" w:space="0"/>
                  </w:tcBorders>
                  <w:vAlign w:val="center"/>
                </w:tcPr>
                <w:p w14:paraId="10B5674A">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p>
                <w:p w14:paraId="0C15892F">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1.2</w:t>
                  </w:r>
                </w:p>
              </w:tc>
              <w:tc>
                <w:tcPr>
                  <w:tcW w:w="900" w:type="dxa"/>
                  <w:vAlign w:val="center"/>
                </w:tcPr>
                <w:p w14:paraId="50C0EC2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p>
                <w:p w14:paraId="5DE26B0D">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太阳能板及支架</w:t>
                  </w:r>
                </w:p>
              </w:tc>
              <w:tc>
                <w:tcPr>
                  <w:tcW w:w="6158" w:type="dxa"/>
                  <w:tcBorders>
                    <w:right w:val="single" w:color="000000" w:sz="2" w:space="0"/>
                  </w:tcBorders>
                  <w:vAlign w:val="center"/>
                </w:tcPr>
                <w:p w14:paraId="18E24154">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不低于40W，单晶硅，密封性强、抗冲击性能好，带安装支架，便于安装的太阳能组件，正常工作寿命不小于10年，免维护，组件采用阳极氧化铝边框，坚固耐用且有效防止腐蚀</w:t>
                  </w:r>
                </w:p>
              </w:tc>
            </w:tr>
            <w:tr w14:paraId="38A5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571" w:type="dxa"/>
                  <w:tcBorders>
                    <w:left w:val="single" w:color="000000" w:sz="2" w:space="0"/>
                  </w:tcBorders>
                  <w:vAlign w:val="center"/>
                </w:tcPr>
                <w:p w14:paraId="68F70319">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1.3</w:t>
                  </w:r>
                </w:p>
              </w:tc>
              <w:tc>
                <w:tcPr>
                  <w:tcW w:w="900" w:type="dxa"/>
                  <w:vAlign w:val="center"/>
                </w:tcPr>
                <w:p w14:paraId="44F4EA9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充电控制器</w:t>
                  </w:r>
                </w:p>
              </w:tc>
              <w:tc>
                <w:tcPr>
                  <w:tcW w:w="6158" w:type="dxa"/>
                  <w:tcBorders>
                    <w:right w:val="single" w:color="000000" w:sz="2" w:space="0"/>
                  </w:tcBorders>
                  <w:vAlign w:val="center"/>
                </w:tcPr>
                <w:p w14:paraId="4B299CF6">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2/24V自动识别或自定义控制器工作电压，采用温度补偿充电控制算法，系统自动调整充放电参数，光伏阵列短路保护、蓄电池过充保护、负载短路保护等，具有485通讯接口，支持太阳能板、蓄电池、负载的电压电流状态上报</w:t>
                  </w:r>
                </w:p>
              </w:tc>
            </w:tr>
            <w:tr w14:paraId="5507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571" w:type="dxa"/>
                  <w:tcBorders>
                    <w:left w:val="single" w:color="000000" w:sz="2" w:space="0"/>
                  </w:tcBorders>
                  <w:vAlign w:val="center"/>
                </w:tcPr>
                <w:p w14:paraId="245125A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1.4</w:t>
                  </w:r>
                </w:p>
              </w:tc>
              <w:tc>
                <w:tcPr>
                  <w:tcW w:w="900" w:type="dxa"/>
                  <w:vAlign w:val="center"/>
                </w:tcPr>
                <w:p w14:paraId="5DF5C025">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胶体蓄电池</w:t>
                  </w:r>
                </w:p>
              </w:tc>
              <w:tc>
                <w:tcPr>
                  <w:tcW w:w="6158" w:type="dxa"/>
                  <w:tcBorders>
                    <w:right w:val="single" w:color="000000" w:sz="2" w:space="0"/>
                  </w:tcBorders>
                  <w:vAlign w:val="center"/>
                </w:tcPr>
                <w:p w14:paraId="0A00A538">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不低于38AH，使用温度：-50-40度，如果不满足-50度，电池组件易于拆装，电解质：采用胶体电解质，环保要求：电池配方中不含对环境有污染和不易回收的镉物质，无泄漏</w:t>
                  </w:r>
                </w:p>
              </w:tc>
            </w:tr>
            <w:tr w14:paraId="0D2D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571" w:type="dxa"/>
                  <w:tcBorders>
                    <w:left w:val="single" w:color="000000" w:sz="2" w:space="0"/>
                    <w:bottom w:val="single" w:color="000000" w:sz="2" w:space="0"/>
                  </w:tcBorders>
                  <w:vAlign w:val="center"/>
                </w:tcPr>
                <w:p w14:paraId="4ADF75C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1.5</w:t>
                  </w:r>
                </w:p>
              </w:tc>
              <w:tc>
                <w:tcPr>
                  <w:tcW w:w="900" w:type="dxa"/>
                  <w:tcBorders>
                    <w:bottom w:val="single" w:color="000000" w:sz="2" w:space="0"/>
                  </w:tcBorders>
                  <w:vAlign w:val="center"/>
                </w:tcPr>
                <w:p w14:paraId="76EA98D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雨量筒</w:t>
                  </w:r>
                </w:p>
              </w:tc>
              <w:tc>
                <w:tcPr>
                  <w:tcW w:w="6158" w:type="dxa"/>
                  <w:tcBorders>
                    <w:bottom w:val="single" w:color="000000" w:sz="2" w:space="0"/>
                    <w:right w:val="single" w:color="000000" w:sz="2" w:space="0"/>
                  </w:tcBorders>
                  <w:vAlign w:val="center"/>
                </w:tcPr>
                <w:p w14:paraId="4DC0F935">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承水口径：Ф200+0.6mm外刃口角度40～45°,测量降水强度：≤4mm/min在8mm/min可以工作，分辨力：0.2mm（6.28ml），误差：±2%（室内静态测试，雨强为2mm/min），输出信号：单干式舌簧管通断，工作温度：0～60℃,贮存温度：－40℃~60℃,开关容量：DC，V≤12V，I≤500mA</w:t>
                  </w:r>
                </w:p>
              </w:tc>
            </w:tr>
            <w:tr w14:paraId="2618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7629" w:type="dxa"/>
                  <w:gridSpan w:val="3"/>
                  <w:tcBorders>
                    <w:top w:val="single" w:color="000000" w:sz="2" w:space="0"/>
                    <w:left w:val="single" w:color="000000" w:sz="2" w:space="0"/>
                    <w:right w:val="single" w:color="000000" w:sz="2" w:space="0"/>
                  </w:tcBorders>
                  <w:vAlign w:val="center"/>
                </w:tcPr>
                <w:p w14:paraId="06F9A1B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r>
                    <w:rPr>
                      <w:rFonts w:hint="eastAsia" w:ascii="宋体" w:hAnsi="宋体" w:eastAsia="宋体" w:cs="宋体"/>
                      <w:b/>
                      <w:bCs/>
                      <w:sz w:val="21"/>
                      <w:szCs w:val="21"/>
                    </w:rPr>
                    <w:t>2.水位站更换设备参数</w:t>
                  </w:r>
                </w:p>
              </w:tc>
            </w:tr>
            <w:tr w14:paraId="0C32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6" w:hRule="atLeast"/>
              </w:trPr>
              <w:tc>
                <w:tcPr>
                  <w:tcW w:w="571" w:type="dxa"/>
                  <w:tcBorders>
                    <w:left w:val="single" w:color="000000" w:sz="2" w:space="0"/>
                    <w:bottom w:val="single" w:color="000000" w:sz="2" w:space="0"/>
                  </w:tcBorders>
                  <w:vAlign w:val="center"/>
                </w:tcPr>
                <w:p w14:paraId="2EA3E40F">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2.1</w:t>
                  </w:r>
                </w:p>
              </w:tc>
              <w:tc>
                <w:tcPr>
                  <w:tcW w:w="900" w:type="dxa"/>
                  <w:tcBorders>
                    <w:bottom w:val="single" w:color="000000" w:sz="2" w:space="0"/>
                  </w:tcBorders>
                  <w:vAlign w:val="center"/>
                </w:tcPr>
                <w:p w14:paraId="0F778675">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遥测终端机</w:t>
                  </w:r>
                </w:p>
              </w:tc>
              <w:tc>
                <w:tcPr>
                  <w:tcW w:w="6158" w:type="dxa"/>
                  <w:tcBorders>
                    <w:bottom w:val="single" w:color="000000" w:sz="2" w:space="0"/>
                    <w:right w:val="single" w:color="000000" w:sz="2" w:space="0"/>
                  </w:tcBorders>
                  <w:vAlign w:val="center"/>
                </w:tcPr>
                <w:p w14:paraId="07A2D6ED">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具有远程固件升级功能，远程修改参数功能；支持一站多发功能；符合《水文监测数据通信规约》SL651-2014和《水资源监测数据传输规约》SL/T427-2021；要求无雨小时报，有雨至少5分钟1报；具备数据显示屏，可显示设置参数等各种信息；支持现地和远程设置；支持现地和远程查询；保存数据应不少于10000个参数；能和中心站数据交互，接收执行中心站的指令；实时时钟校准，实时时钟与系统时钟误差不超过±1s/d；可支持多种通信方式（GPRS/北斗），可具有多信道自动切换功能；具有定时自报、查询－应答功能；可24h实时保持在线，掉线时，在设置时间内可以恢复上线；静态值守功耗：≤2mA@12VDC；≤10mA@12VDC；可通过按键和其他无线方式设备参数；GPRS/CDMA/4G模块，可以同时进行短信和网络数据的收发；能够同时与6个服务器进行数据通信；支持蓄电池电压、信号强度、SIM卡号等运维参数上报；支持远程查询设备在线状态</w:t>
                  </w:r>
                </w:p>
              </w:tc>
            </w:tr>
            <w:tr w14:paraId="15F7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571" w:type="dxa"/>
                  <w:tcBorders>
                    <w:top w:val="single" w:color="000000" w:sz="2" w:space="0"/>
                    <w:left w:val="single" w:color="000000" w:sz="2" w:space="0"/>
                  </w:tcBorders>
                  <w:vAlign w:val="center"/>
                </w:tcPr>
                <w:p w14:paraId="7D368D4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hAnsi="宋体" w:eastAsia="宋体" w:cs="宋体"/>
                      <w:sz w:val="21"/>
                      <w:szCs w:val="21"/>
                    </w:rPr>
                  </w:pPr>
                </w:p>
                <w:p w14:paraId="1CAC6E3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2.2</w:t>
                  </w:r>
                </w:p>
              </w:tc>
              <w:tc>
                <w:tcPr>
                  <w:tcW w:w="900" w:type="dxa"/>
                  <w:tcBorders>
                    <w:top w:val="single" w:color="000000" w:sz="2" w:space="0"/>
                  </w:tcBorders>
                  <w:vAlign w:val="center"/>
                </w:tcPr>
                <w:p w14:paraId="36034D5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太阳能板及支架</w:t>
                  </w:r>
                </w:p>
              </w:tc>
              <w:tc>
                <w:tcPr>
                  <w:tcW w:w="6158" w:type="dxa"/>
                  <w:tcBorders>
                    <w:top w:val="single" w:color="000000" w:sz="2" w:space="0"/>
                    <w:right w:val="single" w:color="000000" w:sz="2" w:space="0"/>
                  </w:tcBorders>
                  <w:vAlign w:val="center"/>
                </w:tcPr>
                <w:p w14:paraId="38094720">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不低于100W，单晶硅，密封性强、抗冲击性能好，带安装支架，便于安装的太阳能组件，正常工作寿命不小于10年，免维护，组件采用阳极氧化铝边框，坚固耐用且有效防止腐蚀</w:t>
                  </w:r>
                </w:p>
              </w:tc>
            </w:tr>
            <w:tr w14:paraId="00B7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571" w:type="dxa"/>
                  <w:tcBorders>
                    <w:left w:val="single" w:color="000000" w:sz="2" w:space="0"/>
                  </w:tcBorders>
                  <w:vAlign w:val="center"/>
                </w:tcPr>
                <w:p w14:paraId="266E298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2.3</w:t>
                  </w:r>
                </w:p>
              </w:tc>
              <w:tc>
                <w:tcPr>
                  <w:tcW w:w="900" w:type="dxa"/>
                  <w:vAlign w:val="center"/>
                </w:tcPr>
                <w:p w14:paraId="4337A42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充电控制</w:t>
                  </w:r>
                </w:p>
              </w:tc>
              <w:tc>
                <w:tcPr>
                  <w:tcW w:w="6158" w:type="dxa"/>
                  <w:tcBorders>
                    <w:right w:val="single" w:color="000000" w:sz="2" w:space="0"/>
                  </w:tcBorders>
                  <w:vAlign w:val="center"/>
                </w:tcPr>
                <w:p w14:paraId="5C97CA83">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2/24V自动识别或自定义控制器工作电压，采用温度补偿充电控制算法，系统自动调整充放电参数，光伏阵列短路保护、蓄电池过充保护、负载短路保护等，具有485通讯接口，支持太阳能板、蓄电池、负载的电压电流状态上报</w:t>
                  </w:r>
                </w:p>
              </w:tc>
            </w:tr>
            <w:tr w14:paraId="738C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571" w:type="dxa"/>
                  <w:tcBorders>
                    <w:left w:val="single" w:color="000000" w:sz="2" w:space="0"/>
                  </w:tcBorders>
                  <w:vAlign w:val="center"/>
                </w:tcPr>
                <w:p w14:paraId="2E8806F1">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c>
                <w:tcPr>
                  <w:tcW w:w="900" w:type="dxa"/>
                  <w:vAlign w:val="center"/>
                </w:tcPr>
                <w:p w14:paraId="7F5DB359">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胶体蓄电池</w:t>
                  </w:r>
                </w:p>
              </w:tc>
              <w:tc>
                <w:tcPr>
                  <w:tcW w:w="6158" w:type="dxa"/>
                  <w:tcBorders>
                    <w:right w:val="single" w:color="000000" w:sz="2" w:space="0"/>
                  </w:tcBorders>
                  <w:vAlign w:val="center"/>
                </w:tcPr>
                <w:p w14:paraId="32A371F7">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不低于65AH，使用温度：-50-40度，如果不满足-50度，冬天将电池收回，电池组件易于拆装，电解质：采用胶体电解质，环保要求：电池配方中不含对环境有污染和不易回收的镉物质，无泄漏</w:t>
                  </w:r>
                </w:p>
              </w:tc>
            </w:tr>
            <w:tr w14:paraId="78A7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8" w:hRule="atLeast"/>
              </w:trPr>
              <w:tc>
                <w:tcPr>
                  <w:tcW w:w="571" w:type="dxa"/>
                  <w:tcBorders>
                    <w:left w:val="single" w:color="000000" w:sz="2" w:space="0"/>
                    <w:bottom w:val="single" w:color="000000" w:sz="2" w:space="0"/>
                  </w:tcBorders>
                  <w:vAlign w:val="center"/>
                </w:tcPr>
                <w:p w14:paraId="13168351">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900" w:type="dxa"/>
                  <w:tcBorders>
                    <w:bottom w:val="single" w:color="000000" w:sz="2" w:space="0"/>
                  </w:tcBorders>
                  <w:vAlign w:val="center"/>
                </w:tcPr>
                <w:p w14:paraId="1C29F0FD">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雷达水位计</w:t>
                  </w:r>
                </w:p>
              </w:tc>
              <w:tc>
                <w:tcPr>
                  <w:tcW w:w="6158" w:type="dxa"/>
                  <w:tcBorders>
                    <w:bottom w:val="single" w:color="000000" w:sz="2" w:space="0"/>
                    <w:right w:val="single" w:color="000000" w:sz="2" w:space="0"/>
                  </w:tcBorders>
                  <w:vAlign w:val="center"/>
                </w:tcPr>
                <w:p w14:paraId="733549C7">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工作频率：26GHz（PTOF）；测量范围；0~30M；测量精度：±3mm（0~30M）；</w:t>
                  </w:r>
                </w:p>
                <w:p w14:paraId="6969D17D">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显示分辨率：1mm；仪表启动时间：＜40S；仪表采样速率：1—2／S；</w:t>
                  </w:r>
                </w:p>
                <w:p w14:paraId="0E064480">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功耗：Max.12mA（RS-485接口输出/12V.DC）；供电电压：6~26V.DC（标准值：12V.DC）；过程温度：-40~+100℃;相对湿度：≤95%；</w:t>
                  </w:r>
                </w:p>
                <w:p w14:paraId="29E32C08">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防护等级：IP66（塑料外壳）或IP67（铝外壳）；RS-485接口输出方式/MODBUS通讯功能；数字通讯界面：MODBUS协议；安装方式：G1-1/2A螺纹或法兰配防雨罩可选；喇叭口雷达波测量方式；符合国</w:t>
                  </w:r>
                </w:p>
                <w:p w14:paraId="45B93C61">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家水利行业标准：SL/T243-1999水位计通用技术条件和GB/T27993-2011水位测量仪器通用技术条件</w:t>
                  </w:r>
                </w:p>
              </w:tc>
            </w:tr>
          </w:tbl>
          <w:p w14:paraId="31B36855">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highlight w:val="none"/>
                <w:lang w:val="en-US" w:eastAsia="zh-CN" w:bidi="ar-SA"/>
              </w:rPr>
              <w:t>4.3市山洪灾害防治体系运维</w:t>
            </w:r>
          </w:p>
          <w:p w14:paraId="1FDC043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做好市级监测预警平台（软硬件、预警发布、网络等）、机房等山洪灾害防御非工程措施体系运行维护工作。本年度要求务必将水利专网延伸至水旱灾害防御业务办公室或值班室，并保持水利专网畅通，能够登录并使用自治区山洪灾害监测预警平台。</w:t>
            </w:r>
          </w:p>
          <w:p w14:paraId="43A705A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运维工作要满足《山洪灾害防治非工程措施 运行维护指南》和《山洪灾害监测预警设施设备运行维护管理要求》有关要求。</w:t>
            </w:r>
          </w:p>
          <w:p w14:paraId="6F55ED1A">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（1）已建盟市级平台运行维护</w:t>
            </w:r>
          </w:p>
          <w:p w14:paraId="12AE9F4C">
            <w:pPr>
              <w:pStyle w:val="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盟市级已建山洪灾害监测预警平台进行巡检，定期检查设备的运行情况，排除设备故障，修复、更换出现故障的零部件等，保障设备功能正常，通讯网络安全稳定，视频会商系统正常运行，机房基础设施安全可靠，对软件进行必要的更新、维护，确保监测预警平台运行正常，汛期在线率达到95%以上，及时缴纳互联网费用，保障网络畅通，确保市级平台能及时接收自动监测站点数据。务必保障水利专网延伸至水旱灾害防御业务办公室或值班室，并保持水利专网畅通，能够登录并使用自治区山洪灾害监测预警平台。做好平台预警信息发布模块运维，责任人更新，预警指标等数据更新，视频会商系统正常运行，确保预警信息及时有效发到责任人手中（具体维护内容遵照《山洪灾害防治 非工程措施运行维护指南》和《山洪灾害监测预警设施设备运行维护管理要求》相关要求）。</w:t>
            </w:r>
          </w:p>
          <w:p w14:paraId="3A148E5E">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（2）已建预警设施设备运行维护</w:t>
            </w:r>
          </w:p>
          <w:p w14:paraId="2EF2FD7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已建预警设施设备应经常性检查保养检修，定期测量和调整设备运行指标，及时修复、更换损坏的零部件，保障各设备功能正常，能够及时发布预警信息。</w:t>
            </w:r>
          </w:p>
          <w:p w14:paraId="1FD179BB">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（3）机房运维保障</w:t>
            </w:r>
          </w:p>
          <w:p w14:paraId="7E3436AA">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提供安全可靠的机房运行环境条件和稳定的、不间断的电源保障。定时对机房软硬件设备检查保养检修，及时发现、处理电源故障，保证电源设备 正常运行、备份电源能够及时投入运行，确保信息通信设备供电正常。根据实际情况及时更换服务器。</w:t>
            </w:r>
          </w:p>
          <w:p w14:paraId="6580B059">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highlight w:val="none"/>
                <w:lang w:val="en-US" w:eastAsia="zh-CN" w:bidi="ar-SA"/>
              </w:rPr>
              <w:t>4.4区山洪灾害防治体系运维</w:t>
            </w:r>
          </w:p>
          <w:p w14:paraId="23C6E68C">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做好除自动监测站点以外旗县级山洪灾害监测预警系统运维工作，重点开展旗县级监测预警平台、预警设施设备运行维护等任务。本年度要求务必将水利专网延伸至水旱灾害防御业务办公室或值班室，并保持水利专网畅通，能够登录并使用自治区山洪灾害监测预警平台。运维工作要满足《山 洪灾害防治非工程措施运行维护指南》和《山洪灾害监测预警设施设备运行维护管理要求》有关要求。</w:t>
            </w:r>
          </w:p>
          <w:p w14:paraId="038E19D3">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（1）已建旗县级平台运行维护</w:t>
            </w:r>
          </w:p>
          <w:p w14:paraId="5D45DAF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运行维护单位对区级已建山洪灾害监测预警平台进行巡检，定期检查设备的运行情况，排除设备故障，修复、更换出现故障的零部件等，保障设备 功能正常，通讯网络安全稳定，视频会商系统正常运行，机房基础设施安全可靠，对软件进行必要的更新、维护，确保监测预警平台运行正常，汛期在线率达到95%以上，及时缴纳互联网费用，保障网络畅通，确保县级平台能及时接收自动 监测站点数据。重点做好水利专网延伸至水旱灾害防御业务办公室或值班室，并保持水利专网畅通，能够登录并使用自治区山洪灾害监测预警平台做好平台预警信息发布模块运维，责任人更新，预警指标等数据更新，视频会商系统正常运行，确保预警信息及时有效发到责任人手中（具体维护内容遵照《山洪灾害防治非工程措施运行维护指南》和《山洪灾害监测预警设施设备运行维护管理要求》相关要求）。</w:t>
            </w:r>
          </w:p>
          <w:p w14:paraId="2E202B57">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（2）已建预警设施设备运行维护</w:t>
            </w:r>
          </w:p>
          <w:p w14:paraId="27524C0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已建预警设施设备应经常性检查保养检修，定期测量和调整设备运行指标，及时修复、更换损坏的零部件，保障各设备功能正常，能够及时发布预警信息。</w:t>
            </w:r>
          </w:p>
          <w:p w14:paraId="2B6B7974">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①山洪灾害预警广播</w:t>
            </w:r>
          </w:p>
          <w:p w14:paraId="321EB05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1)巡检频次</w:t>
            </w:r>
          </w:p>
          <w:p w14:paraId="5D5FC6E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每年汛前至少巡检1次。</w:t>
            </w:r>
          </w:p>
          <w:p w14:paraId="608B9BC5">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2)巡检任务：设备加电运行、除尘、清理、白名单设置、非法广播入侵防治；无线预警广告与监测预警平台通信状况检查；零部件更换、故障处理修复；监测设备运行状况，接口和功能测试等。</w:t>
            </w:r>
          </w:p>
          <w:p w14:paraId="2B08F3F5">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3）应急维修</w:t>
            </w:r>
          </w:p>
          <w:p w14:paraId="72FA1C01">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w:t>
            </w:r>
          </w:p>
          <w:p w14:paraId="346F4BEC">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4）响应时间</w:t>
            </w:r>
          </w:p>
          <w:p w14:paraId="334A484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运维单位应在2小时内响应，汛期雨量站24小时恢复，非汛期72小时内恢复正常。</w:t>
            </w:r>
          </w:p>
          <w:p w14:paraId="351B5AF1">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②山洪灾害简易雨量/水位站点</w:t>
            </w:r>
          </w:p>
          <w:p w14:paraId="49CFDD9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1）巡检频次</w:t>
            </w:r>
          </w:p>
          <w:p w14:paraId="5EB04A4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每年巡检1次。</w:t>
            </w:r>
          </w:p>
          <w:p w14:paraId="04EB061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2）巡检任务</w:t>
            </w:r>
          </w:p>
          <w:p w14:paraId="0CB4371F">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简易雨量：设备加电运行、除尘、清理、电压测试、设备运行状况观察；硬件安装、设置、升级、故障修复；注水试验，数据调试等。</w:t>
            </w:r>
          </w:p>
          <w:p w14:paraId="5E0432E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简易水位：设备加电运行、除尘、清理、设备运行状况观察；水尺安装、测试、零点高程复核、设置；零部件更换、故障处理修复等。</w:t>
            </w:r>
          </w:p>
          <w:p w14:paraId="4E90D499">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3）应急维修</w:t>
            </w:r>
          </w:p>
          <w:p w14:paraId="3968407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站点出现故障应及时进行维修调试。</w:t>
            </w:r>
          </w:p>
          <w:p w14:paraId="5CB65131">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4）响应时间</w:t>
            </w:r>
          </w:p>
          <w:p w14:paraId="23A49EB4">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遥测设备应急维修，运维单位应在2小时内响应，汛期雨量站24小时恢复，非汛期72小时内恢复正常。</w:t>
            </w:r>
          </w:p>
          <w:p w14:paraId="1D3C01CB">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③其他简易预警设施设备</w:t>
            </w:r>
          </w:p>
          <w:p w14:paraId="11586586">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1）巡检频次</w:t>
            </w:r>
          </w:p>
          <w:p w14:paraId="3E5385A5">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每年汛前至少巡检1次。</w:t>
            </w:r>
          </w:p>
          <w:p w14:paraId="719F8E75">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2）巡检任务</w:t>
            </w:r>
          </w:p>
          <w:p w14:paraId="226A8AC2">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铜锣、口哨、手摇报警器等检查和维修。</w:t>
            </w:r>
          </w:p>
          <w:p w14:paraId="167BE9A7">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3）设备维护耗材管理</w:t>
            </w:r>
          </w:p>
          <w:p w14:paraId="6A326BC0">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设备维护耗材应由运维单位统一管理，运维更换耗材应交还管理单位统一保管。</w:t>
            </w:r>
          </w:p>
          <w:p w14:paraId="1A19D5F4">
            <w:pPr>
              <w:pStyle w:val="2"/>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（3）机房运维保障</w:t>
            </w:r>
          </w:p>
          <w:p w14:paraId="02A7CAFE">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定时对机房软硬件设备检查保养检修，及时发现、处理电源故障，保证电源设备 正常运行、备份电源能够及时投入运行，确保信息通信设备供电正常。根据实际情况及时更换服务器。</w:t>
            </w:r>
          </w:p>
          <w:p w14:paraId="0A331FBF">
            <w:pPr>
              <w:pStyle w:val="2"/>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lang w:val="en-US" w:eastAsia="zh-CN" w:bidi="ar-SA"/>
              </w:rPr>
              <w:t>（4）开展本地区预警指标检验复核</w:t>
            </w:r>
          </w:p>
          <w:p w14:paraId="2F97D8C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各区根据本地区实际情况对自治区平台内预警指标进行复核，各项技术指</w:t>
            </w:r>
          </w:p>
          <w:p w14:paraId="52074EFB">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标要求参照《山洪灾害预警指标检验复核技术要求》（试行）。复核成果要逐级上报至水利厅进行修正。</w:t>
            </w:r>
          </w:p>
        </w:tc>
      </w:tr>
      <w:tr w14:paraId="5283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00" w:type="dxa"/>
            <w:vAlign w:val="center"/>
          </w:tcPr>
          <w:p w14:paraId="4997BC17">
            <w:pPr>
              <w:pStyle w:val="6"/>
              <w:spacing w:line="360" w:lineRule="exact"/>
              <w:ind w:left="0" w:leftChars="0" w:firstLine="0" w:firstLineChars="0"/>
              <w:jc w:val="center"/>
              <w:rPr>
                <w:rFonts w:hint="eastAsia" w:ascii="宋体" w:hAnsi="宋体" w:eastAsia="宋体" w:cs="宋体"/>
                <w:sz w:val="24"/>
                <w:szCs w:val="24"/>
                <w:highlight w:val="none"/>
              </w:rPr>
            </w:pPr>
          </w:p>
        </w:tc>
        <w:tc>
          <w:tcPr>
            <w:tcW w:w="763" w:type="dxa"/>
            <w:vAlign w:val="center"/>
          </w:tcPr>
          <w:p w14:paraId="5D7A492F">
            <w:pPr>
              <w:pStyle w:val="6"/>
              <w:spacing w:line="360" w:lineRule="exact"/>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8212" w:type="dxa"/>
            <w:vAlign w:val="center"/>
          </w:tcPr>
          <w:p w14:paraId="1FF1EF7A">
            <w:pPr>
              <w:numPr>
                <w:ilvl w:val="0"/>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五、其他要求</w:t>
            </w:r>
          </w:p>
          <w:p w14:paraId="771B4DAF">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供应商的投标报价为供应商响应采购项目要求的全部工作内容的价格体 现，包含运维清单中的全部内容，包含完成本项目所需的一切费用。</w:t>
            </w:r>
          </w:p>
        </w:tc>
      </w:tr>
      <w:tr w14:paraId="3E2C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0" w:type="dxa"/>
            <w:vAlign w:val="center"/>
          </w:tcPr>
          <w:p w14:paraId="02E65F3D">
            <w:pPr>
              <w:pStyle w:val="6"/>
              <w:spacing w:line="360" w:lineRule="exact"/>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8975" w:type="dxa"/>
            <w:gridSpan w:val="2"/>
            <w:vAlign w:val="center"/>
          </w:tcPr>
          <w:p w14:paraId="7584D8A5">
            <w:pPr>
              <w:pStyle w:val="6"/>
              <w:spacing w:line="36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打“★”号条款为实质性条款，若有任何一条负偏离或不满足则导致响应无效。</w:t>
            </w:r>
          </w:p>
        </w:tc>
      </w:tr>
    </w:tbl>
    <w:p w14:paraId="7BD92426">
      <w:pPr>
        <w:pStyle w:val="2"/>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5963A"/>
    <w:multiLevelType w:val="singleLevel"/>
    <w:tmpl w:val="EDD596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OGY2MjhkMTc3YWQ0Y2YwZGE5ZGU2NjdhM2U3NzMifQ=="/>
  </w:docVars>
  <w:rsids>
    <w:rsidRoot w:val="00000000"/>
    <w:rsid w:val="00340189"/>
    <w:rsid w:val="0A365D4A"/>
    <w:rsid w:val="0D1124B8"/>
    <w:rsid w:val="522679F4"/>
    <w:rsid w:val="69C73BAA"/>
    <w:rsid w:val="74BE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qFormat/>
    <w:uiPriority w:val="0"/>
    <w:pPr>
      <w:jc w:val="left"/>
    </w:pPr>
  </w:style>
  <w:style w:type="paragraph" w:styleId="4">
    <w:name w:val="Plain Text"/>
    <w:basedOn w:val="1"/>
    <w:next w:val="5"/>
    <w:qFormat/>
    <w:uiPriority w:val="0"/>
    <w:rPr>
      <w:rFonts w:ascii="宋体" w:hAnsi="Courier New" w:cs="Courier New"/>
      <w:szCs w:val="21"/>
    </w:rPr>
  </w:style>
  <w:style w:type="paragraph" w:styleId="5">
    <w:name w:val="annotation subject"/>
    <w:basedOn w:val="3"/>
    <w:next w:val="3"/>
    <w:qFormat/>
    <w:uiPriority w:val="0"/>
    <w:rPr>
      <w:b/>
      <w:bCs/>
    </w:rPr>
  </w:style>
  <w:style w:type="paragraph" w:styleId="6">
    <w:name w:val="Body Text 2"/>
    <w:basedOn w:val="1"/>
    <w:next w:val="4"/>
    <w:qFormat/>
    <w:uiPriority w:val="99"/>
    <w:pPr>
      <w:spacing w:line="480" w:lineRule="auto"/>
    </w:pPr>
    <w:rPr>
      <w:kern w:val="0"/>
      <w:sz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9145</Words>
  <Characters>9757</Characters>
  <Lines>0</Lines>
  <Paragraphs>0</Paragraphs>
  <TotalTime>5</TotalTime>
  <ScaleCrop>false</ScaleCrop>
  <LinksUpToDate>false</LinksUpToDate>
  <CharactersWithSpaces>9785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2024-09-12T09:27:00Z</dcterms:created>
  <dc:creator>Administrator</dc:creator>
  <cp:lastModifiedBy> </cp:lastModifiedBy>
  <dcterms:modified xsi:type="dcterms:W3CDTF">2024-09-20T10:11:15Z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C262023AF52848D9B03862C86DD3D56E_12</vt:lpwstr>
  </property>
</Properties>
</file>