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09C32" w14:textId="12A86F63" w:rsidR="00B9350B" w:rsidRPr="00172A3C" w:rsidRDefault="00172A3C">
      <w:pPr>
        <w:rPr>
          <w:rFonts w:ascii="仿宋" w:eastAsia="仿宋" w:hAnsi="仿宋"/>
          <w:sz w:val="30"/>
          <w:szCs w:val="30"/>
        </w:rPr>
      </w:pPr>
      <w:r w:rsidRPr="00172A3C">
        <w:rPr>
          <w:rFonts w:ascii="仿宋" w:eastAsia="仿宋" w:hAnsi="仿宋"/>
          <w:sz w:val="30"/>
          <w:szCs w:val="30"/>
        </w:rPr>
        <w:tab/>
        <w:t>招标文件要求的其他无效投标情形；围标、串标和法律法规规定的其它无效投标条款。</w:t>
      </w:r>
    </w:p>
    <w:sectPr w:rsidR="00B9350B" w:rsidRPr="0017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068"/>
    <w:rsid w:val="00172A3C"/>
    <w:rsid w:val="00A43068"/>
    <w:rsid w:val="00B9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55432-CAE2-4029-B1F0-45773EAA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振华 吕</dc:creator>
  <cp:keywords/>
  <dc:description/>
  <cp:lastModifiedBy>振华 吕</cp:lastModifiedBy>
  <cp:revision>2</cp:revision>
  <dcterms:created xsi:type="dcterms:W3CDTF">2023-07-19T01:33:00Z</dcterms:created>
  <dcterms:modified xsi:type="dcterms:W3CDTF">2023-07-19T01:33:00Z</dcterms:modified>
</cp:coreProperties>
</file>