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>生产厂家或者生产厂家唯一授权供应商</w:t>
      </w:r>
    </w:p>
    <w:p>
      <w:pPr>
        <w:jc w:val="center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>的证明材料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一、投标人</w:t>
      </w:r>
      <w:r>
        <w:rPr>
          <w:rFonts w:hint="eastAsia" w:ascii="仿宋" w:hAnsi="仿宋" w:eastAsia="仿宋" w:cs="仿宋"/>
          <w:sz w:val="32"/>
          <w:szCs w:val="32"/>
        </w:rPr>
        <w:t>如果是生产厂家，应当在响应文件中上传响应产品品牌的《商标注册证》的原件扫描件并进行电子签章。具体要求如下：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《商标注册证》中的注册人应与供应商名称一致，如因供应商工商登记信息发生变更导致名称不一致的，需提供市场监管部门变更登记的证明材料；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《商标注册证》核定使用商品分类应包括本次响应产品对应分类；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提交响应文件时，《商标注册证》应在有效期内，入围后供应商应确保在框架协议生效期间《商标注册证》有效。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供应商如是生产厂家唯一授权供应商，应当在响应文件中除提供上述要求的证明材料（生产厂家需加盖公章）外，还应提供唯一授权文件扫描件。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960DA83-0D41-4DE7-8BF6-BAE8FA2E052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F54E0CF-3597-4EBA-A165-495BA12BA4D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OGM0OTIxNDEyOTE3MDFiNWVjZWRiZjZlYmI0MTYifQ=="/>
  </w:docVars>
  <w:rsids>
    <w:rsidRoot w:val="00000000"/>
    <w:rsid w:val="7AA8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2023-09-11T03:32:55Z</dcterms:created>
  <dc:creator>Administrator</dc:creator>
  <cp:lastModifiedBy>超哥</cp:lastModifiedBy>
  <dcterms:modified xsi:type="dcterms:W3CDTF">2023-09-11T03:36:35Z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D02C7C703A4C4C07992DEC61987E108E_12</vt:lpwstr>
  </property>
</Properties>
</file>